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SGR  |  SEGUNDA EVALUACIÓN</w:t>
      </w:r>
    </w:p>
    <w:p>
      <w:pPr>
        <w:pStyle w:val="Title"/>
      </w:pPr>
      <w:r>
        <w:t>Ficha de prueba ingreso de atención y prevención de duplicados</w:t>
      </w:r>
    </w:p>
    <w:p>
      <w:r>
        <w:t>Aprobado en servidor y pendiente de interfaz completa. La cuarta gestión se rechazó con HTTP 409 y el reintento conservó un solo folio. Falta registrar doble clic real en navegador, cancelación del formulario y visualización final del folio y contexto. Un envío simple no se considera evidencia de doble clic.</w:t>
      </w:r>
    </w:p>
    <w:p>
      <w:pPr>
        <w:pStyle w:val="Heading1"/>
      </w:pPr>
      <w:r>
        <w:t>Identificación y control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Dato de control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Casos y referencias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ACT-05 · RF-015 RN- 012; ACT-06 · RF-009 RNF- 007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Fuente del plan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Requisitos y Plan de Pruebas Segunda Evaluación SGR · páginas 12 · registro B20 página 24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Historias de usuario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ACT-05: HU-01 y HU-03; ACT-06: HU-01. Trazabilidad del PDF página 23.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y ejecutor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SGR. Ejecución automatizada local; revisión y aceptación humana pendientes del responsable del equipo. No se atribuye ejecución manual a un integrante.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Fecha y zona horaria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Servidor: 2026-10-17T11:21:23.885957-03:00 · America/Santiago. Navegador: 2026-10-17T11:30:51.824000-03:00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Entorno y URL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LOCAL/QA · http://127.0.0.1:8010. Servidor: MySQL temporal test_sgr_eva2_local; se destruyó al terminar. Navegador: copia local aislada.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Versión de ejecución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SHA256 df9b8ce52b47f60a080801d2… · huella íntegra y archivos en version-archivos.json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y tarea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base: Sin commit identificable en esta copia local. Cambios locales sin publicar. Orden de trabajo: corrección de fichas y verificación de ACT-05, ACT-06. Sin identificador de tarea GitHub asignado a esta ejecución.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Herramientas y carga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Google Chrome for Testing 155.0.8059.84; Django 5.2.18; MySQL 8.0.40; Django TestCase y cliente HTTP. Pruebas funcionales secuenciales, sin carga ni estrés.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Cuentas, catálogos y personas ficticias de QA. La prueba de servidor usa fixtures independientes por método; no utiliza datos personales reales.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14 métodos de servidor globales aprobados; 13 comprobaciones asociadas a esta ficha. La cobertura del caso se declara por separado; aprobar comprobaciones no aprueba automáticamente el caso completo.</w:t>
            </w:r>
          </w:p>
        </w:tc>
      </w:tr>
    </w:tbl>
    <w:p>
      <w:pPr>
        <w:pStyle w:val="Heading1"/>
      </w:pPr>
      <w:r>
        <w:t>Precondiciones pasos y resultado esperado</w:t>
      </w:r>
    </w:p>
    <w:p>
      <w:pPr>
        <w:pStyle w:val="Heading2"/>
      </w:pPr>
      <w:r>
        <w:t>ACT-05 RF-015 RN- 012</w:t>
      </w:r>
    </w:p>
    <w:p>
      <w:r>
        <w:t>Precondiciones: CS01 con tres gestiones; Tipo Social y subatención válida.</w:t>
      </w:r>
    </w:p>
    <w:p>
      <w:r>
        <w:t>Pasos del plan: Intentar cuarta gestión en el mismo caso; cambiar tipo dejando subatención anterior.</w:t>
      </w:r>
    </w:p>
    <w:p>
      <w:r>
        <w:t>Resultado esperado: Cuarta gestión bloqueada para ese caso; selección incoherente rechazada o limpiada.</w:t>
      </w:r>
    </w:p>
    <w:p>
      <w:pPr>
        <w:pStyle w:val="Heading2"/>
      </w:pPr>
      <w:r>
        <w:t>ACT-06 RF-009 RNF- 007</w:t>
      </w:r>
    </w:p>
    <w:p>
      <w:r>
        <w:t>Precondiciones: F01; atención válida y red lenta controlada.</w:t>
      </w:r>
    </w:p>
    <w:p>
      <w:r>
        <w:t>Pasos del plan: Pulsar Guardar dos veces; comprobar registros y estado del formulario.</w:t>
      </w:r>
    </w:p>
    <w:p>
      <w:r>
        <w:t>Resultado esperado: Una operación lógica genera un registro; éxito SweetAlert2 con identificador; sin duplicado.</w:t>
      </w:r>
    </w:p>
    <w:p>
      <w:r>
        <w:t>Procedimiento de esta ejecución: preparar fixtures; autenticar el perfil requerido; ejecutar cada operación identificada abajo; contrastar respuesta y persistencia con el valor esperado; guardar JSON y archivos Excel. En acceso se añadieron navegación, cabecera, recarga y cierre de sesión con navegador real.</w:t>
      </w:r>
    </w:p>
    <w:p>
      <w:pPr>
        <w:pStyle w:val="Heading1"/>
      </w:pPr>
      <w:r>
        <w:t>Resultados obtenidos por variante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/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ID y comprobación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Obtenido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SRV-040 · ACT-05 · Gestión 1 aceptada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SRV-041 · ACT-05 · Gestión 2 aceptada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SRV-042 · ACT-05 · Gestión 3 aceptada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SRV-043 · ACT-05 · Cuarta gestión rechazada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SRV-044 · ACT-05 · Caso conserva tres registros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SRV-045 · ACT-05 · Par tipo subatención incoherente rechazado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SRV-046 · ACT-06 · Primer envío crea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SRV-047 · ACT-06 · Reintento devuelve mismo registro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SRV-048 · ACT-06 · Mismo folio sin duplicación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AT-5B49879C0AE94BA89B88101D32D89D15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AT-5B49879C0AE94BA89B88101D32D89D15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SRV-049 · ACT-06 · Un solo registro persistido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SRV-050 · ACT-06 · Responsable servidor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SRV-051 · ACT-06 · Delegación servidor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SRV-052 · ACT-06 · Reutilización con datos distintos rechazada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</w:tbl>
    <w:p>
      <w:pPr>
        <w:pStyle w:val="Heading1"/>
      </w:pPr>
      <w:r>
        <w:t>Evidencias y reproducción</w:t>
      </w:r>
    </w:p>
    <w:p>
      <w:r>
        <w:t>Carpeta de evidencias: output/evidencias_fichas_corregidas, relativa a sgr-eva2-local. Conservar esta carpeta junto a las fichas. B20_Registros_Individuales.html contiene una ficha individual por comprobación; servidor-resultados-indexados.json relaciona los IDs SRV con el JSON original. Cada variante de servidor incluye fecha y método de prueba en servidor-resultados.json; servidor-ejecucion.log registra 14 métodos, cero fallos y cero errores.</w:t>
      </w:r>
    </w:p>
    <w:p>
      <w:r>
        <w:t>Estado de cierre: Aprobado en servidor y pendiente de interfaz completa. Los pendientes se detallan al inicio. AWS, carga y aceptación funcional no forman parte de esta ejecución. No se certifica aprobación integral del plan.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SGR · Registro de pruebas local · Revisión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prueba ingreso de atención y prevención de duplicados</dc:title>
  <dc:subject/>
  <dc:creator>Equipo SGR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