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SGR  |  SEGUNDA EVALUACIÓN</w:t>
      </w:r>
    </w:p>
    <w:p>
      <w:pPr>
        <w:pStyle w:val="Title"/>
      </w:pPr>
      <w:r>
        <w:t>Ficha de prueba recuperación mediante código y cambio de contraseña</w:t>
      </w:r>
    </w:p>
    <w:p>
      <w:r>
        <w:t>Aprobado en servidor controlado y pendiente de aceptación integral. Falta repetir y registrar el recorrido completo en navegador con un correo real recibido por Gmail y la confirmación SweetAlert2 del cambio. La recepción anterior informada por el usuario no sustituye esa evidencia integral. El servidor bloquea el reenvío anticipado con HTTP 429; no se afirma que el botón permanezca deshabilitado durante la espera.</w:t>
      </w:r>
    </w:p>
    <w:p>
      <w:pPr>
        <w:pStyle w:val="Heading1"/>
      </w:pPr>
      <w:r>
        <w:t>Identificación y control de ejecución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Dato de control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Registro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Casos y referencias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ACC-04 · Complemento; ACC-05 · Complemento; ACC-06 · Complemento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Fuente del plan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Requisitos y Plan de Pruebas Segunda Evaluación SGR · páginas 8 · registro B20 página 24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Historias de usuario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ACC-04: HU-26; ACC-05: HU-26; ACC-06: HU-26. Trazabilidad del PDF página 23.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Equipo y ejecutor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Equipo SGR. Ejecución automatizada local; revisión y aceptación humana pendientes del responsable del equipo. No se atribuye ejecución manual a un integrante.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Fecha y zona horaria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Servidor: 2026-10-17T11:21:23.885957-03:00 · America/Santiago. Navegador: 2026-10-17T11:30:51.824000-03:00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Entorno y URL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LOCAL/QA · http://127.0.0.1:8010. Servidor: MySQL temporal test_sgr_eva2_local; se destruyó al terminar. Navegador: copia local aislada.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Versión de ejecución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SHA256 df9b8ce52b47f60a080801d2… · huella íntegra y archivos en version-archivos.json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Commit y tarea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Commit base: Sin commit identificable en esta copia local. Cambios locales sin publicar. Orden de trabajo: corrección de fichas y verificación de ACC-04, ACC-05, ACC-06. Sin identificador de tarea GitHub asignado a esta ejecución.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Herramientas y carga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Google Chrome for Testing 155.0.8059.84; Django 5.2.18; MySQL 8.0.40; Django TestCase y cliente HTTP. Pruebas funcionales secuenciales, sin carga ni estrés.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Datos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Cuentas, catálogos y personas ficticias de QA. La prueba de servidor usa fixtures independientes por método; no utiliza datos personales reales.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Resultado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14 métodos de servidor globales aprobados; 25 comprobaciones asociadas a esta ficha. La cobertura del caso se declara por separado; aprobar comprobaciones no aprueba automáticamente el caso completo.</w:t>
            </w:r>
          </w:p>
        </w:tc>
      </w:tr>
    </w:tbl>
    <w:p>
      <w:pPr>
        <w:pStyle w:val="Heading1"/>
      </w:pPr>
      <w:r>
        <w:t>Precondiciones pasos y resultado esperado</w:t>
      </w:r>
    </w:p>
    <w:p>
      <w:pPr>
        <w:pStyle w:val="Heading2"/>
      </w:pPr>
      <w:r>
        <w:t>ACC-04 Complemento</w:t>
      </w:r>
    </w:p>
    <w:p>
      <w:r>
        <w:t>Precondiciones: Cuenta existente y correo no registrado; buzón de prueba.</w:t>
      </w:r>
    </w:p>
    <w:p>
      <w:r>
        <w:t>Pasos del plan: Solicitar recuperación con ambos correos.</w:t>
      </w:r>
    </w:p>
    <w:p>
      <w:r>
        <w:t>Resultado esperado: Respuesta genérica equivalente; la cuenta existente recibe código; no se revela existencia.</w:t>
      </w:r>
    </w:p>
    <w:p>
      <w:pPr>
        <w:pStyle w:val="Heading2"/>
      </w:pPr>
      <w:r>
        <w:t>ACC-05 Complemento</w:t>
      </w:r>
    </w:p>
    <w:p>
      <w:r>
        <w:t>Precondiciones: Código vigente, erróneo, vencido y previamente usado.</w:t>
      </w:r>
    </w:p>
    <w:p>
      <w:r>
        <w:t>Pasos del plan: Validar cada código; reenviar según límite configurado.</w:t>
      </w:r>
    </w:p>
    <w:p>
      <w:r>
        <w:t>Resultado esperado: Solo el vigente autoriza cambio; hay control de vigencia, reutilización, intentos y frecuencia.</w:t>
      </w:r>
    </w:p>
    <w:p>
      <w:pPr>
        <w:pStyle w:val="Heading2"/>
      </w:pPr>
      <w:r>
        <w:t>ACC-06 Complemento</w:t>
      </w:r>
    </w:p>
    <w:p>
      <w:r>
        <w:t>Precondiciones: Código validado; clave válida, débil y confirmación distinta.</w:t>
      </w:r>
    </w:p>
    <w:p>
      <w:r>
        <w:t>Pasos del plan: Intentar cambios inválidos; guardar clave válida; probar clave antigua y nueva.</w:t>
      </w:r>
    </w:p>
    <w:p>
      <w:r>
        <w:t>Resultado esperado: Inválidas rechazadas; nueva aceptada; anterior y código invalidados; confirmación SweetAlert2.</w:t>
      </w:r>
    </w:p>
    <w:p>
      <w:r>
        <w:t>Procedimiento de esta ejecución: preparar fixtures; autenticar el perfil requerido; ejecutar cada operación identificada abajo; contrastar respuesta y persistencia con el valor esperado; guardar JSON y archivos Excel. En acceso se añadieron navegación, cabecera, recarga y cierre de sesión con navegador real.</w:t>
      </w:r>
    </w:p>
    <w:p>
      <w:pPr>
        <w:pStyle w:val="Heading1"/>
      </w:pPr>
      <w:r>
        <w:t>Resultados obtenidos por variante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/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ID y comprobación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Obtenido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SRV-015 · ACC-04 · Fallo de envío conserva respuesta genérica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SRV-016 · ACC-04 · Código no entregado no queda utilizable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SRV-017 · ACC-04 · Respuesta HTTP equivalente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[200, 200]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[200, 200]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SRV-018 · ACC-04 · Mensaje exacto equivalente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Solicitud recibida. Si la cuenta está habilitada, recibirás un código. Revisa también la carpeta de correo no deseado. Si no llega, espera 60 segundos… [valor íntegro en JSON]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Solicitud recibida. Si la cuenta está habilitada, recibirás un código. Revisa también la carpeta de correo no deseado. Si no llega, espera 60 segundos… [valor íntegro en JSON]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SRV-019 · ACC-04 · Solo cuenta existente recibe mensaje en buzón QA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SRV-020 · ACC-04 · Destinatario de la cuenta correcta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["ficha@example.test"]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["ficha@example.test"]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SRV-021 · ACC-05 · Reenvío antes de 60 s bloqueado por servidor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429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429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SRV-022 · ACC-05 · Reenvío después de 60 s permitido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SRV-023 · ACC-05 · Segundo mensaje QA generado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SRV-024 · ACC-05 · Solicitud anterior invalidada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SRV-025 · ACC-05 · Código vencido rechazado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SRV-026 · ACC-05 · Intento incorrecto 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SRV-027 · ACC-05 · Intento incorrecto 2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SRV-028 · ACC-05 · Intento incorrecto 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SRV-029 · ACC-05 · Intento incorrecto 4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SRV-030 · ACC-05 · Intento incorrecto 5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SRV-031 · ACC-05 · Código correcto tras agotar intentos rechazado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SRV-032 · ACC-06 · Cambio antes de verificar rechazado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SRV-033 · ACC-06 · Código auténtico del buzón QA aceptado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SRV-034 · ACC-06 · Clave débil rechazada por servidor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SRV-035 · ACC-06 · Confirmación distinta rechazada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SRV-036 · ACC-06 · Guardar nueva clave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SRV-037 · ACC-05 · Código usado no puede verificarse de nuevo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SRV-038 · ACC-06 · Clave anterior rechazada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SRV-039 · ACC-06 · Nueva clave aceptada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</w:tbl>
    <w:p>
      <w:pPr>
        <w:pStyle w:val="Heading1"/>
      </w:pPr>
      <w:r>
        <w:t>Evidencias y reproducción</w:t>
      </w:r>
    </w:p>
    <w:p>
      <w:r>
        <w:t>Carpeta de evidencias: output/evidencias_fichas_corregidas, relativa a sgr-eva2-local. Conservar esta carpeta junto a las fichas. B20_Registros_Individuales.html contiene una ficha individual por comprobación; servidor-resultados-indexados.json relaciona los IDs SRV con el JSON original. Cada variante de servidor incluye fecha y método de prueba en servidor-resultados.json; servidor-ejecucion.log registra 14 métodos, cero fallos y cero errores.</w:t>
      </w:r>
    </w:p>
    <w:p>
      <w:r>
        <w:t>Identificación de versión: version-archivos.json. Fuentes reproducibles: fichas_tests.py y acceso.cjs. El correo de pruebas se captura mediante Django locmem; el código se extrae del mensaje generado y no se reemplaza en base de datos. El fallo SMTP se simula deliberadamente para verificar que no se afirme una entrega inexistente.</w:t>
      </w:r>
    </w:p>
    <w:p>
      <w:pPr>
        <w:pStyle w:val="Heading1"/>
      </w:pPr>
      <w:r>
        <w:t>Incidencias reejecución y aceptación</w:t>
      </w:r>
    </w:p>
    <w:p>
      <w:r>
        <w:t>Sin defectos de aplicación detectados en las comprobaciones aprobadas. DOC-001 corregido: aprobaciones documentales sin respaldo. TEST-001 corregido y repetido: cuarta gestión devuelve 409. TEST-002 corregido: aislamiento de intentos QA entre ejecuciones. Detalle en los registros B20 y bitácoras de evidencia.</w:t>
      </w:r>
    </w:p>
    <w:p>
      <w:r>
        <w:t>Estado de cierre: Aprobado en servidor controlado y pendiente de aceptación integral. Los pendientes se detallan al inicio. AWS, carga y aceptación funcional no forman parte de esta ejecución. No se certifica aprobación integral del plan.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SGR · Registro de pruebas local · Revisión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prueba recuperación mediante código y cambio de contraseña</dc:title>
  <dc:subject/>
  <dc:creator>Equipo SGR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