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SGR  |  SEGUNDA EVALUACIÓN</w:t>
      </w:r>
    </w:p>
    <w:p>
      <w:pPr>
        <w:pStyle w:val="Title"/>
      </w:pPr>
      <w:r>
        <w:t>Ficha de prueba mantenedor de roles</w:t>
      </w:r>
    </w:p>
    <w:p>
      <w:r>
        <w:t>Aprobado en servidor y pendiente de interfaz completa. CRUD, lectura permitida, escritura denegada y protección de roles vinculados comprobados. Falta registrar el ciclo visual completo y sus confirmaciones.</w:t>
      </w:r>
    </w:p>
    <w:p>
      <w:pPr>
        <w:pStyle w:val="Heading1"/>
      </w:pPr>
      <w:r>
        <w:t>Identificación y control de ejecución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/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Dato de control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Casos y referencias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ADM-04 · RF-002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Fuente del plan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Requisitos y Plan de Pruebas Segunda Evaluación SGR · páginas 9 · registro B20 página 24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Historias de usuario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ADM-04: HU-26. Trazabilidad del PDF página 23.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y ejecutor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Equipo SGR. Ejecución automatizada local; revisión y aceptación humana pendientes del responsable del equipo. No se atribuye ejecución manual a un integrante.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Fecha y zona horaria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Servidor: 2026-10-17T11:21:23.885957-03:00 · America/Santiago. Navegador: 2026-10-17T11:30:51.824000-03:00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Entorno y URL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LOCAL/QA · http://127.0.0.1:8010. Servidor: MySQL temporal test_sgr_eva2_local; se destruyó al terminar. Navegador: copia local aislada.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Versión de ejecución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SHA256 df9b8ce52b47f60a080801d2… · huella íntegra y archivos en version-archivos.json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y tarea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Commit base: Sin commit identificable en esta copia local. Cambios locales sin publicar. Orden de trabajo: corrección de fichas y verificación de ADM-04. Sin identificador de tarea GitHub asignado a esta ejecución.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Herramientas y carga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Google Chrome for Testing 155.0.8059.84; Django 5.2.18; MySQL 8.0.40; Django TestCase y cliente HTTP. Pruebas funcionales secuenciales, sin carga ni estrés.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Cuentas, catálogos y personas ficticias de QA. La prueba de servidor usa fixtures independientes por método; no utiliza datos personales reales.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14 métodos de servidor globales aprobados; 29 comprobaciones asociadas a esta ficha. La cobertura del caso se declara por separado; aprobar comprobaciones no aprueba automáticamente el caso completo.</w:t>
            </w:r>
          </w:p>
        </w:tc>
      </w:tr>
    </w:tbl>
    <w:p>
      <w:pPr>
        <w:pStyle w:val="Heading1"/>
      </w:pPr>
      <w:r>
        <w:t>Precondiciones pasos y resultado esperado</w:t>
      </w:r>
    </w:p>
    <w:p>
      <w:pPr>
        <w:pStyle w:val="Heading2"/>
      </w:pPr>
      <w:r>
        <w:t>ADM-04 RF-002</w:t>
      </w:r>
    </w:p>
    <w:p>
      <w:r>
        <w:t>Precondiciones: Administrador; rol de prueba con lectura limitada.</w:t>
      </w:r>
    </w:p>
    <w:p>
      <w:r>
        <w:t>Pasos del plan: Crear/editar rol; asignarlo; probar lectura y escritura; retirar o desactivar rol.</w:t>
      </w:r>
    </w:p>
    <w:p>
      <w:r>
        <w:t>Resultado esperado: Solo operaciones autorizadas; baja del rol respeta usuarios vinculados; cambios auditables.</w:t>
      </w:r>
    </w:p>
    <w:p>
      <w:r>
        <w:t>Procedimiento de esta ejecución: preparar fixtures; autenticar el perfil requerido; ejecutar cada operación identificada abajo; contrastar respuesta y persistencia con el valor esperado; guardar JSON y archivos Excel. En acceso se añadieron navegación, cabecera, recarga y cierre de sesión con navegador real.</w:t>
      </w:r>
    </w:p>
    <w:p>
      <w:pPr>
        <w:pStyle w:val="Heading1"/>
      </w:pPr>
      <w:r>
        <w:t>Resultados obtenidos por variante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/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ID y comprobación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Obtenido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AD0000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SRV-112 · ADM-04 · Crear registro válido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SRV-113 · ADM-04 · Consultar registro creado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SRV-114 · ADM-04 · Editar registro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SRV-115 · ADM-04 · Persistencia de edición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SRV-116 · ADM-04 · Rechazo de duplicado sin guardar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SRV-117 · ADM-04 · Campo obligatorio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SRV-118 · ADM-04 · Longitud máxima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SRV-119 · ADM-04 · Máximo más uno nombre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SRV-120 · ADM-04 · Sin versión no se sobrescribe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428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SRV-121 · ADM-04 · Versión obsoleta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SRV-122 · ADM-04 · Sin mutación tras edición inválida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QA Editado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SRV-123 · ADM-04 · Desactivar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SRV-124 · ADM-04 · Estado inactivo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SRV-125 · ADM-04 · Reactivar registro libre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SRV-126 · ADM-04 · Estado activo persistido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SRV-127 · ADM-04 · Total filtrado página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SRV-128 · ADM-04 · Total filtrado página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SRV-129 · ADM-04 · Total filtrado página 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SRV-130 · ADM-04 · Paginación sin omisiones ni duplicados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[14, 15, 16, 17, 18, 19, 20, 21, 22, 23, 24, 25, 26, 27, 28, 29, 30, 31, 32, 33, 34, 35, 36]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[14, 15, 16, 17, 18, 19, 20, 21, 22, 23, 24, 25, 26, 27, 28, 29, 30, 31, 32, 33, 34, 35, 36]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SRV-131 · ADM-04 · XLSX exporta las 23 coincidencias de todas las páginas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[14, 15, 16, 17, 18, 19, 20, 21, 22, 23, 24, 25, 26, 27, 28, 29, 30, 31, 32, 33, 34, 35, 36]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[14, 15, 16, 17, 18, 19, 20, 21, 22, 23, 24, 25, 26, 27, 28, 29, 30, 31, 32, 33, 34, 35, 36]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SRV-132 · ADM-04 · XLSX sin columnas de credenciales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False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SRV-133 · ADM-04 · Sin coincidencias explícito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SRV-134 · ADM-04 · Auditoría de edición presente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True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SRV-135 · ADM-04 · Asignar rol a cuenta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SRV-136 · ADM-04 · Lectura permitida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SRV-137 · ADM-04 · Escritura denegada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SRV-138 · ADM-04 · Baja rol vinculado rechazada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SRV-139 · ADM-04 · Modificar permisos del rol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rPr>
          <w:cantSplit/>
        </w:trPr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SRV-140 · ADM-04 · Permiso retirado efectivo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4F4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p>
      <w:pPr>
        <w:pStyle w:val="Heading1"/>
      </w:pPr>
      <w:r>
        <w:t>Evidencias y reproducción</w:t>
      </w:r>
    </w:p>
    <w:p>
      <w:r>
        <w:t>Carpeta de evidencias: output/evidencias_fichas_corregidas, relativa a sgr-eva2-local. Conservar esta carpeta junto a las fichas. B20_Registros_Individuales.html contiene una ficha individual por comprobación; servidor-resultados-indexados.json relaciona los IDs SRV con el JSON original. Cada variante de servidor incluye fecha y método de prueba en servidor-resultados.json; servidor-ejecucion.log registra 14 métodos, cero fallos y cero errores.</w:t>
      </w:r>
    </w:p>
    <w:p>
      <w:r>
        <w:t>Identificación de versión: version-archivos.json. Fuentes reproducibles: fichas_tests.py y acceso.cjs. El correo de pruebas se captura mediante Django locmem; el código se extrae del mensaje generado y no se reemplaza en base de datos. El fallo SMTP se simula deliberadamente para verificar que no se afirme una entrega inexistente.</w:t>
      </w:r>
    </w:p>
    <w:p>
      <w:r>
        <w:t>Exportaciones de esta ejecución: seis archivos &lt;recurso&gt;-23-resultados.xlsx. Cada archivo se contrastó con los 23 registros filtrados de tres páginas; se verificó exclusión de columnas sensibles. No basta con que el archivo se descargue.</w:t>
      </w:r>
    </w:p>
    <w:p>
      <w:pPr>
        <w:pStyle w:val="Heading1"/>
      </w:pPr>
      <w:r>
        <w:t>Incidencias reejecución y aceptación</w:t>
      </w:r>
    </w:p>
    <w:p>
      <w:r>
        <w:t>Sin defectos de aplicación detectados en las comprobaciones aprobadas. DOC-001 corregido: aprobaciones documentales sin respaldo. TEST-001 corregido y repetido: cuarta gestión devuelve 409. TEST-002 corregido: aislamiento de intentos QA entre ejecuciones. Detalle en los registros B20 y bitácoras de evidencia.</w:t>
      </w:r>
    </w:p>
    <w:p>
      <w:r>
        <w:t>Estado de cierre: Aprobado en servidor y pendiente de interfaz completa. Los pendientes se detallan al inicio. AWS, carga y aceptación funcional no forman parte de esta ejecución. No se certifica aprobación integral del plan.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SGR · Registro de pruebas local · Revisión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prueba mantenedor de roles</dc:title>
  <dc:subject/>
  <dc:creator>Equipo SGR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