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ANTECEDENTE HISTÓRICO — Sustituido para la evaluación vigente por Ficha_Prueba_ACC01_Roles_Completa.docx, revisión 2. Este archivo conserva su estado original y no acredita una ejecución nueva.</w:t>
      </w:r>
    </w:p>
    <w:p>
      <w:r>
        <w:rPr>
          <w:sz w:val="18"/>
        </w:rPr>
        <w:t>PROYECTO INTEGRADO SGR  |  SEGUNDA EVALUACIÓN</w:t>
      </w:r>
    </w:p>
    <w:p>
      <w:pPr>
        <w:pStyle w:val="Title"/>
      </w:pPr>
      <w:r>
        <w:t>Ficha de prueba de inicio de sesión válido</w:t>
      </w:r>
    </w:p>
    <w:p>
      <w:r>
        <w:t>Ejemplo de registro formal para comprobar el acceso con credenciales válidas, la identificación del usuario y las opciones autorizadas. Los resultados se completan únicamente después de ejecutar la prueba.</w:t>
      </w:r>
    </w:p>
    <w:p>
      <w:pPr>
        <w:pStyle w:val="Heading1"/>
      </w:pPr>
      <w:r>
        <w:t>1 Identificación y control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540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AD0000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AD0000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Registro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Caso y variante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ACC-01-V01 | Ingreso válido con rol Funcionario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Requisito e historia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RNF-004, HU-26 y requisitos de acceso de la segunda entrega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Tipo y prioridad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Funcional e integración | Alta, propuesta por el equipo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Estado inicial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NO EJECUTADO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Entorno y dirección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LOCAL/QA | http://127.0.0.1:8010/pages/login.html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Versión de la aplicación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Commit o identificador: [completar antes de ejecutar]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Tarea asociada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[ID o enlace de la tarea correspondiente]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Ejecutor y fecha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[nombre del ejecutor] | [fecha, hora y zona America/Santiago]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Navegador y base de datos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[navegador y versión] | [motor y versión de base de datos]</w:t>
            </w:r>
          </w:p>
        </w:tc>
      </w:tr>
    </w:tbl>
    <w:p>
      <w:pPr>
        <w:pStyle w:val="Heading1"/>
      </w:pPr>
      <w:r>
        <w:t>2 Precondiciones y datos</w:t>
      </w:r>
    </w:p>
    <w:p>
      <w:r>
        <w:t>Disponer de una cuenta activa con rol Funcionario activo y una delegación autorizada activa. Registrar previamente el usuario, rol, delegación esperada y operaciones permitidas. Comenzar sin sesión autenticada y con los servicios locales disponibles.</w:t>
      </w:r>
    </w:p>
    <w:p>
      <w:r>
        <w:t>Usuario: [cuenta de prueba]    Delegación esperada: [código y nombre]</w:t>
        <w:br/>
        <w:t>Contraseña: obtener del medio privado autorizado; no escribirla en esta ficha ni capturarla.</w:t>
      </w:r>
    </w:p>
    <w:p>
      <w:pPr>
        <w:pStyle w:val="Heading1"/>
      </w:pPr>
      <w:r>
        <w:t>3 Procedimiento de ejecución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4195"/>
        <w:gridCol w:w="5046"/>
      </w:tblGrid>
      <w:tr>
        <w:trPr>
          <w:cantSplit/>
          <w:tblHeader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AD0000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AD0000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AD0000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Abrir el login sin sesión iniciada.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Se muestra el formulario de acceso.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Ingresar el usuario y la contraseña válidos; pulsar Ingresar una vez.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El sistema acepta las credenciales y abre la pantalla inicial autorizada.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Revisar la cabecera y el menú.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Usuario, rol y código/nombre de delegación coinciden con los datos previstos; el menú respeta los permisos.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Abrir un módulo permitido y recargar la página.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El módulo carga y mantiene la identificación y el contexto autorizado.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Guardar evidencia sin datos sensibles y cerrar sesión.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La evidencia permite identificar el resultado y la sesión queda cerrada al finalizar.</w:t>
            </w:r>
          </w:p>
        </w:tc>
      </w:tr>
    </w:tbl>
    <w:p>
      <w:r>
        <w:br w:type="page"/>
      </w:r>
    </w:p>
    <w:p>
      <w:r>
        <w:rPr>
          <w:sz w:val="18"/>
        </w:rPr>
        <w:t>SGR  |  ACC-01-V01  |  REGISTRO DE EJECUCIÓN</w:t>
      </w:r>
    </w:p>
    <w:p>
      <w:pPr>
        <w:pStyle w:val="Heading1"/>
      </w:pPr>
      <w:r>
        <w:t>4 Criterios de aceptación</w:t>
      </w:r>
    </w:p>
    <w:p>
      <w:r>
        <w:t>Marcar cada criterio como Cumple, No cumple o No observado. Un criterio No observado no permite declarar aprobada esta variante.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7257"/>
        <w:gridCol w:w="1984"/>
      </w:tblGrid>
      <w:tr>
        <w:trPr>
          <w:cantSplit/>
          <w:tblHeader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AD0000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AD0000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Comprobación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AD0000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C1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Acceso con las credenciales válidas de la cuenta prevista.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[completar]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C2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La pantalla inicial corresponde a las opciones autorizadas.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[completar]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C3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El nombre de usuario y rol son correctos.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[completar]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C4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El código y nombre de delegación son correctos y permanecen visibles.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[completar]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C5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El menú ofrece únicamente opciones autorizadas para el perfil.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[completar]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C6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El módulo permitido sigue accesible al recargar, sin error visible.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[completar]</w:t>
            </w:r>
          </w:p>
        </w:tc>
      </w:tr>
    </w:tbl>
    <w:p>
      <w:pPr>
        <w:pStyle w:val="Heading1"/>
      </w:pPr>
      <w:r>
        <w:t>5 Resultado real y decisión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540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AD0000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AD0000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Registro a completar tras la ejecución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Resultado real observado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[Describir la pantalla alcanzada, usuario, rol, delegación y comportamiento observado.]</w:t>
              <w:br/>
              <w:br/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Estado final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[Aprobado / Fallido / Bloqueado / No ejecutado / No aplica]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Motivo y conclusión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[Justificar el estado. Bloqueado requiere causa; No aplica requiere fundamento y aprobación.]</w:t>
            </w:r>
          </w:p>
        </w:tc>
      </w:tr>
    </w:tbl>
    <w:p>
      <w:pPr>
        <w:pStyle w:val="Heading1"/>
      </w:pPr>
      <w:r>
        <w:t>6 Evidencias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4989"/>
        <w:gridCol w:w="3005"/>
      </w:tblGrid>
      <w:tr>
        <w:trPr>
          <w:cantSplit/>
          <w:tblHeader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AD0000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ID propuesto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AD0000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Contenido esperado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AD0000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Ruta o enlace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EV-ACC01-V01-01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Pantalla inicial con usuario, rol y delegación; versión y entorno identificables.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[completar]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EV-ACC01-V01-02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Menú y módulo autorizado después de recargar.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[completar]</w:t>
            </w:r>
          </w:p>
        </w:tc>
      </w:tr>
    </w:tbl>
    <w:p>
      <w:r>
        <w:rPr>
          <w:sz w:val="18"/>
        </w:rPr>
        <w:t>Ocultar contraseñas, códigos, cookies, tokens y datos personales no necesarios. Una captura del formulario vacío o del botón Ingresar no demuestra un acceso correcto.</w:t>
      </w:r>
    </w:p>
    <w:p>
      <w:pPr>
        <w:pStyle w:val="Heading1"/>
      </w:pPr>
      <w:r>
        <w:t>7 Defectos y repetición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540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AD0000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AD0000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Registro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Defecto y gravedad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[ID y gravedad, si existe; de lo contrario indicar Sin defecto observado tras ejecutar]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Corrección y repetición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[Versión corregida, fecha, resultado y nueva evidencia; conservar el resultado inicial]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Revisión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sz w:val="18"/>
              </w:rPr>
              <w:t>[Responsable revisor y fecha; no completar por anticipado]</w:t>
            </w:r>
          </w:p>
        </w:tc>
      </w:tr>
    </w:tbl>
    <w:p>
      <w:r>
        <w:rPr>
          <w:sz w:val="18"/>
        </w:rPr>
        <w:t>Regla de cierre: aprobar esta variante solo si se cumplen sus criterios y existen evidencias. Repetir la ficha para Administrador, Coordinador, Delegado, Verificador y Consulta. Esta variante aislada no acredita el caso ACC-01 completo ni las pruebas negativas ACC-02.</w:t>
      </w:r>
    </w:p>
    <w:p>
      <w:r>
        <w:rPr>
          <w:sz w:val="16"/>
        </w:rPr>
        <w:t>Fuente: Requisitos y Plan de Pruebas Segunda Evaluación SGR, B4, página 8, y B20, página 24. Formato académico editable, versión 1.0.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SGR | Ficha ACC-01-V01 |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prueba de inicio de sesión válido</dc:title>
  <dc:subject>ACC-01 y ficha B20 de la segunda evaluación</dc:subject>
  <dc:creator>Equipo SGR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