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4" w:name="content"/>
    <w:bookmarkStart w:id="33" w:name="guida-evo-tactics-per-gamedatabase"/>
    <w:p>
      <w:pPr>
        <w:pStyle w:val="Heading1"/>
      </w:pPr>
      <w:r>
        <w:t xml:space="preserve">Guida Evo Tactics per Game‑Database</w:t>
      </w:r>
    </w:p>
    <w:bookmarkStart w:id="22" w:name="introduzione"/>
    <w:p>
      <w:pPr>
        <w:pStyle w:val="Heading2"/>
      </w:pPr>
      <w:r>
        <w:t xml:space="preserve">Introduzione</w:t>
      </w:r>
    </w:p>
    <w:p>
      <w:pPr>
        <w:pStyle w:val="FirstParagraph"/>
      </w:pPr>
      <w:r>
        <w:t xml:space="preserve">Questa guida fornisce una panoramica completa di</w:t>
      </w:r>
      <w:r>
        <w:t xml:space="preserve"> </w:t>
      </w:r>
      <w:r>
        <w:rPr>
          <w:b/>
          <w:bCs/>
        </w:rPr>
        <w:t xml:space="preserve">Evo Tactics Pack v2</w:t>
      </w:r>
      <w:r>
        <w:t xml:space="preserve"> </w:t>
      </w:r>
      <w:r>
        <w:t xml:space="preserve">e spiega come integrare la tassonomia criptozoologica nel repository</w:t>
      </w:r>
      <w:r>
        <w:t xml:space="preserve"> </w:t>
      </w:r>
      <w:r>
        <w:rPr>
          <w:b/>
          <w:bCs/>
        </w:rPr>
        <w:t xml:space="preserve">Game‑Database</w:t>
      </w:r>
      <w:r>
        <w:t xml:space="preserve">. Il pacchetto Evo Tactics non verrà distribuito come archivio, quindi questa guida funge da</w:t>
      </w:r>
      <w:r>
        <w:t xml:space="preserve"> </w:t>
      </w:r>
      <w:r>
        <w:rPr>
          <w:i/>
          <w:iCs/>
        </w:rPr>
        <w:t xml:space="preserve">single source of truth</w:t>
      </w:r>
      <w:r>
        <w:t xml:space="preserve">: contiene tutte le informazioni necessarie per definire specie, tratti, ecotipi ed importare i cataloghi direttamente nel database. È pensata per essere posizionata nella cartella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del progetto (ad es.</w:t>
      </w:r>
      <w:r>
        <w:t xml:space="preserve"> </w:t>
      </w:r>
      <w:r>
        <w:rPr>
          <w:rStyle w:val="VerbatimChar"/>
        </w:rPr>
        <w:t xml:space="preserve">docs/evo‑tactics‑guide.md</w:t>
      </w:r>
      <w:r>
        <w:t xml:space="preserve">) e per essere letta da sviluppatori che lavorano sia sul backend (Prisma/PostgreSQL) sia sulla dashboard.</w:t>
      </w:r>
    </w:p>
    <w:bookmarkStart w:id="21" w:name="cosa-troverai-in-questa-guida"/>
    <w:p>
      <w:pPr>
        <w:pStyle w:val="Heading3"/>
      </w:pPr>
      <w:r>
        <w:t xml:space="preserve">Cosa troverai in questa guida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Specifiche v2</w:t>
      </w:r>
      <w:r>
        <w:t xml:space="preserve"> </w:t>
      </w:r>
      <w:r>
        <w:t xml:space="preserve">per specie e tratti: struttura delle schede JSON, campi obbligatori e opzionali.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Regole di nomenclatura e stile</w:t>
      </w:r>
      <w:r>
        <w:t xml:space="preserve">: come formare i nomi binomiali, le denominazioni dei tratti, le funzioni primarie e le descrizioni.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Procedura di migrazione v1→v2</w:t>
      </w:r>
      <w:r>
        <w:t xml:space="preserve">: come aggiornare eventuali dati legacy ai nuovi schemi, con conversione di unità secondo UCUM e normalizzazione dei campi.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Struttura del pacchetto</w:t>
      </w:r>
      <w:r>
        <w:t xml:space="preserve">: organizzazione delle cartelle (</w:t>
      </w:r>
      <w:r>
        <w:rPr>
          <w:rStyle w:val="VerbatimChar"/>
        </w:rPr>
        <w:t xml:space="preserve">species/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traits/</w:t>
      </w:r>
      <w:r>
        <w:t xml:space="preserve">,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) e strumenti di validazione.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Ecotipi e varianti</w:t>
      </w:r>
      <w:r>
        <w:t xml:space="preserve">: come definire varianti locali delle specie (es. “Gole Ventose” per</w:t>
      </w:r>
      <w:r>
        <w:t xml:space="preserve"> </w:t>
      </w:r>
      <w:r>
        <w:rPr>
          <w:i/>
          <w:iCs/>
        </w:rPr>
        <w:t xml:space="preserve">Elastovaranus hydrus</w:t>
      </w:r>
      <w:r>
        <w:t xml:space="preserve">) e come codificarne i delta rispetto ai tratti 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Integrare il catalogo nel database</w:t>
      </w:r>
      <w:r>
        <w:t xml:space="preserve">: indicazioni per utilizzare gli script di import (</w:t>
      </w:r>
      <w:r>
        <w:rPr>
          <w:rStyle w:val="VerbatimChar"/>
        </w:rPr>
        <w:t xml:space="preserve">npm run evo:import</w:t>
      </w:r>
      <w:r>
        <w:t xml:space="preserve">) e aggiornare la tassonomia senza pacchetti esterni.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Roadmap operativa</w:t>
      </w:r>
      <w:r>
        <w:t xml:space="preserve">: consigli pratici per inserire i nuovi documenti nel repository, aggiornare la documentazione esistente (</w:t>
      </w:r>
      <w:r>
        <w:rPr>
          <w:rStyle w:val="VerbatimChar"/>
        </w:rPr>
        <w:t xml:space="preserve">docs/evo-import.md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 e sfruttare i nuovi strumenti di validazione.</w:t>
      </w:r>
    </w:p>
    <w:p>
      <w:pPr>
        <w:pStyle w:val="FirstParagraph"/>
      </w:pPr>
      <w:r>
        <w:t xml:space="preserve">Se hai lavorato con la versione originale dell’Evo Tactics Pack, questa guida ti mostrerà come migrare i dati al nuovo formato e come organizzare una libreria di documenti autosufficiente.</w:t>
      </w:r>
    </w:p>
    <w:bookmarkEnd w:id="21"/>
    <w:bookmarkEnd w:id="22"/>
    <w:bookmarkStart w:id="26" w:name="standard-v2-per-specie-e-tratti"/>
    <w:p>
      <w:pPr>
        <w:pStyle w:val="Heading2"/>
      </w:pPr>
      <w:r>
        <w:t xml:space="preserve">Standard v2 per specie e tratti</w:t>
      </w:r>
    </w:p>
    <w:p>
      <w:pPr>
        <w:pStyle w:val="FirstParagraph"/>
      </w:pPr>
      <w:r>
        <w:t xml:space="preserve">Il pacchetto v2 definisce due schemi JSON (Draft 2020‑12) per rappresentare</w:t>
      </w:r>
      <w:r>
        <w:t xml:space="preserve"> </w:t>
      </w:r>
      <w:r>
        <w:rPr>
          <w:b/>
          <w:bCs/>
        </w:rPr>
        <w:t xml:space="preserve">Specie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Tratti</w:t>
      </w:r>
      <w:r>
        <w:t xml:space="preserve"> </w:t>
      </w:r>
      <w:r>
        <w:t xml:space="preserve">in maniera strutturata e riusabile. Di seguito vengono riassunti i campi più importanti; per un riferimento completo vedi gli schemi in</w:t>
      </w:r>
      <w:r>
        <w:t xml:space="preserve"> </w:t>
      </w:r>
      <w:r>
        <w:rPr>
          <w:rStyle w:val="VerbatimChar"/>
        </w:rPr>
        <w:t xml:space="preserve">templates/species.schema.json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templates/trait.schema.json</w:t>
      </w:r>
      <w:r>
        <w:t xml:space="preserve">.</w:t>
      </w:r>
    </w:p>
    <w:bookmarkStart w:id="23" w:name="schema-specie-speciesgenus_species.json"/>
    <w:p>
      <w:pPr>
        <w:pStyle w:val="Heading3"/>
      </w:pPr>
      <w:r>
        <w:t xml:space="preserve">Schema specie (</w:t>
      </w:r>
      <w:r>
        <w:rPr>
          <w:rStyle w:val="VerbatimChar"/>
        </w:rPr>
        <w:t xml:space="preserve">species/&lt;genus_species&gt;.json</w:t>
      </w:r>
      <w:r>
        <w:t xml:space="preserve">)</w:t>
      </w:r>
    </w:p>
    <w:p>
      <w:pPr>
        <w:pStyle w:val="FirstParagraph"/>
      </w:pPr>
      <w:r>
        <w:t xml:space="preserve">Ogni file di specie deve includere almeno: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scientific_name</w:t>
      </w:r>
      <w:r>
        <w:t xml:space="preserve">: nome binomiale in corsivo (</w:t>
      </w:r>
      <w:r>
        <w:rPr>
          <w:i/>
          <w:iCs/>
        </w:rPr>
        <w:t xml:space="preserve">Genus species</w:t>
      </w:r>
      <w:r>
        <w:t xml:space="preserve">), con radici greco‑latine coerenti con la “firma funzionale”. L’abbreviazione a tre lettere (</w:t>
      </w:r>
      <w:r>
        <w:rPr>
          <w:rStyle w:val="VerbatimChar"/>
        </w:rPr>
        <w:t xml:space="preserve">EHY</w:t>
      </w:r>
      <w:r>
        <w:t xml:space="preserve"> </w:t>
      </w:r>
      <w:r>
        <w:t xml:space="preserve">per</w:t>
      </w:r>
      <w:r>
        <w:t xml:space="preserve"> </w:t>
      </w:r>
      <w:r>
        <w:rPr>
          <w:i/>
          <w:iCs/>
        </w:rPr>
        <w:t xml:space="preserve">Elastovaranus hydrus</w:t>
      </w:r>
      <w:r>
        <w:t xml:space="preserve">) viene usata per i codici dei tratti.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common_names</w:t>
      </w:r>
      <w:r>
        <w:t xml:space="preserve">: uno o due nomi volgari evocativi (es. “Viverna‑Elastico”, “Ghiotton‑Scudo”).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classification</w:t>
      </w:r>
      <w:r>
        <w:t xml:space="preserve">: macroclasse (</w:t>
      </w:r>
      <w:r>
        <w:rPr>
          <w:rStyle w:val="VerbatimChar"/>
        </w:rPr>
        <w:t xml:space="preserve">Mammalia</w:t>
      </w:r>
      <w:r>
        <w:t xml:space="preserve">,</w:t>
      </w:r>
      <w:r>
        <w:t xml:space="preserve"> </w:t>
      </w:r>
      <w:r>
        <w:rPr>
          <w:rStyle w:val="VerbatimChar"/>
        </w:rPr>
        <w:t xml:space="preserve">Reptilia</w:t>
      </w:r>
      <w:r>
        <w:t xml:space="preserve">,</w:t>
      </w:r>
      <w:r>
        <w:t xml:space="preserve"> </w:t>
      </w:r>
      <w:r>
        <w:rPr>
          <w:rStyle w:val="VerbatimChar"/>
        </w:rPr>
        <w:t xml:space="preserve">Artropode</w:t>
      </w:r>
      <w:r>
        <w:t xml:space="preserve">…) e habitat/ecotopo principale.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functional_signature</w:t>
      </w:r>
      <w:r>
        <w:t xml:space="preserve">: 1–2 frasi operative che descrivono ciò che la specie fa meglio (ad es. “attacco a proiettile con inoculazione multipla” per</w:t>
      </w:r>
      <w:r>
        <w:t xml:space="preserve"> </w:t>
      </w:r>
      <w:r>
        <w:rPr>
          <w:i/>
          <w:iCs/>
        </w:rPr>
        <w:t xml:space="preserve">Elastovaranus hydrus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visual_description</w:t>
      </w:r>
      <w:r>
        <w:t xml:space="preserve">: breve descrizione dell’aspetto (5–8 righe) con forma, posture, proporzioni, colori, texture e gesti tipici.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risk_profile</w:t>
      </w:r>
      <w:r>
        <w:t xml:space="preserve">: pericolosità (0–3) e vettori (tossine, patogeni, onde d’urto, ecc.).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interactions</w:t>
      </w:r>
      <w:r>
        <w:t xml:space="preserve">: prede, predatori, eventuali simbiosi/parassitismi; i patti biologici devono essere descritti.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constraints</w:t>
      </w:r>
      <w:r>
        <w:t xml:space="preserve">: almeno due limitazioni o trade‑off (costi metabolici elevati, necessità di ambienti specifici, vulnerabilità a contromisure).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sentience_index</w:t>
      </w:r>
      <w:r>
        <w:t xml:space="preserve">: livello di senzienza da T0 a T5 (o T6 nelle espansioni future).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ecotypes</w:t>
      </w:r>
      <w:r>
        <w:t xml:space="preserve">: array di etichette delle varianti ecologiche; i dettagli sono separati in</w:t>
      </w:r>
      <w:r>
        <w:t xml:space="preserve"> </w:t>
      </w:r>
      <w:r>
        <w:rPr>
          <w:rStyle w:val="VerbatimChar"/>
        </w:rPr>
        <w:t xml:space="preserve">ecotypes/&lt;genus_species&gt;_ecotypes.json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trait_refs</w:t>
      </w:r>
      <w:r>
        <w:t xml:space="preserve">: array di codici tratto (5–9 tratti) che coprono gli assi: locomozione/manipolazione, alimentazione/digestione, sensi/percezione, attacco/difesa, metabolismo/termoregolazione, riproduzione/ciclo vitale.</w:t>
      </w:r>
    </w:p>
    <w:bookmarkEnd w:id="23"/>
    <w:bookmarkStart w:id="24" w:name="schema-tratto-traitstr-xxxx.json"/>
    <w:p>
      <w:pPr>
        <w:pStyle w:val="Heading3"/>
      </w:pPr>
      <w:r>
        <w:t xml:space="preserve">Schema tratto (</w:t>
      </w:r>
      <w:r>
        <w:rPr>
          <w:rStyle w:val="VerbatimChar"/>
        </w:rPr>
        <w:t xml:space="preserve">traits/TR-XXXX.json</w:t>
      </w:r>
      <w:r>
        <w:t xml:space="preserve">)</w:t>
      </w:r>
    </w:p>
    <w:p>
      <w:pPr>
        <w:pStyle w:val="FirstParagraph"/>
      </w:pPr>
      <w:r>
        <w:t xml:space="preserve">Ogni tratto è un’unità atomica riutilizzabile e include: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trait_code</w:t>
      </w:r>
      <w:r>
        <w:t xml:space="preserve">: codice univoco</w:t>
      </w:r>
      <w:r>
        <w:t xml:space="preserve"> </w:t>
      </w:r>
      <w:r>
        <w:rPr>
          <w:rStyle w:val="VerbatimChar"/>
        </w:rPr>
        <w:t xml:space="preserve">TR-0000</w:t>
      </w:r>
      <w:r>
        <w:t xml:space="preserve"> </w:t>
      </w:r>
      <w:r>
        <w:t xml:space="preserve">(per il catalogo generale) o</w:t>
      </w:r>
      <w:r>
        <w:t xml:space="preserve"> </w:t>
      </w:r>
      <w:r>
        <w:rPr>
          <w:rStyle w:val="VerbatimChar"/>
        </w:rPr>
        <w:t xml:space="preserve">SPEC_ABBR-TRxx</w:t>
      </w:r>
      <w:r>
        <w:t xml:space="preserve"> </w:t>
      </w:r>
      <w:r>
        <w:t xml:space="preserve">se referenziato da una singola specie.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label</w:t>
      </w:r>
      <w:r>
        <w:t xml:space="preserve">: denominazione criptozoologica in forma “Sostantivo + Qualificatore” (es. “Scudo Gluteale Cheratinizzato”).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famiglia_tipologia</w:t>
      </w:r>
      <w:r>
        <w:t xml:space="preserve">: cluster funzionale (Difensivo/Corazza, Sensoriale/Tatto‑Vibro, Locomotivo/Balistico…).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fattore_mantenimento_energetico</w:t>
      </w:r>
      <w:r>
        <w:t xml:space="preserve">: Basso/Medio/Alto, indicativo del costo metabolico per mantenere il tratto.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tier</w:t>
      </w:r>
      <w:r>
        <w:t xml:space="preserve">: da T1 a T5 (o T6) per indicare potenza/complessità crescente.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sinergie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conflitti</w:t>
      </w:r>
      <w:r>
        <w:t xml:space="preserve">: liste di codici trait con cui il tratto collabora o si esclude.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requisiti_ambientali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applicability.envo_terms</w:t>
      </w:r>
      <w:r>
        <w:t xml:space="preserve">: condizioni ambientali (biome_class) e URI ENVO se applicabili.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mutazione_indotta</w:t>
      </w:r>
      <w:r>
        <w:t xml:space="preserve">,</w:t>
      </w:r>
      <w:r>
        <w:t xml:space="preserve"> </w:t>
      </w:r>
      <w:r>
        <w:rPr>
          <w:rStyle w:val="VerbatimChar"/>
        </w:rPr>
        <w:t xml:space="preserve">uso_funzione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spinta_selettiva</w:t>
      </w:r>
      <w:r>
        <w:t xml:space="preserve">: breve descrizione della morfologia, della funzione primaria (verbo + oggetto) e della pressione selettiva.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metrics</w:t>
      </w:r>
      <w:r>
        <w:t xml:space="preserve">: array di metriche con nome, valore e unità UCUM (m/s, J, Cel, Pa, dB·s, ecc.). Preferisci intervalli o ordini di grandezza e indica le condizioni di misura.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cost_profile</w:t>
      </w:r>
      <w:r>
        <w:t xml:space="preserve">: costi energetici a riposo (</w:t>
      </w:r>
      <w:r>
        <w:rPr>
          <w:rStyle w:val="VerbatimChar"/>
        </w:rPr>
        <w:t xml:space="preserve">rest</w:t>
      </w:r>
      <w:r>
        <w:t xml:space="preserve">), in scatto (</w:t>
      </w:r>
      <w:r>
        <w:rPr>
          <w:rStyle w:val="VerbatimChar"/>
        </w:rPr>
        <w:t xml:space="preserve">burst</w:t>
      </w:r>
      <w:r>
        <w:t xml:space="preserve">) e in sforzo prolungato (</w:t>
      </w:r>
      <w:r>
        <w:rPr>
          <w:rStyle w:val="VerbatimChar"/>
        </w:rPr>
        <w:t xml:space="preserve">sustained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testability</w:t>
      </w:r>
      <w:r>
        <w:t xml:space="preserve">: include</w:t>
      </w:r>
      <w:r>
        <w:t xml:space="preserve"> </w:t>
      </w:r>
      <w:r>
        <w:rPr>
          <w:rStyle w:val="VerbatimChar"/>
        </w:rPr>
        <w:t xml:space="preserve">observable</w:t>
      </w:r>
      <w:r>
        <w:t xml:space="preserve"> </w:t>
      </w:r>
      <w:r>
        <w:t xml:space="preserve">(che cosa si può misurare) e</w:t>
      </w:r>
      <w:r>
        <w:t xml:space="preserve"> </w:t>
      </w:r>
      <w:r>
        <w:rPr>
          <w:rStyle w:val="VerbatimChar"/>
        </w:rPr>
        <w:t xml:space="preserve">scene_prompt</w:t>
      </w:r>
      <w:r>
        <w:t xml:space="preserve"> </w:t>
      </w:r>
      <w:r>
        <w:t xml:space="preserve">(una breve istruzione per test narrativi).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version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: versione SemVer (es. “2.0.0”) e dettagli sulle date di creazione e aggiornamento, con l’autore.</w:t>
      </w:r>
    </w:p>
    <w:p>
      <w:pPr>
        <w:pStyle w:val="FirstParagraph"/>
      </w:pPr>
      <w:r>
        <w:t xml:space="preserve">Tutti i campi opzionali (slot, output_effects, notes, etc.) possono essere utilizzati per arricchire la definizione, ma è fondamentale che la funzione primaria resti chiara e che il tratto sia atomico.</w:t>
      </w:r>
    </w:p>
    <w:bookmarkEnd w:id="24"/>
    <w:bookmarkStart w:id="25" w:name="regole-di-naming-e-stile"/>
    <w:p>
      <w:pPr>
        <w:pStyle w:val="Heading3"/>
      </w:pPr>
      <w:r>
        <w:t xml:space="preserve">Regole di naming e stile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Binomiale</w:t>
      </w:r>
      <w:r>
        <w:t xml:space="preserve"> </w:t>
      </w:r>
      <w:r>
        <w:t xml:space="preserve">in corsivo; Genus maiuscolo e specie minuscola. Deve essere univoco e riflettere la firma funzionale.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Denominazioni criptozoologiche</w:t>
      </w:r>
      <w:r>
        <w:t xml:space="preserve">: Sostantivo + Qualificatore (2–3 parole). Maiuscole per le parole significative; minuscole per preposizioni (“a”, “di”). Quando i qualificatori sono co‑primari, usare il trattino (“Emostatico‑Litico”); quando indicano un meccanismo, usare “a”/“di” (“Scheletro Idraulico a Pistoni”).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Funzione primaria</w:t>
      </w:r>
      <w:r>
        <w:t xml:space="preserve">: verbo + oggetto, testabile e misurabile (es. “Inoculare tossine ed enzimi”).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Descrizioni</w:t>
      </w:r>
      <w:r>
        <w:t xml:space="preserve">: 1–3 frasi per i tratti con numeri e unità UCUM; 5–8 righe per la specie. Evitare aggettivi poetici; privilegiare l’azione e la meccanica osservabile.</w:t>
      </w:r>
    </w:p>
    <w:p>
      <w:pPr>
        <w:pStyle w:val="Compact"/>
        <w:numPr>
          <w:ilvl w:val="0"/>
          <w:numId w:val="1004"/>
        </w:numPr>
      </w:pPr>
      <w:r>
        <w:t xml:space="preserve">Evitare tratti mutuamente esclusivi nella stessa specie senza giustificazioni (es. cieco totale + visione multispettrale).</w:t>
      </w:r>
    </w:p>
    <w:p>
      <w:pPr>
        <w:pStyle w:val="Compact"/>
        <w:numPr>
          <w:ilvl w:val="0"/>
          <w:numId w:val="1004"/>
        </w:numPr>
      </w:pPr>
      <w:r>
        <w:t xml:space="preserve">Evitare ridondanze: ogni tratto deve avere una singola funzione principale.</w:t>
      </w:r>
    </w:p>
    <w:bookmarkEnd w:id="25"/>
    <w:bookmarkEnd w:id="26"/>
    <w:bookmarkStart w:id="27" w:name="migrazione-dai-dati-v1"/>
    <w:p>
      <w:pPr>
        <w:pStyle w:val="Heading2"/>
      </w:pPr>
      <w:r>
        <w:t xml:space="preserve">Migrazione dai dati v1</w:t>
      </w:r>
    </w:p>
    <w:p>
      <w:pPr>
        <w:pStyle w:val="FirstParagraph"/>
      </w:pPr>
      <w:r>
        <w:t xml:space="preserve">Se esistono già schede v1 in repository interni, è necessario normalizzarle secondo lo schema v2 prima di importarle in Game‑Database. I passaggi consigliati sono: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Mappare i campi</w:t>
      </w:r>
      <w:r>
        <w:t xml:space="preserve">: convertire i vecchi campi (“categoria”, “costo_energetico”… ) nei nuovi campi (</w:t>
      </w:r>
      <w:r>
        <w:rPr>
          <w:rStyle w:val="VerbatimChar"/>
        </w:rPr>
        <w:t xml:space="preserve">famiglia_tipologia</w:t>
      </w:r>
      <w:r>
        <w:t xml:space="preserve">,</w:t>
      </w:r>
      <w:r>
        <w:t xml:space="preserve"> </w:t>
      </w:r>
      <w:r>
        <w:rPr>
          <w:rStyle w:val="VerbatimChar"/>
        </w:rPr>
        <w:t xml:space="preserve">fattore_mantenimento_energetico</w:t>
      </w:r>
      <w:r>
        <w:t xml:space="preserve">, etc.).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Aggiornare le unità</w:t>
      </w:r>
      <w:r>
        <w:t xml:space="preserve">: sostituire unità non UCUM (°C →</w:t>
      </w:r>
      <w:r>
        <w:t xml:space="preserve"> </w:t>
      </w:r>
      <w:r>
        <w:rPr>
          <w:rStyle w:val="VerbatimChar"/>
        </w:rPr>
        <w:t xml:space="preserve">Cel</w:t>
      </w:r>
      <w:r>
        <w:t xml:space="preserve">, bpm →</w:t>
      </w:r>
      <w:r>
        <w:t xml:space="preserve"> </w:t>
      </w:r>
      <w:r>
        <w:rPr>
          <w:rStyle w:val="VerbatimChar"/>
        </w:rPr>
        <w:t xml:space="preserve">/min</w:t>
      </w:r>
      <w:r>
        <w:t xml:space="preserve">, km/h →</w:t>
      </w:r>
      <w:r>
        <w:t xml:space="preserve"> </w:t>
      </w:r>
      <w:r>
        <w:rPr>
          <w:rStyle w:val="VerbatimChar"/>
        </w:rPr>
        <w:t xml:space="preserve">m/s</w:t>
      </w:r>
      <w:r>
        <w:t xml:space="preserve">), convertendo i valori quando necessario.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Normalizzare i nomi</w:t>
      </w:r>
      <w:r>
        <w:t xml:space="preserve">: uniformare le denominazioni secondo le regole (es. “Presile” → “Prensile”, “Cheratinoso” → “Cheratinizzato”).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Compilare costi e testabilità</w:t>
      </w:r>
      <w:r>
        <w:t xml:space="preserve">: aggiungere</w:t>
      </w:r>
      <w:r>
        <w:t xml:space="preserve"> </w:t>
      </w:r>
      <w:r>
        <w:rPr>
          <w:rStyle w:val="VerbatimChar"/>
        </w:rPr>
        <w:t xml:space="preserve">cost_profile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testability</w:t>
      </w:r>
      <w:r>
        <w:t xml:space="preserve"> </w:t>
      </w:r>
      <w:r>
        <w:t xml:space="preserve">e definire sinergie/conflitti per ogni tratto.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Popolare versioni</w:t>
      </w:r>
      <w:r>
        <w:t xml:space="preserve">: aggiungere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(es. “2.0.0”) e</w:t>
      </w:r>
      <w:r>
        <w:t xml:space="preserve"> </w:t>
      </w:r>
      <w:r>
        <w:rPr>
          <w:rStyle w:val="VerbatimChar"/>
        </w:rPr>
        <w:t xml:space="preserve">versioning.created/updated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Aggiungere ecotipi</w:t>
      </w:r>
      <w:r>
        <w:t xml:space="preserve">: se appropriato, definire varianti ecologiche in</w:t>
      </w:r>
      <w:r>
        <w:t xml:space="preserve"> </w:t>
      </w:r>
      <w:r>
        <w:rPr>
          <w:rStyle w:val="VerbatimChar"/>
        </w:rPr>
        <w:t xml:space="preserve">ecotypes/&lt;genus_species&gt;_ecotypes.json</w:t>
      </w:r>
      <w:r>
        <w:t xml:space="preserve"> </w:t>
      </w:r>
      <w:r>
        <w:t xml:space="preserve">e annotare i delta sui tratti.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Eseguire la validazione</w:t>
      </w:r>
      <w:r>
        <w:t xml:space="preserve">: utilizzare lo script di validazione (vedi sezione successiva) per assicurarsi che tutti i file siano conformi agli schemi.</w:t>
      </w:r>
    </w:p>
    <w:bookmarkEnd w:id="27"/>
    <w:bookmarkStart w:id="28" w:name="struttura-del-pacchetto"/>
    <w:p>
      <w:pPr>
        <w:pStyle w:val="Heading2"/>
      </w:pPr>
      <w:r>
        <w:t xml:space="preserve">Struttura del pacchetto</w:t>
      </w:r>
    </w:p>
    <w:p>
      <w:pPr>
        <w:pStyle w:val="FirstParagraph"/>
      </w:pPr>
      <w:r>
        <w:t xml:space="preserve">Il pacchetto v2 è organizzato come segue: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docs/</w:t>
      </w:r>
      <w:r>
        <w:t xml:space="preserve"> </w:t>
      </w:r>
      <w:r>
        <w:t xml:space="preserve">– manuali di supporto (</w:t>
      </w:r>
      <w:r>
        <w:rPr>
          <w:rStyle w:val="VerbatimChar"/>
        </w:rPr>
        <w:t xml:space="preserve">prontuario_metriche_ucum.md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README_HOWTO_AUTHOR_TRAIT.md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traits_reference.md</w:t>
      </w:r>
      <w:r>
        <w:t xml:space="preserve">) e questa guida. Servono come riferimento perpetuo quando il pacchetto fisico non è disponibile.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templates/</w:t>
      </w:r>
      <w:r>
        <w:t xml:space="preserve"> </w:t>
      </w:r>
      <w:r>
        <w:t xml:space="preserve">– contiene gli schemi JSON (</w:t>
      </w:r>
      <w:r>
        <w:rPr>
          <w:rStyle w:val="VerbatimChar"/>
        </w:rPr>
        <w:t xml:space="preserve">species.schema.json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trait.schema.json</w:t>
      </w:r>
      <w:r>
        <w:t xml:space="preserve">). Sono fondamentali per validare i file e generare modelli.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species/</w:t>
      </w:r>
      <w:r>
        <w:t xml:space="preserve"> </w:t>
      </w:r>
      <w:r>
        <w:t xml:space="preserve">– un file JSON per ciascuna specie (es.</w:t>
      </w:r>
      <w:r>
        <w:t xml:space="preserve"> </w:t>
      </w:r>
      <w:r>
        <w:rPr>
          <w:rStyle w:val="VerbatimChar"/>
        </w:rPr>
        <w:t xml:space="preserve">elastovaranus_hydrus.json</w:t>
      </w:r>
      <w:r>
        <w:t xml:space="preserve">), più</w:t>
      </w:r>
      <w:r>
        <w:t xml:space="preserve"> </w:t>
      </w:r>
      <w:r>
        <w:rPr>
          <w:rStyle w:val="VerbatimChar"/>
        </w:rPr>
        <w:t xml:space="preserve">species_catalog.json</w:t>
      </w:r>
      <w:r>
        <w:t xml:space="preserve"> </w:t>
      </w:r>
      <w:r>
        <w:t xml:space="preserve">che indicizza tutte le specie. Qui è stato introdotto il file</w:t>
      </w:r>
      <w:r>
        <w:t xml:space="preserve"> </w:t>
      </w:r>
      <w:r>
        <w:rPr>
          <w:rStyle w:val="VerbatimChar"/>
        </w:rPr>
        <w:t xml:space="preserve">gulogluteus_scutiger.json</w:t>
      </w:r>
      <w:r>
        <w:t xml:space="preserve"> </w:t>
      </w:r>
      <w:r>
        <w:t xml:space="preserve">(renamed) e un file di alias in</w:t>
      </w:r>
      <w:r>
        <w:t xml:space="preserve"> </w:t>
      </w:r>
      <w:r>
        <w:rPr>
          <w:rStyle w:val="VerbatimChar"/>
        </w:rPr>
        <w:t xml:space="preserve">data/aliases/species_aliases.json</w:t>
      </w:r>
      <w:r>
        <w:t xml:space="preserve"> </w:t>
      </w:r>
      <w:r>
        <w:t xml:space="preserve">per mantenere compatibilità con vecchie denominazioni.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traits/</w:t>
      </w:r>
      <w:r>
        <w:t xml:space="preserve"> </w:t>
      </w:r>
      <w:r>
        <w:t xml:space="preserve">– file JSON singoli per i tratti (</w:t>
      </w:r>
      <w:r>
        <w:rPr>
          <w:rStyle w:val="VerbatimChar"/>
        </w:rPr>
        <w:t xml:space="preserve">TR-1101.json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TR-1201.json</w:t>
      </w:r>
      <w:r>
        <w:t xml:space="preserve">…) e un aggregato</w:t>
      </w:r>
      <w:r>
        <w:t xml:space="preserve"> </w:t>
      </w:r>
      <w:r>
        <w:rPr>
          <w:rStyle w:val="VerbatimChar"/>
        </w:rPr>
        <w:t xml:space="preserve">traits_aggregate.json</w:t>
      </w:r>
      <w:r>
        <w:t xml:space="preserve">. Ogni tratto è indipendente e può essere referenziato da più specie.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ecotypes/</w:t>
      </w:r>
      <w:r>
        <w:t xml:space="preserve"> </w:t>
      </w:r>
      <w:r>
        <w:t xml:space="preserve">– cartella dove risiedono i file</w:t>
      </w:r>
      <w:r>
        <w:t xml:space="preserve"> </w:t>
      </w:r>
      <w:r>
        <w:rPr>
          <w:rStyle w:val="VerbatimChar"/>
        </w:rPr>
        <w:t xml:space="preserve">&lt;genus_species&gt;_ecotypes.json</w:t>
      </w:r>
      <w:r>
        <w:t xml:space="preserve">. Ogni ecotipo definisce modifiche (delta) alle metriche dei tratti per un particolare ambiente (es. “Gole Ventose”, “Letti Fluviali”). Il file</w:t>
      </w:r>
      <w:r>
        <w:t xml:space="preserve"> </w:t>
      </w:r>
      <w:r>
        <w:rPr>
          <w:rStyle w:val="VerbatimChar"/>
        </w:rPr>
        <w:t xml:space="preserve">species/&lt;genus_species&gt;.json</w:t>
      </w:r>
      <w:r>
        <w:t xml:space="preserve"> </w:t>
      </w:r>
      <w:r>
        <w:t xml:space="preserve">elenca solo le etichette degli ecotipi; i dettagli sono qui.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data/aliases/</w:t>
      </w:r>
      <w:r>
        <w:t xml:space="preserve"> </w:t>
      </w:r>
      <w:r>
        <w:t xml:space="preserve">– mappa le denominazioni vecchie alle nuove (es.</w:t>
      </w:r>
      <w:r>
        <w:t xml:space="preserve"> </w:t>
      </w:r>
      <w:r>
        <w:rPr>
          <w:rStyle w:val="VerbatimChar"/>
        </w:rPr>
        <w:t xml:space="preserve">Hydrogluteus pinguis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Gulogluteus scutiger</w:t>
      </w:r>
      <w:r>
        <w:t xml:space="preserve">), permettendo di mantenere retro‑compatibilità nelle API.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catalog/master.json</w:t>
      </w:r>
      <w:r>
        <w:t xml:space="preserve"> </w:t>
      </w:r>
      <w:r>
        <w:t xml:space="preserve">– indice unificato che aggrega tutte le specie e i tratti con campi chiave, e fornisce statistiche e metadati per i tool di ricerca.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scripts/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 </w:t>
      </w:r>
      <w:r>
        <w:t xml:space="preserve">(script bash per</w:t>
      </w:r>
      <w:r>
        <w:t xml:space="preserve"> </w:t>
      </w:r>
      <w:r>
        <w:rPr>
          <w:rStyle w:val="VerbatimChar"/>
        </w:rPr>
        <w:t xml:space="preserve">ajv</w:t>
      </w:r>
      <w:r>
        <w:t xml:space="preserve">) e eventuali script per generare o aggiornare i cataloghi.</w:t>
      </w:r>
    </w:p>
    <w:bookmarkEnd w:id="28"/>
    <w:bookmarkStart w:id="29" w:name="ecotipi-e-varianti"/>
    <w:p>
      <w:pPr>
        <w:pStyle w:val="Heading2"/>
      </w:pPr>
      <w:r>
        <w:t xml:space="preserve">Ecotipi e varianti</w:t>
      </w:r>
    </w:p>
    <w:p>
      <w:pPr>
        <w:pStyle w:val="FirstParagraph"/>
      </w:pPr>
      <w:r>
        <w:t xml:space="preserve">Le varianti ecologiche (“ecotipi”) permettono di adattare una specie alle caratteristiche di un ambiente specifico. Ogni ecotipo ha un proprio identificatore (</w:t>
      </w:r>
      <w:r>
        <w:rPr>
          <w:rStyle w:val="VerbatimChar"/>
        </w:rPr>
        <w:t xml:space="preserve">SPEC- ECO1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SPEC-ECO2</w:t>
      </w:r>
      <w:r>
        <w:t xml:space="preserve">) e contiene un array di</w:t>
      </w:r>
      <w:r>
        <w:t xml:space="preserve"> </w:t>
      </w:r>
      <w:r>
        <w:rPr>
          <w:rStyle w:val="VerbatimChar"/>
        </w:rPr>
        <w:t xml:space="preserve">trait_adjustments</w:t>
      </w:r>
      <w:r>
        <w:t xml:space="preserve">, ognuno dei quali definisce quale metrica di un tratto viene modificata, di quanto (</w:t>
      </w:r>
      <w:r>
        <w:rPr>
          <w:rStyle w:val="VerbatimChar"/>
        </w:rPr>
        <w:t xml:space="preserve">delta</w:t>
      </w:r>
      <w:r>
        <w:t xml:space="preserve">) e in quale unità. Ad esempio: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"EHY-ECO1",</w:t>
      </w:r>
      <w:r>
        <w:br/>
      </w:r>
      <w:r>
        <w:rPr>
          <w:rStyle w:val="VerbatimChar"/>
        </w:rPr>
        <w:t xml:space="preserve">  "label": "Gole Ventose",</w:t>
      </w:r>
      <w:r>
        <w:br/>
      </w:r>
      <w:r>
        <w:rPr>
          <w:rStyle w:val="VerbatimChar"/>
        </w:rPr>
        <w:t xml:space="preserve">  "biome_class": "terrestre_roccioso",</w:t>
      </w:r>
      <w:r>
        <w:br/>
      </w:r>
      <w:r>
        <w:rPr>
          <w:rStyle w:val="VerbatimChar"/>
        </w:rPr>
        <w:t xml:space="preserve">  "trait_adjustments":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"trait_code": "TR-1105",</w:t>
      </w:r>
      <w:r>
        <w:br/>
      </w:r>
      <w:r>
        <w:rPr>
          <w:rStyle w:val="VerbatimChar"/>
        </w:rPr>
        <w:t xml:space="preserve">      "metric": "soglia_udito",</w:t>
      </w:r>
      <w:r>
        <w:br/>
      </w:r>
      <w:r>
        <w:rPr>
          <w:rStyle w:val="VerbatimChar"/>
        </w:rPr>
        <w:t xml:space="preserve">      "delta": -3,</w:t>
      </w:r>
      <w:r>
        <w:br/>
      </w:r>
      <w:r>
        <w:rPr>
          <w:rStyle w:val="VerbatimChar"/>
        </w:rPr>
        <w:t xml:space="preserve">      "unit": "dB",</w:t>
      </w:r>
      <w:r>
        <w:br/>
      </w:r>
      <w:r>
        <w:rPr>
          <w:rStyle w:val="VerbatimChar"/>
        </w:rPr>
        <w:t xml:space="preserve">      "notes": "Lamelle ottimizzate su roccia secca"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"trait_code": "TR-1104",</w:t>
      </w:r>
      <w:r>
        <w:br/>
      </w:r>
      <w:r>
        <w:rPr>
          <w:rStyle w:val="VerbatimChar"/>
        </w:rPr>
        <w:t xml:space="preserve">      "metric": "tolleranza_termica",</w:t>
      </w:r>
      <w:r>
        <w:br/>
      </w:r>
      <w:r>
        <w:rPr>
          <w:rStyle w:val="VerbatimChar"/>
        </w:rPr>
        <w:t xml:space="preserve">      "delta": +5,</w:t>
      </w:r>
      <w:r>
        <w:br/>
      </w:r>
      <w:r>
        <w:rPr>
          <w:rStyle w:val="VerbatimChar"/>
        </w:rPr>
        <w:t xml:space="preserve">      "unit": "K",</w:t>
      </w:r>
      <w:r>
        <w:br/>
      </w:r>
      <w:r>
        <w:rPr>
          <w:rStyle w:val="VerbatimChar"/>
        </w:rPr>
        <w:t xml:space="preserve">      "notes": "Termogenesi efficiente in correnti d'aria"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Tali file permettono al database di generare on‑the‑fly varianti delle specie senza duplicare l’intera scheda. Nella tua applicazione puoi caricare</w:t>
      </w:r>
      <w:r>
        <w:t xml:space="preserve"> </w:t>
      </w:r>
      <w:r>
        <w:rPr>
          <w:rStyle w:val="VerbatimChar"/>
        </w:rPr>
        <w:t xml:space="preserve">ecotypes/&lt;genus_species&gt;_ecotypes.json</w:t>
      </w:r>
      <w:r>
        <w:t xml:space="preserve">, applicare i delta su</w:t>
      </w:r>
      <w:r>
        <w:t xml:space="preserve"> </w:t>
      </w:r>
      <w:r>
        <w:rPr>
          <w:rStyle w:val="VerbatimChar"/>
        </w:rPr>
        <w:t xml:space="preserve">species/&lt;genus_species&gt;.json</w:t>
      </w:r>
      <w:r>
        <w:t xml:space="preserve"> </w:t>
      </w:r>
      <w:r>
        <w:t xml:space="preserve">e ottenere la versione localizzata della creatura.</w:t>
      </w:r>
    </w:p>
    <w:bookmarkEnd w:id="29"/>
    <w:bookmarkStart w:id="30" w:name="X3859f19ff6dbdffd90bdfc8fdd784f1751ef351"/>
    <w:p>
      <w:pPr>
        <w:pStyle w:val="Heading2"/>
      </w:pPr>
      <w:r>
        <w:t xml:space="preserve">Importazione e validazione nel Game‑Database</w:t>
      </w:r>
    </w:p>
    <w:p>
      <w:pPr>
        <w:pStyle w:val="FirstParagraph"/>
      </w:pPr>
      <w:r>
        <w:t xml:space="preserve">Il repository Game‑Database fornisce script per importare i cataloghi della tassonomia nel database via Prisma/PostgreSQL. L’uso tipico è descritto in</w:t>
      </w:r>
      <w:r>
        <w:t xml:space="preserve"> </w:t>
      </w:r>
      <w:r>
        <w:rPr>
          <w:rStyle w:val="VerbatimChar"/>
        </w:rPr>
        <w:t xml:space="preserve">docs/evo-import.md</w:t>
      </w:r>
      <w:r>
        <w:t xml:space="preserve">. Con il pacchetto v2 integrato come libreria di documenti, puoi procedere come segue: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Clona o copia</w:t>
      </w:r>
      <w:r>
        <w:t xml:space="preserve"> </w:t>
      </w:r>
      <w:r>
        <w:t xml:space="preserve">la cartella</w:t>
      </w:r>
      <w:r>
        <w:t xml:space="preserve"> </w:t>
      </w:r>
      <w:r>
        <w:rPr>
          <w:rStyle w:val="VerbatimChar"/>
        </w:rPr>
        <w:t xml:space="preserve">species/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traits/</w:t>
      </w:r>
      <w:r>
        <w:t xml:space="preserve">,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catalog/</w:t>
      </w:r>
      <w:r>
        <w:t xml:space="preserve"> </w:t>
      </w:r>
      <w:r>
        <w:t xml:space="preserve">in una directory del tuo progetto Game‑Database (es.</w:t>
      </w:r>
      <w:r>
        <w:t xml:space="preserve"> </w:t>
      </w:r>
      <w:r>
        <w:rPr>
          <w:rStyle w:val="VerbatimChar"/>
        </w:rPr>
        <w:t xml:space="preserve">static/evo_tactics/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Configura</w:t>
      </w:r>
      <w:r>
        <w:t xml:space="preserve"> </w:t>
      </w:r>
      <w:r>
        <w:rPr>
          <w:rStyle w:val="VerbatimChar"/>
        </w:rPr>
        <w:t xml:space="preserve">server/scripts/ingest/evo-import.config.json</w:t>
      </w:r>
      <w:r>
        <w:t xml:space="preserve"> </w:t>
      </w:r>
      <w:r>
        <w:t xml:space="preserve">per puntare ai nuovi percorsi (species, traits, biomes, ecosystems). Se stai usando il Single Source of Truth, basta definire la cartella principale del pacchetto.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Esegui l’importazione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cd server</w:t>
      </w:r>
      <w:r>
        <w:br/>
      </w:r>
      <w:r>
        <w:rPr>
          <w:rStyle w:val="VerbatimChar"/>
        </w:rPr>
        <w:t xml:space="preserve">npm run evo:import -- --repo ../static/evo_tactics --dry-run</w:t>
      </w:r>
      <w:r>
        <w:br/>
      </w:r>
      <w:r>
        <w:rPr>
          <w:rStyle w:val="VerbatimChar"/>
        </w:rPr>
        <w:t xml:space="preserve"># se tutto è corretto</w:t>
      </w:r>
      <w:r>
        <w:br/>
      </w:r>
      <w:r>
        <w:rPr>
          <w:rStyle w:val="VerbatimChar"/>
        </w:rPr>
        <w:t xml:space="preserve">npm run evo:import -- --repo ../static/evo_tactics</w:t>
      </w:r>
    </w:p>
    <w:p>
      <w:pPr>
        <w:pStyle w:val="FirstParagraph"/>
      </w:pPr>
      <w:r>
        <w:t xml:space="preserve">Lo script</w:t>
      </w:r>
      <w:r>
        <w:t xml:space="preserve"> </w:t>
      </w:r>
      <w:r>
        <w:rPr>
          <w:rStyle w:val="VerbatimChar"/>
        </w:rPr>
        <w:t xml:space="preserve">import-taxonomy.js</w:t>
      </w:r>
      <w:r>
        <w:t xml:space="preserve"> </w:t>
      </w:r>
      <w:r>
        <w:t xml:space="preserve">leggerà i file JSON/YAML/CSV dalla directory specificata, normalizzerà le entità e eseguirà gli upsert in Prisma. Il dry‑run è utile per verificare i conteggi prima di scrivere sul database.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Verifica la dashboard</w:t>
      </w:r>
      <w:r>
        <w:t xml:space="preserve">: dopo l’import, avvia la dashboard (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nelle rispettive cartelle) e controlla le tabelle</w:t>
      </w:r>
      <w:r>
        <w:t xml:space="preserve"> </w:t>
      </w:r>
      <w:r>
        <w:rPr>
          <w:i/>
          <w:iCs/>
        </w:rPr>
        <w:t xml:space="preserve">Trait</w:t>
      </w:r>
      <w:r>
        <w:t xml:space="preserve">,</w:t>
      </w:r>
      <w:r>
        <w:t xml:space="preserve"> </w:t>
      </w:r>
      <w:r>
        <w:rPr>
          <w:i/>
          <w:iCs/>
        </w:rPr>
        <w:t xml:space="preserve">Biome</w:t>
      </w:r>
      <w:r>
        <w:t xml:space="preserve">,</w:t>
      </w:r>
      <w:r>
        <w:t xml:space="preserve"> </w:t>
      </w:r>
      <w:r>
        <w:rPr>
          <w:i/>
          <w:iCs/>
        </w:rPr>
        <w:t xml:space="preserve">Species</w:t>
      </w:r>
      <w:r>
        <w:t xml:space="preserve"> </w:t>
      </w:r>
      <w:r>
        <w:t xml:space="preserve">ed</w:t>
      </w:r>
      <w:r>
        <w:t xml:space="preserve"> </w:t>
      </w:r>
      <w:r>
        <w:rPr>
          <w:i/>
          <w:iCs/>
        </w:rPr>
        <w:t xml:space="preserve">Ecosystem</w:t>
      </w:r>
      <w:r>
        <w:t xml:space="preserve">. Le nuove entità dovrebbero comparire con slug coerenti, descrizioni e relazioni.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Esecuzione periodica</w:t>
      </w:r>
      <w:r>
        <w:t xml:space="preserve">: se aggiorni i cataloghi (es. aggiungi un nuovo tratto), ripeti l’import con</w:t>
      </w:r>
      <w:r>
        <w:t xml:space="preserve"> </w:t>
      </w:r>
      <w:r>
        <w:rPr>
          <w:rStyle w:val="VerbatimChar"/>
        </w:rPr>
        <w:t xml:space="preserve">npm run evo:import</w:t>
      </w:r>
      <w:r>
        <w:t xml:space="preserve"> </w:t>
      </w:r>
      <w:r>
        <w:t xml:space="preserve">(senza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). Grazie agli upsert, lo script è idempotente e aggiornerà solo le entità modificate.</w:t>
      </w:r>
    </w:p>
    <w:bookmarkEnd w:id="30"/>
    <w:bookmarkStart w:id="31" w:name="roadmap-per-lintegrazione-dei-documenti"/>
    <w:p>
      <w:pPr>
        <w:pStyle w:val="Heading2"/>
      </w:pPr>
      <w:r>
        <w:t xml:space="preserve">Roadmap per l’integrazione dei documenti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Aggiungi questa guida</w:t>
      </w:r>
      <w:r>
        <w:t xml:space="preserve"> </w:t>
      </w:r>
      <w:r>
        <w:t xml:space="preserve">al repository: crea un nuovo file</w:t>
      </w:r>
      <w:r>
        <w:t xml:space="preserve"> </w:t>
      </w:r>
      <w:r>
        <w:rPr>
          <w:rStyle w:val="VerbatimChar"/>
        </w:rPr>
        <w:t xml:space="preserve">docs/evo-tactics-guide.md</w:t>
      </w:r>
      <w:r>
        <w:t xml:space="preserve"> </w:t>
      </w:r>
      <w:r>
        <w:t xml:space="preserve">e incolla l’intero contenuto di questo documento. Aggiorna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includendo un link alla guida e spiegando che il pacchetto non viene più distribuito come archivio, ma è consultabile direttamente dal repository.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Aggiorna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docs/evo-import.md</w:t>
      </w:r>
      <w:r>
        <w:t xml:space="preserve"> </w:t>
      </w:r>
      <w:r>
        <w:t xml:space="preserve">(se presente) per rimuovere riferimenti a pacchetti esterni e indicare che la tassonomia viene caricata da file statici (species, traits, ecotypes) nel progetto.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Aggiungi gli schemi e gli script di validazione</w:t>
      </w:r>
      <w:r>
        <w:t xml:space="preserve">: copia la cartella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e lo script</w:t>
      </w:r>
      <w:r>
        <w:t xml:space="preserve"> </w:t>
      </w:r>
      <w:r>
        <w:rPr>
          <w:rStyle w:val="VerbatimChar"/>
        </w:rPr>
        <w:t xml:space="preserve">scripts/validate.sh</w:t>
      </w:r>
      <w:r>
        <w:t xml:space="preserve"> </w:t>
      </w:r>
      <w:r>
        <w:t xml:space="preserve">nel repository. Aggiorna la pipeline CI per eseguire</w:t>
      </w:r>
      <w:r>
        <w:t xml:space="preserve"> </w:t>
      </w:r>
      <w:r>
        <w:rPr>
          <w:rStyle w:val="VerbatimChar"/>
        </w:rPr>
        <w:t xml:space="preserve">bash scripts/validate.sh</w:t>
      </w:r>
      <w:r>
        <w:t xml:space="preserve"> </w:t>
      </w:r>
      <w:r>
        <w:t xml:space="preserve">e assicurarti che tutte le definizioni siano valide prima dei merge.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Sposta i dati</w:t>
      </w:r>
      <w:r>
        <w:t xml:space="preserve">: crea una directory (es.</w:t>
      </w:r>
      <w:r>
        <w:t xml:space="preserve"> </w:t>
      </w:r>
      <w:r>
        <w:rPr>
          <w:rStyle w:val="VerbatimChar"/>
        </w:rPr>
        <w:t xml:space="preserve">static/evo_tactics/</w:t>
      </w:r>
      <w:r>
        <w:t xml:space="preserve">) che contenga</w:t>
      </w:r>
      <w:r>
        <w:t xml:space="preserve"> </w:t>
      </w:r>
      <w:r>
        <w:rPr>
          <w:rStyle w:val="VerbatimChar"/>
        </w:rPr>
        <w:t xml:space="preserve">species/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traits/</w:t>
      </w:r>
      <w:r>
        <w:t xml:space="preserve">,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data/aliases/</w:t>
      </w:r>
      <w:r>
        <w:t xml:space="preserve"> </w:t>
      </w:r>
      <w:r>
        <w:t xml:space="preserve">e i documenti di supporto (prontuario UCUM, manuali traits, reference). Non servono pacchetti compressi; tutto resta accessibile via git.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Pulisci pacchetti legacy</w:t>
      </w:r>
      <w:r>
        <w:t xml:space="preserve">: se nel repository erano presenti zip, mjs o script di deploy per l’Evo Tactics Pack, valuta se rimuoverli o archiviarli in</w:t>
      </w:r>
      <w:r>
        <w:t xml:space="preserve"> </w:t>
      </w:r>
      <w:r>
        <w:rPr>
          <w:rStyle w:val="VerbatimChar"/>
        </w:rPr>
        <w:t xml:space="preserve">deprecated/</w:t>
      </w:r>
      <w:r>
        <w:t xml:space="preserve">. La nuova libreria di documenti li sostituisce completamente.</w:t>
      </w:r>
    </w:p>
    <w:bookmarkEnd w:id="31"/>
    <w:bookmarkStart w:id="32" w:name="conclusione"/>
    <w:p>
      <w:pPr>
        <w:pStyle w:val="Heading2"/>
      </w:pPr>
      <w:r>
        <w:t xml:space="preserve">Conclusione</w:t>
      </w:r>
    </w:p>
    <w:p>
      <w:pPr>
        <w:pStyle w:val="FirstParagraph"/>
      </w:pPr>
      <w:r>
        <w:t xml:space="preserve">Integrando questa guida e i documenti collegati, il repository</w:t>
      </w:r>
      <w:r>
        <w:t xml:space="preserve"> </w:t>
      </w:r>
      <w:r>
        <w:rPr>
          <w:b/>
          <w:bCs/>
        </w:rPr>
        <w:t xml:space="preserve">Game‑Database</w:t>
      </w:r>
      <w:r>
        <w:t xml:space="preserve"> </w:t>
      </w:r>
      <w:r>
        <w:t xml:space="preserve">può gestire la tassonomia Evo Tactics senza bisogno di pacchetti esterni. Le specifiche v2 garantiscono coerenza, estensibilità e facilità di validazione, mentre gli ecotipi offrono flessibilità nell’adattare le specie a diversi ambienti. Seguendo la roadmap operativa, potrai aggiornare la documentazione, importare i nuovi dati e assicurarti che la dashboard e le API riflettano correttamente la ricca biodiversità del tuo universo di gioco.</w:t>
      </w:r>
    </w:p>
    <w:bookmarkEnd w:id="32"/>
    <w:bookmarkEnd w:id="33"/>
    <w:bookmarkEnd w:id="34"/>
    <w:p>
      <w:r>
        <w:pict>
          <v:rect style="width:0;height:1.5pt" o:hralign="center" o:hrstd="t" o:hr="t"/>
        </w:pict>
      </w:r>
    </w:p>
    <w:bookmarkStart w:id="35" w:name="citations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it</dc:language>
  <cp:keywords/>
  <dcterms:created xsi:type="dcterms:W3CDTF">2025-11-10T10:40:05Z</dcterms:created>
  <dcterms:modified xsi:type="dcterms:W3CDTF">2025-11-10T10:40:05Z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