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I changed the background color to turquoise.</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a very minor change from the last assignment since I tried messing around with background colors. I wasn’t a fan of the previous aqua look so I tried to match it with my green colored concept.</w:t>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Changed the header color to dark green </w:t>
      </w:r>
      <w:r w:rsidDel="00000000" w:rsidR="00000000" w:rsidRPr="00000000">
        <w:rPr>
          <w:rFonts w:ascii="Times New Roman" w:cs="Times New Roman" w:eastAsia="Times New Roman" w:hAnsi="Times New Roman"/>
          <w:b w:val="1"/>
          <w:sz w:val="23"/>
          <w:szCs w:val="23"/>
          <w:highlight w:val="white"/>
          <w:rtl w:val="0"/>
        </w:rPr>
        <w:t xml:space="preserve">(#006600).</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wanted the website to be more personalized as my favorite color is green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 removed h1 from the ‘CSS Reset’ class in ‘style.css’ and created its own separate class.</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wanted my header text to pop out more but didn’t want to change the other ‘CSS Reset’ functions (body, header, nav, main, footer, img, h3, ul). This allowed me to create a ‘text-shadow’ to give the text an outline.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Added border around my “Hero Image”.</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did this to help the image look clearer. It also helps differentiate it from the background of the website.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Centered all my ‘main’ text.</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did this to make the website look cleaner. Since I don’t have an abundance of text, I won’t need the text to be centered to the left side just yet.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Centered my Educational Institution Map.</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is to match with the centered text. Makes the webpage flow together well.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