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line="360" w:lineRule="auto"/>
        <w:rPr>
          <w:rFonts w:ascii="Google Sans" w:cs="Google Sans" w:eastAsia="Google Sans" w:hAnsi="Google Sans"/>
          <w:b w:val="1"/>
          <w:bCs w:val="1"/>
          <w:color w:val="202124"/>
          <w:sz w:val="24"/>
          <w:szCs w:val="24"/>
        </w:rPr>
      </w:pPr>
      <w:r w:rsidDel="00000000" w:rsidR="00000000" w:rsidRPr="00000000">
        <w:rPr>
          <w:rFonts w:ascii="Google Sans" w:cs="Google Sans" w:eastAsia="Google Sans" w:hAnsi="Google Sans"/>
          <w:b w:val="1"/>
          <w:bCs w:val="1"/>
          <w:color w:val="202124"/>
          <w:sz w:val="24"/>
          <w:szCs w:val="24"/>
          <w:rtl w:val="0"/>
        </w:rPr>
        <w:t xml:space="preserve">Resumen</w:t>
      </w:r>
    </w:p>
    <w:p w:rsidR="00000000" w:rsidDel="00000000" w:rsidP="00000000" w:rsidRDefault="00000000" w:rsidRPr="00000000" w14:paraId="00000002">
      <w:pPr>
        <w:spacing w:after="18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La sesión comenzó revisando el material enviado y luego se centró en la introducción y sintaxis de CSS para el diseño web con analogías.</w:t>
      </w:r>
    </w:p>
    <w:p w:rsidR="00000000" w:rsidDel="00000000" w:rsidP="00000000" w:rsidRDefault="00000000" w:rsidRPr="00000000" w14:paraId="00000003">
      <w:pP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b w:val="1"/>
          <w:bCs w:val="1"/>
          <w:color w:val="202124"/>
          <w:sz w:val="24"/>
          <w:szCs w:val="24"/>
          <w:rtl w:val="0"/>
        </w:rPr>
        <w:t xml:space="preserve">Introducción y Sintaxis de CSS</w:t>
      </w:r>
      <w:r w:rsidDel="00000000" w:rsidR="00000000" w:rsidRPr="00000000">
        <w:rPr>
          <w:rFonts w:ascii="Roboto" w:cs="Roboto" w:eastAsia="Roboto" w:hAnsi="Roboto"/>
          <w:color w:val="202124"/>
          <w:sz w:val="24"/>
          <w:szCs w:val="24"/>
          <w:rtl w:val="0"/>
        </w:rPr>
        <w:br w:type="textWrapping"/>
        <w:t xml:space="preserve">Santiago Verrier presentó CSS, usando CSS Zen Garden para demostrar la separación de estilos y estructura HTML, destacando la sintaxis de selectores, propiedades y valores. Se detallaron las 3 formas de aplicar CSS: en línea, interna y la externa recomendada.</w:t>
      </w:r>
    </w:p>
    <w:p w:rsidR="00000000" w:rsidDel="00000000" w:rsidP="00000000" w:rsidRDefault="00000000" w:rsidRPr="00000000" w14:paraId="00000004">
      <w:pPr>
        <w:spacing w:after="240" w:before="240" w:line="360" w:lineRule="auto"/>
        <w:rPr>
          <w:rFonts w:ascii="Roboto" w:cs="Roboto" w:eastAsia="Roboto" w:hAnsi="Roboto"/>
          <w:color w:val="202124"/>
          <w:sz w:val="24"/>
          <w:szCs w:val="24"/>
        </w:rPr>
      </w:pPr>
      <w:r w:rsidDel="00000000" w:rsidR="00000000" w:rsidRPr="00000000">
        <w:rPr>
          <w:rFonts w:ascii="Roboto" w:cs="Roboto" w:eastAsia="Roboto" w:hAnsi="Roboto"/>
          <w:b w:val="1"/>
          <w:bCs w:val="1"/>
          <w:color w:val="202124"/>
          <w:sz w:val="24"/>
          <w:szCs w:val="24"/>
          <w:rtl w:val="0"/>
        </w:rPr>
        <w:t xml:space="preserve">Reglas y Especificidad CSS</w:t>
      </w:r>
      <w:r w:rsidDel="00000000" w:rsidR="00000000" w:rsidRPr="00000000">
        <w:rPr>
          <w:rFonts w:ascii="Roboto" w:cs="Roboto" w:eastAsia="Roboto" w:hAnsi="Roboto"/>
          <w:color w:val="202124"/>
          <w:sz w:val="24"/>
          <w:szCs w:val="24"/>
          <w:rtl w:val="0"/>
        </w:rPr>
        <w:br w:type="textWrapping"/>
        <w:t xml:space="preserve">Se introdujeron los conceptos de </w:t>
      </w:r>
      <w:r w:rsidDel="00000000" w:rsidR="00000000" w:rsidRPr="00000000">
        <w:rPr>
          <w:rFonts w:ascii="Roboto" w:cs="Roboto" w:eastAsia="Roboto" w:hAnsi="Roboto"/>
          <w:b w:val="1"/>
          <w:bCs w:val="1"/>
          <w:color w:val="202124"/>
          <w:sz w:val="24"/>
          <w:szCs w:val="24"/>
          <w:rtl w:val="0"/>
        </w:rPr>
        <w:t xml:space="preserve">IDs</w:t>
      </w:r>
      <w:r w:rsidDel="00000000" w:rsidR="00000000" w:rsidRPr="00000000">
        <w:rPr>
          <w:rFonts w:ascii="Roboto" w:cs="Roboto" w:eastAsia="Roboto" w:hAnsi="Roboto"/>
          <w:color w:val="202124"/>
          <w:sz w:val="24"/>
          <w:szCs w:val="24"/>
          <w:rtl w:val="0"/>
        </w:rPr>
        <w:t xml:space="preserve"> (únicos) y </w:t>
      </w:r>
      <w:r w:rsidDel="00000000" w:rsidR="00000000" w:rsidRPr="00000000">
        <w:rPr>
          <w:rFonts w:ascii="Roboto" w:cs="Roboto" w:eastAsia="Roboto" w:hAnsi="Roboto"/>
          <w:b w:val="1"/>
          <w:bCs w:val="1"/>
          <w:color w:val="202124"/>
          <w:sz w:val="24"/>
          <w:szCs w:val="24"/>
          <w:rtl w:val="0"/>
        </w:rPr>
        <w:t xml:space="preserve">Clases</w:t>
      </w:r>
      <w:r w:rsidDel="00000000" w:rsidR="00000000" w:rsidRPr="00000000">
        <w:rPr>
          <w:rFonts w:ascii="Roboto" w:cs="Roboto" w:eastAsia="Roboto" w:hAnsi="Roboto"/>
          <w:color w:val="202124"/>
          <w:sz w:val="24"/>
          <w:szCs w:val="24"/>
          <w:rtl w:val="0"/>
        </w:rPr>
        <w:t xml:space="preserve"> (repetibles y combinables) para diferenciar estilos entre etiquetas iguales. La especificidad, el sistema de puntaje que determina la prioridad de las reglas, se discutió como un concepto clave, con IDs teniendo mayor puntaje que las Clases y las etiquetas.</w:t>
      </w:r>
    </w:p>
    <w:p w:rsidR="00000000" w:rsidDel="00000000" w:rsidP="00000000" w:rsidRDefault="00000000" w:rsidRPr="00000000" w14:paraId="000000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