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rp-screen-mapping-document"/>
    <w:p>
      <w:pPr>
        <w:pStyle w:val="Heading1"/>
      </w:pPr>
      <w:r>
        <w:t xml:space="preserve">ERP SCREEN MAPPING DOCUMENT</w:t>
      </w:r>
    </w:p>
    <w:bookmarkStart w:id="21" w:name="X474cc78159ab08066d777e4feeab44d594f6e0b"/>
    <w:p>
      <w:pPr>
        <w:pStyle w:val="Heading2"/>
      </w:pPr>
      <w:r>
        <w:t xml:space="preserve">SOP to ERP Functional &amp; Screen-Level Mapping</w:t>
      </w:r>
    </w:p>
    <w:bookmarkStart w:id="20" w:name="X6c7f2b42fb5aec0ca886d12ed568841494e9379"/>
    <w:p>
      <w:pPr>
        <w:pStyle w:val="Heading3"/>
      </w:pPr>
      <w:r>
        <w:t xml:space="preserve">(ISO 9001:2018 Compliant – Oil, Gas &amp; Petrochemical Trading ERP)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maps</w:t>
      </w:r>
      <w:r>
        <w:t xml:space="preserve"> </w:t>
      </w:r>
      <w:r>
        <w:rPr>
          <w:b/>
          <w:bCs/>
        </w:rPr>
        <w:t xml:space="preserve">each SOP step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specific ERP screens, functions, inputs, outputs, and controls</w:t>
      </w:r>
      <w:r>
        <w:t xml:space="preserve">. It is intended for:</w:t>
      </w:r>
      <w:r>
        <w:t xml:space="preserve"> </w:t>
      </w:r>
      <w:r>
        <w:t xml:space="preserve">- ERP software developers</w:t>
      </w:r>
      <w:r>
        <w:t xml:space="preserve"> </w:t>
      </w:r>
      <w:r>
        <w:t xml:space="preserve">- ERP implementation partners</w:t>
      </w:r>
      <w:r>
        <w:t xml:space="preserve"> </w:t>
      </w:r>
      <w:r>
        <w:t xml:space="preserve">- UAT (User Acceptance Testing)</w:t>
      </w:r>
      <w:r>
        <w:t xml:space="preserve"> </w:t>
      </w:r>
      <w:r>
        <w:t xml:space="preserve">- ISO 9001 auditors (objective evidence of process control)</w:t>
      </w:r>
    </w:p>
    <w:p>
      <w:r>
        <w:pict>
          <v:rect style="width:0;height:1.5pt" o:hralign="center" o:hrstd="t" o:hr="t"/>
        </w:pict>
      </w:r>
    </w:p>
    <w:bookmarkEnd w:id="22"/>
    <w:bookmarkStart w:id="23" w:name="erp-user-roles-reference"/>
    <w:p>
      <w:pPr>
        <w:pStyle w:val="Heading2"/>
      </w:pPr>
      <w:r>
        <w:t xml:space="preserve">2. ERP User Roles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ERP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Enquiry, Quotation, 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PR, PO,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Inspection, MTC, NCR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GRN, Stock,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Invoice,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MIS,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67c56c7b0ccd68b60114565087a48397a7ea423"/>
    <w:p>
      <w:pPr>
        <w:pStyle w:val="Heading2"/>
      </w:pPr>
      <w:r>
        <w:t xml:space="preserve">3. SOP–01: Enquiry &amp; Quotation Management – Screen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Controls / ISO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Enquiry</w:t>
            </w:r>
          </w:p>
        </w:tc>
        <w:tc>
          <w:tcPr/>
          <w:p>
            <w:pPr>
              <w:pStyle w:val="Compact"/>
            </w:pPr>
            <w:r>
              <w:t xml:space="preserve">Enquiry Master</w:t>
            </w:r>
          </w:p>
        </w:tc>
        <w:tc>
          <w:tcPr/>
          <w:p>
            <w:pPr>
              <w:pStyle w:val="Compact"/>
            </w:pPr>
            <w:r>
              <w:t xml:space="preserve">Customer, Project, Items, Specs</w:t>
            </w:r>
          </w:p>
        </w:tc>
        <w:tc>
          <w:tcPr/>
          <w:p>
            <w:pPr>
              <w:pStyle w:val="Compact"/>
            </w:pPr>
            <w:r>
              <w:t xml:space="preserve">Enquiry No.</w:t>
            </w:r>
          </w:p>
        </w:tc>
        <w:tc>
          <w:tcPr/>
          <w:p>
            <w:pPr>
              <w:pStyle w:val="Compact"/>
            </w:pPr>
            <w:r>
              <w:t xml:space="preserve">Clause 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Quotation</w:t>
            </w:r>
          </w:p>
        </w:tc>
        <w:tc>
          <w:tcPr/>
          <w:p>
            <w:pPr>
              <w:pStyle w:val="Compact"/>
            </w:pPr>
            <w:r>
              <w:t xml:space="preserve">Quotation Entry</w:t>
            </w:r>
          </w:p>
        </w:tc>
        <w:tc>
          <w:tcPr/>
          <w:p>
            <w:pPr>
              <w:pStyle w:val="Compact"/>
            </w:pPr>
            <w:r>
              <w:t xml:space="preserve">Cost, Margin, Validity</w:t>
            </w:r>
          </w:p>
        </w:tc>
        <w:tc>
          <w:tcPr/>
          <w:p>
            <w:pPr>
              <w:pStyle w:val="Compact"/>
            </w:pPr>
            <w:r>
              <w:t xml:space="preserve">Draft Quotation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Quotation Approval</w:t>
            </w:r>
          </w:p>
        </w:tc>
        <w:tc>
          <w:tcPr/>
          <w:p>
            <w:pPr>
              <w:pStyle w:val="Compact"/>
            </w:pPr>
            <w:r>
              <w:t xml:space="preserve">Approver, Remarks</w:t>
            </w:r>
          </w:p>
        </w:tc>
        <w:tc>
          <w:tcPr/>
          <w:p>
            <w:pPr>
              <w:pStyle w:val="Compact"/>
            </w:pPr>
            <w:r>
              <w:t xml:space="preserve">Approved Quotation</w:t>
            </w:r>
          </w:p>
        </w:tc>
        <w:tc>
          <w:tcPr/>
          <w:p>
            <w:pPr>
              <w:pStyle w:val="Compact"/>
            </w:pPr>
            <w:r>
              <w:t xml:space="preserve">Clause 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Quotation</w:t>
            </w:r>
          </w:p>
        </w:tc>
        <w:tc>
          <w:tcPr/>
          <w:p>
            <w:pPr>
              <w:pStyle w:val="Compact"/>
            </w:pPr>
            <w:r>
              <w:t xml:space="preserve">Quotation Print / Email</w:t>
            </w:r>
          </w:p>
        </w:tc>
        <w:tc>
          <w:tcPr/>
          <w:p>
            <w:pPr>
              <w:pStyle w:val="Compact"/>
            </w:pPr>
            <w:r>
              <w:t xml:space="preserve">PDF, Email log</w:t>
            </w:r>
          </w:p>
        </w:tc>
        <w:tc>
          <w:tcPr/>
          <w:p>
            <w:pPr>
              <w:pStyle w:val="Compact"/>
            </w:pPr>
            <w:r>
              <w:t xml:space="preserve">Sent Quotation</w:t>
            </w:r>
          </w:p>
        </w:tc>
        <w:tc>
          <w:tcPr/>
          <w:p>
            <w:pPr>
              <w:pStyle w:val="Compact"/>
            </w:pPr>
            <w:r>
              <w:t xml:space="preserve">Record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69a115c58b7045f2b0d55b92577dcdf6ba29ba"/>
    <w:p>
      <w:pPr>
        <w:pStyle w:val="Heading2"/>
      </w:pPr>
      <w:r>
        <w:t xml:space="preserve">4. SOP–02: Sales Order Management – Screen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Verification</w:t>
            </w:r>
          </w:p>
        </w:tc>
        <w:tc>
          <w:tcPr/>
          <w:p>
            <w:pPr>
              <w:pStyle w:val="Compact"/>
            </w:pPr>
            <w:r>
              <w:t xml:space="preserve">PO Review Screen</w:t>
            </w:r>
          </w:p>
        </w:tc>
        <w:tc>
          <w:tcPr/>
          <w:p>
            <w:pPr>
              <w:pStyle w:val="Compact"/>
            </w:pPr>
            <w:r>
              <w:t xml:space="preserve">Customer PO, Ref Quotation</w:t>
            </w:r>
          </w:p>
        </w:tc>
        <w:tc>
          <w:tcPr/>
          <w:p>
            <w:pPr>
              <w:pStyle w:val="Compact"/>
            </w:pPr>
            <w:r>
              <w:t xml:space="preserve">PO Accepted</w:t>
            </w:r>
          </w:p>
        </w:tc>
        <w:tc>
          <w:tcPr/>
          <w:p>
            <w:pPr>
              <w:pStyle w:val="Compact"/>
            </w:pPr>
            <w:r>
              <w:t xml:space="preserve">Contract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SO</w:t>
            </w:r>
          </w:p>
        </w:tc>
        <w:tc>
          <w:tcPr/>
          <w:p>
            <w:pPr>
              <w:pStyle w:val="Compact"/>
            </w:pPr>
            <w:r>
              <w:t xml:space="preserve">Sales Order Entry</w:t>
            </w:r>
          </w:p>
        </w:tc>
        <w:tc>
          <w:tcPr/>
          <w:p>
            <w:pPr>
              <w:pStyle w:val="Compact"/>
            </w:pPr>
            <w:r>
              <w:t xml:space="preserve">Items, Qty, Delivery</w:t>
            </w:r>
          </w:p>
        </w:tc>
        <w:tc>
          <w:tcPr/>
          <w:p>
            <w:pPr>
              <w:pStyle w:val="Compact"/>
            </w:pPr>
            <w:r>
              <w:t xml:space="preserve">SO No.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Reservation</w:t>
            </w:r>
          </w:p>
        </w:tc>
        <w:tc>
          <w:tcPr/>
          <w:p>
            <w:pPr>
              <w:pStyle w:val="Compact"/>
            </w:pPr>
            <w:r>
              <w:t xml:space="preserve">SO Allocation</w:t>
            </w:r>
          </w:p>
        </w:tc>
        <w:tc>
          <w:tcPr/>
          <w:p>
            <w:pPr>
              <w:pStyle w:val="Compact"/>
            </w:pPr>
            <w:r>
              <w:t xml:space="preserve">Heat No., Qty</w:t>
            </w:r>
          </w:p>
        </w:tc>
        <w:tc>
          <w:tcPr/>
          <w:p>
            <w:pPr>
              <w:pStyle w:val="Compact"/>
            </w:pPr>
            <w:r>
              <w:t xml:space="preserve">Reserved Stock</w:t>
            </w:r>
          </w:p>
        </w:tc>
        <w:tc>
          <w:tcPr/>
          <w:p>
            <w:pPr>
              <w:pStyle w:val="Compact"/>
            </w:pPr>
            <w:r>
              <w:t xml:space="preserve">FIFO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b356e286cb89c6cb8e52ae76409599f54168e84"/>
    <w:p>
      <w:pPr>
        <w:pStyle w:val="Heading2"/>
      </w:pPr>
      <w:r>
        <w:t xml:space="preserve">5. SOP–03: Purchase Order Management – Screen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Requisition</w:t>
            </w:r>
          </w:p>
        </w:tc>
        <w:tc>
          <w:tcPr/>
          <w:p>
            <w:pPr>
              <w:pStyle w:val="Compact"/>
            </w:pPr>
            <w:r>
              <w:t xml:space="preserve">PR Entry</w:t>
            </w:r>
          </w:p>
        </w:tc>
        <w:tc>
          <w:tcPr/>
          <w:p>
            <w:pPr>
              <w:pStyle w:val="Compact"/>
            </w:pPr>
            <w:r>
              <w:t xml:space="preserve">SO Ref, Specs</w:t>
            </w:r>
          </w:p>
        </w:tc>
        <w:tc>
          <w:tcPr/>
          <w:p>
            <w:pPr>
              <w:pStyle w:val="Compact"/>
            </w:pPr>
            <w:r>
              <w:t xml:space="preserve">PR No.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Selection</w:t>
            </w:r>
          </w:p>
        </w:tc>
        <w:tc>
          <w:tcPr/>
          <w:p>
            <w:pPr>
              <w:pStyle w:val="Compact"/>
            </w:pPr>
            <w:r>
              <w:t xml:space="preserve">Vendor Master</w:t>
            </w:r>
          </w:p>
        </w:tc>
        <w:tc>
          <w:tcPr/>
          <w:p>
            <w:pPr>
              <w:pStyle w:val="Compact"/>
            </w:pPr>
            <w:r>
              <w:t xml:space="preserve">Approved Vendor</w:t>
            </w:r>
          </w:p>
        </w:tc>
        <w:tc>
          <w:tcPr/>
          <w:p>
            <w:pPr>
              <w:pStyle w:val="Compact"/>
            </w:pPr>
            <w:r>
              <w:t xml:space="preserve">Vendor Linked</w:t>
            </w:r>
          </w:p>
        </w:tc>
        <w:tc>
          <w:tcPr/>
          <w:p>
            <w:pPr>
              <w:pStyle w:val="Compact"/>
            </w:pPr>
            <w:r>
              <w:t xml:space="preserve">Clause 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Creation</w:t>
            </w:r>
          </w:p>
        </w:tc>
        <w:tc>
          <w:tcPr/>
          <w:p>
            <w:pPr>
              <w:pStyle w:val="Compact"/>
            </w:pPr>
            <w:r>
              <w:t xml:space="preserve">PO Entry</w:t>
            </w:r>
          </w:p>
        </w:tc>
        <w:tc>
          <w:tcPr/>
          <w:p>
            <w:pPr>
              <w:pStyle w:val="Compact"/>
            </w:pPr>
            <w:r>
              <w:t xml:space="preserve">Technical specs</w:t>
            </w:r>
          </w:p>
        </w:tc>
        <w:tc>
          <w:tcPr/>
          <w:p>
            <w:pPr>
              <w:pStyle w:val="Compact"/>
            </w:pPr>
            <w:r>
              <w:t xml:space="preserve">PO No.</w:t>
            </w:r>
          </w:p>
        </w:tc>
        <w:tc>
          <w:tcPr/>
          <w:p>
            <w:pPr>
              <w:pStyle w:val="Compact"/>
            </w:pPr>
            <w:r>
              <w:t xml:space="preserve">Revision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PO Tracking</w:t>
            </w:r>
          </w:p>
        </w:tc>
        <w:tc>
          <w:tcPr/>
          <w:p>
            <w:pPr>
              <w:pStyle w:val="Compact"/>
            </w:pPr>
            <w:r>
              <w:t xml:space="preserve">Delivery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Delay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op04-inventory-stores-screen-mapping"/>
    <w:p>
      <w:pPr>
        <w:pStyle w:val="Heading2"/>
      </w:pPr>
      <w:r>
        <w:t xml:space="preserve">6. SOP–04: Inventory &amp; Stores – Screen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Receipt</w:t>
            </w:r>
          </w:p>
        </w:tc>
        <w:tc>
          <w:tcPr/>
          <w:p>
            <w:pPr>
              <w:pStyle w:val="Compact"/>
            </w:pPr>
            <w:r>
              <w:t xml:space="preserve">GRN Entry</w:t>
            </w:r>
          </w:p>
        </w:tc>
        <w:tc>
          <w:tcPr/>
          <w:p>
            <w:pPr>
              <w:pStyle w:val="Compact"/>
            </w:pPr>
            <w:r>
              <w:t xml:space="preserve">PO, Qty, Heat No.</w:t>
            </w:r>
          </w:p>
        </w:tc>
        <w:tc>
          <w:tcPr/>
          <w:p>
            <w:pPr>
              <w:pStyle w:val="Compact"/>
            </w:pPr>
            <w:r>
              <w:t xml:space="preserve">GRN No.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Location</w:t>
            </w:r>
          </w:p>
        </w:tc>
        <w:tc>
          <w:tcPr/>
          <w:p>
            <w:pPr>
              <w:pStyle w:val="Compact"/>
            </w:pPr>
            <w:r>
              <w:t xml:space="preserve">Stock Location Master</w:t>
            </w:r>
          </w:p>
        </w:tc>
        <w:tc>
          <w:tcPr/>
          <w:p>
            <w:pPr>
              <w:pStyle w:val="Compact"/>
            </w:pPr>
            <w:r>
              <w:t xml:space="preserve">Rack, Warehouse</w:t>
            </w:r>
          </w:p>
        </w:tc>
        <w:tc>
          <w:tcPr/>
          <w:p>
            <w:pPr>
              <w:pStyle w:val="Compact"/>
            </w:pPr>
            <w:r>
              <w:t xml:space="preserve">Location Tag</w:t>
            </w:r>
          </w:p>
        </w:tc>
        <w:tc>
          <w:tcPr/>
          <w:p>
            <w:pPr>
              <w:pStyle w:val="Compact"/>
            </w:pPr>
            <w:r>
              <w:t xml:space="preserve">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Issue</w:t>
            </w:r>
          </w:p>
        </w:tc>
        <w:tc>
          <w:tcPr/>
          <w:p>
            <w:pPr>
              <w:pStyle w:val="Compact"/>
            </w:pPr>
            <w:r>
              <w:t xml:space="preserve">Stock Issue Screen</w:t>
            </w:r>
          </w:p>
        </w:tc>
        <w:tc>
          <w:tcPr/>
          <w:p>
            <w:pPr>
              <w:pStyle w:val="Compact"/>
            </w:pPr>
            <w:r>
              <w:t xml:space="preserve">SO No., Qty</w:t>
            </w:r>
          </w:p>
        </w:tc>
        <w:tc>
          <w:tcPr/>
          <w:p>
            <w:pPr>
              <w:pStyle w:val="Compact"/>
            </w:pPr>
            <w:r>
              <w:t xml:space="preserve">Issue Slip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op05-quality-control-mtc-screen-mapping"/>
    <w:p>
      <w:pPr>
        <w:pStyle w:val="Heading2"/>
      </w:pPr>
      <w:r>
        <w:t xml:space="preserve">7. SOP–05: Quality Control &amp; MTC – Screen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 Inspection</w:t>
            </w:r>
          </w:p>
        </w:tc>
        <w:tc>
          <w:tcPr/>
          <w:p>
            <w:pPr>
              <w:pStyle w:val="Compact"/>
            </w:pPr>
            <w:r>
              <w:t xml:space="preserve">Inspection Entry</w:t>
            </w:r>
          </w:p>
        </w:tc>
        <w:tc>
          <w:tcPr/>
          <w:p>
            <w:pPr>
              <w:pStyle w:val="Compact"/>
            </w:pPr>
            <w:r>
              <w:t xml:space="preserve">Dim, Chem, Mech</w:t>
            </w:r>
          </w:p>
        </w:tc>
        <w:tc>
          <w:tcPr/>
          <w:p>
            <w:pPr>
              <w:pStyle w:val="Compact"/>
            </w:pPr>
            <w:r>
              <w:t xml:space="preserve">Inspection Report</w:t>
            </w:r>
          </w:p>
        </w:tc>
        <w:tc>
          <w:tcPr/>
          <w:p>
            <w:pPr>
              <w:pStyle w:val="Compact"/>
            </w:pPr>
            <w:r>
              <w:t xml:space="preserve">Clause 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MTC Upload</w:t>
            </w:r>
          </w:p>
        </w:tc>
        <w:tc>
          <w:tcPr/>
          <w:p>
            <w:pPr>
              <w:pStyle w:val="Compact"/>
            </w:pPr>
            <w:r>
              <w:t xml:space="preserve">MTC Repository</w:t>
            </w:r>
          </w:p>
        </w:tc>
        <w:tc>
          <w:tcPr/>
          <w:p>
            <w:pPr>
              <w:pStyle w:val="Compact"/>
            </w:pPr>
            <w:r>
              <w:t xml:space="preserve">Heat No., File</w:t>
            </w:r>
          </w:p>
        </w:tc>
        <w:tc>
          <w:tcPr/>
          <w:p>
            <w:pPr>
              <w:pStyle w:val="Compact"/>
            </w:pPr>
            <w:r>
              <w:t xml:space="preserve">Linked MTC</w:t>
            </w:r>
          </w:p>
        </w:tc>
        <w:tc>
          <w:tcPr/>
          <w:p>
            <w:pPr>
              <w:pStyle w:val="Compact"/>
            </w:pPr>
            <w:r>
              <w:t xml:space="preserve">Document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Issue</w:t>
            </w:r>
          </w:p>
        </w:tc>
        <w:tc>
          <w:tcPr/>
          <w:p>
            <w:pPr>
              <w:pStyle w:val="Compact"/>
            </w:pPr>
            <w:r>
              <w:t xml:space="preserve">NCR Module</w:t>
            </w:r>
          </w:p>
        </w:tc>
        <w:tc>
          <w:tcPr/>
          <w:p>
            <w:pPr>
              <w:pStyle w:val="Compact"/>
            </w:pPr>
            <w:r>
              <w:t xml:space="preserve">Non-conformance</w:t>
            </w:r>
          </w:p>
        </w:tc>
        <w:tc>
          <w:tcPr/>
          <w:p>
            <w:pPr>
              <w:pStyle w:val="Compact"/>
            </w:pPr>
            <w:r>
              <w:t xml:space="preserve">NCR No.</w:t>
            </w:r>
          </w:p>
        </w:tc>
        <w:tc>
          <w:tcPr/>
          <w:p>
            <w:pPr>
              <w:pStyle w:val="Compact"/>
            </w:pPr>
            <w:r>
              <w:t xml:space="preserve">Clause 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Material</w:t>
            </w:r>
          </w:p>
        </w:tc>
        <w:tc>
          <w:tcPr/>
          <w:p>
            <w:pPr>
              <w:pStyle w:val="Compact"/>
            </w:pPr>
            <w:r>
              <w:t xml:space="preserve">QC Release</w:t>
            </w:r>
          </w:p>
        </w:tc>
        <w:tc>
          <w:tcPr/>
          <w:p>
            <w:pPr>
              <w:pStyle w:val="Compact"/>
            </w:pPr>
            <w:r>
              <w:t xml:space="preserve">Accept / Reject</w:t>
            </w:r>
          </w:p>
        </w:tc>
        <w:tc>
          <w:tcPr/>
          <w:p>
            <w:pPr>
              <w:pStyle w:val="Compact"/>
            </w:pPr>
            <w:r>
              <w:t xml:space="preserve">Stock Status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da2f433900fcff74200b6382b46aaf89eef153c"/>
    <w:p>
      <w:pPr>
        <w:pStyle w:val="Heading2"/>
      </w:pPr>
      <w:r>
        <w:t xml:space="preserve">8. SOP–06: Dispatch, Invoicing &amp; Payment – Screen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Packing List</w:t>
            </w:r>
          </w:p>
        </w:tc>
        <w:tc>
          <w:tcPr/>
          <w:p>
            <w:pPr>
              <w:pStyle w:val="Compact"/>
            </w:pPr>
            <w:r>
              <w:t xml:space="preserve">Packing List Entry</w:t>
            </w:r>
          </w:p>
        </w:tc>
        <w:tc>
          <w:tcPr/>
          <w:p>
            <w:pPr>
              <w:pStyle w:val="Compact"/>
            </w:pPr>
            <w:r>
              <w:t xml:space="preserve">SO, Qty</w:t>
            </w:r>
          </w:p>
        </w:tc>
        <w:tc>
          <w:tcPr/>
          <w:p>
            <w:pPr>
              <w:pStyle w:val="Compact"/>
            </w:pPr>
            <w:r>
              <w:t xml:space="preserve">Packing List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Dispatch Note</w:t>
            </w:r>
          </w:p>
        </w:tc>
        <w:tc>
          <w:tcPr/>
          <w:p>
            <w:pPr>
              <w:pStyle w:val="Compact"/>
            </w:pPr>
            <w:r>
              <w:t xml:space="preserve">Vehicle, LR</w:t>
            </w:r>
          </w:p>
        </w:tc>
        <w:tc>
          <w:tcPr/>
          <w:p>
            <w:pPr>
              <w:pStyle w:val="Compact"/>
            </w:pPr>
            <w:r>
              <w:t xml:space="preserve">Dispatch Doc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Invoice Entry</w:t>
            </w:r>
          </w:p>
        </w:tc>
        <w:tc>
          <w:tcPr/>
          <w:p>
            <w:pPr>
              <w:pStyle w:val="Compact"/>
            </w:pPr>
            <w:r>
              <w:t xml:space="preserve">Tax, Value</w:t>
            </w:r>
          </w:p>
        </w:tc>
        <w:tc>
          <w:tcPr/>
          <w:p>
            <w:pPr>
              <w:pStyle w:val="Compact"/>
            </w:pPr>
            <w:r>
              <w:t xml:space="preserve">Invoice No.</w:t>
            </w:r>
          </w:p>
        </w:tc>
        <w:tc>
          <w:tcPr/>
          <w:p>
            <w:pPr>
              <w:pStyle w:val="Compact"/>
            </w:pPr>
            <w:r>
              <w:t xml:space="preserve">GST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Receipt</w:t>
            </w:r>
          </w:p>
        </w:tc>
        <w:tc>
          <w:tcPr/>
          <w:p>
            <w:pPr>
              <w:pStyle w:val="Compact"/>
            </w:pPr>
            <w:r>
              <w:t xml:space="preserve">Receipt Entry</w:t>
            </w:r>
          </w:p>
        </w:tc>
        <w:tc>
          <w:tcPr/>
          <w:p>
            <w:pPr>
              <w:pStyle w:val="Compact"/>
            </w:pPr>
            <w:r>
              <w:t xml:space="preserve">Mode, Ref</w:t>
            </w:r>
          </w:p>
        </w:tc>
        <w:tc>
          <w:tcPr/>
          <w:p>
            <w:pPr>
              <w:pStyle w:val="Compact"/>
            </w:pPr>
            <w:r>
              <w:t xml:space="preserve">Receipt No.</w:t>
            </w:r>
          </w:p>
        </w:tc>
        <w:tc>
          <w:tcPr/>
          <w:p>
            <w:pPr>
              <w:pStyle w:val="Compact"/>
            </w:pPr>
            <w:r>
              <w:t xml:space="preserve">Ageing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2e243916ba5541b995bfc1cb1e1eea8f5b94c66"/>
    <w:p>
      <w:pPr>
        <w:pStyle w:val="Heading2"/>
      </w:pPr>
      <w:r>
        <w:t xml:space="preserve">9. SOP–07: MIS, Audit &amp; Management Review – Screen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 Step</w:t>
            </w:r>
          </w:p>
        </w:tc>
        <w:tc>
          <w:tcPr/>
          <w:p>
            <w:pPr>
              <w:pStyle w:val="Compact"/>
            </w:pPr>
            <w:r>
              <w:t xml:space="preserve">ERP Screen Name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MIS</w:t>
            </w:r>
          </w:p>
        </w:tc>
        <w:tc>
          <w:tcPr/>
          <w:p>
            <w:pPr>
              <w:pStyle w:val="Compact"/>
            </w:pPr>
            <w:r>
              <w:t xml:space="preserve">Sales Dashboard</w:t>
            </w:r>
          </w:p>
        </w:tc>
        <w:tc>
          <w:tcPr/>
          <w:p>
            <w:pPr>
              <w:pStyle w:val="Compact"/>
            </w:pPr>
            <w:r>
              <w:t xml:space="preserve">Sales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Ageing</w:t>
            </w:r>
          </w:p>
        </w:tc>
        <w:tc>
          <w:tcPr/>
          <w:p>
            <w:pPr>
              <w:pStyle w:val="Compact"/>
            </w:pPr>
            <w:r>
              <w:t xml:space="preserve">Inventory Report</w:t>
            </w:r>
          </w:p>
        </w:tc>
        <w:tc>
          <w:tcPr/>
          <w:p>
            <w:pPr>
              <w:pStyle w:val="Compact"/>
            </w:pPr>
            <w:r>
              <w:t xml:space="preserve">Slow-moving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Analysis</w:t>
            </w:r>
          </w:p>
        </w:tc>
        <w:tc>
          <w:tcPr/>
          <w:p>
            <w:pPr>
              <w:pStyle w:val="Compact"/>
            </w:pPr>
            <w:r>
              <w:t xml:space="preserve">Quality Dashboard</w:t>
            </w:r>
          </w:p>
        </w:tc>
        <w:tc>
          <w:tcPr/>
          <w:p>
            <w:pPr>
              <w:pStyle w:val="Compact"/>
            </w:pPr>
            <w:r>
              <w:t xml:space="preserve">NCR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Review</w:t>
            </w:r>
          </w:p>
        </w:tc>
        <w:tc>
          <w:tcPr/>
          <w:p>
            <w:pPr>
              <w:pStyle w:val="Compact"/>
            </w:pPr>
            <w:r>
              <w:t xml:space="preserve">MIS Export</w:t>
            </w:r>
          </w:p>
        </w:tc>
        <w:tc>
          <w:tcPr/>
          <w:p>
            <w:pPr>
              <w:pStyle w:val="Compact"/>
            </w:pPr>
            <w:r>
              <w:t xml:space="preserve">Review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andatory-system-controls-non-negotiable"/>
    <w:p>
      <w:pPr>
        <w:pStyle w:val="Heading2"/>
      </w:pPr>
      <w:r>
        <w:t xml:space="preserve">10. Mandatory System Controls (Non-Negotiable)</w:t>
      </w:r>
    </w:p>
    <w:p>
      <w:pPr>
        <w:pStyle w:val="Compact"/>
        <w:numPr>
          <w:ilvl w:val="0"/>
          <w:numId w:val="1001"/>
        </w:numPr>
      </w:pPr>
      <w:r>
        <w:t xml:space="preserve">Role-based access control</w:t>
      </w:r>
    </w:p>
    <w:p>
      <w:pPr>
        <w:pStyle w:val="Compact"/>
        <w:numPr>
          <w:ilvl w:val="0"/>
          <w:numId w:val="1001"/>
        </w:numPr>
      </w:pPr>
      <w:r>
        <w:t xml:space="preserve">Auto document numbering</w:t>
      </w:r>
    </w:p>
    <w:p>
      <w:pPr>
        <w:pStyle w:val="Compact"/>
        <w:numPr>
          <w:ilvl w:val="0"/>
          <w:numId w:val="1001"/>
        </w:numPr>
      </w:pPr>
      <w:r>
        <w:t xml:space="preserve">Audit trail for every edit</w:t>
      </w:r>
    </w:p>
    <w:p>
      <w:pPr>
        <w:pStyle w:val="Compact"/>
        <w:numPr>
          <w:ilvl w:val="0"/>
          <w:numId w:val="1001"/>
        </w:numPr>
      </w:pPr>
      <w:r>
        <w:t xml:space="preserve">No deletion of approved records</w:t>
      </w:r>
    </w:p>
    <w:p>
      <w:pPr>
        <w:pStyle w:val="Compact"/>
        <w:numPr>
          <w:ilvl w:val="0"/>
          <w:numId w:val="1001"/>
        </w:numPr>
      </w:pPr>
      <w:r>
        <w:t xml:space="preserve">Mandatory attachments (MTC, Inspection)</w:t>
      </w:r>
    </w:p>
    <w:p>
      <w:r>
        <w:pict>
          <v:rect style="width:0;height:1.5pt" o:hralign="center" o:hrstd="t" o:hr="t"/>
        </w:pict>
      </w:r>
    </w:p>
    <w:bookmarkEnd w:id="31"/>
    <w:bookmarkStart w:id="32" w:name="uat-acceptance-checklist-extract"/>
    <w:p>
      <w:pPr>
        <w:pStyle w:val="Heading2"/>
      </w:pPr>
      <w:r>
        <w:t xml:space="preserve">11. UAT Acceptance Checklist (Extract)</w:t>
      </w:r>
    </w:p>
    <w:p>
      <w:pPr>
        <w:pStyle w:val="Compact"/>
        <w:numPr>
          <w:ilvl w:val="0"/>
          <w:numId w:val="1002"/>
        </w:numPr>
      </w:pPr>
      <w:r>
        <w:t xml:space="preserve">Enquiry traceable till invoice</w:t>
      </w:r>
    </w:p>
    <w:p>
      <w:pPr>
        <w:pStyle w:val="Compact"/>
        <w:numPr>
          <w:ilvl w:val="0"/>
          <w:numId w:val="1002"/>
        </w:numPr>
      </w:pPr>
      <w:r>
        <w:t xml:space="preserve">Heat No. traceable till dispatch</w:t>
      </w:r>
    </w:p>
    <w:p>
      <w:pPr>
        <w:pStyle w:val="Compact"/>
        <w:numPr>
          <w:ilvl w:val="0"/>
          <w:numId w:val="1002"/>
        </w:numPr>
      </w:pPr>
      <w:r>
        <w:t xml:space="preserve">NCR linked to corrective action</w:t>
      </w:r>
    </w:p>
    <w:p>
      <w:pPr>
        <w:pStyle w:val="Compact"/>
        <w:numPr>
          <w:ilvl w:val="0"/>
          <w:numId w:val="1002"/>
        </w:numPr>
      </w:pPr>
      <w:r>
        <w:t xml:space="preserve">MIS generated without manual input</w:t>
      </w:r>
    </w:p>
    <w:p>
      <w:r>
        <w:pict>
          <v:rect style="width:0;height:1.5pt" o:hralign="center" o:hrstd="t" o:hr="t"/>
        </w:pict>
      </w:r>
    </w:p>
    <w:bookmarkEnd w:id="32"/>
    <w:bookmarkStart w:id="33" w:name="end-of-document"/>
    <w:p>
      <w:pPr>
        <w:pStyle w:val="Heading2"/>
      </w:pPr>
      <w:r>
        <w:t xml:space="preserve">END OF DOCUMENT</w:t>
      </w:r>
    </w:p>
    <w:p>
      <w:pPr>
        <w:pStyle w:val="FirstParagraph"/>
      </w:pPr>
      <w:r>
        <w:rPr>
          <w:i/>
          <w:iCs/>
        </w:rPr>
        <w:t xml:space="preserve">This document must be used by developers during design &amp; by auditors during certification.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2026-01-13T12:42:59Z</dcterms:created>
  <dcterms:modified xsi:type="dcterms:W3CDTF">2026-01-13T12:42:59Z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