
<file path=[Content_Types].xml><?xml version="1.0" encoding="utf-8"?>
<Types xmlns="http://schemas.openxmlformats.org/package/2006/content-types">
  <Default Extension="rels" ContentType="application/vnd.openxmlformats-package.relationships+xml"/>
  <Default Extension="jpeg" ContentType="image/jpeg"/>
  <Default Extension="png" ContentType="image/png"/>
  <Default Extension="xml" ContentType="application/xml"/>
  <Override PartName="/_rels/.rels" ContentType="application/vnd.openxmlformats-package.relationships+xml"/>
  <Override PartName="/word/_rels/document.xml.rels" ContentType="application/vnd.openxmlformats-package.relationships+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numbering.xml" ContentType="application/vnd.openxmlformats-officedocument.wordprocessingml.numbering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core.xml" ContentType="application/vnd.openxmlformats-package.core-properti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er1.xml" ContentType="application/vnd.openxmlformats-officedocument.wordprocessingml.footer+xml"/>
</Types>
</file>

<file path=_rels/.rels><?xml version="1.0" encoding="UTF-8" standalone="yes"?>
<Relationships xmlns="http://schemas.openxmlformats.org/package/2006/relationships">
  <Relationship Id="rId1" Type="http://schemas.openxmlformats.org/officeDocument/2006/relationships/officeDocument" Target="word/document.xml"/>
  <Relationship Id="rId2" Type="http://schemas.openxmlformats.org/package/2006/relationships/metadata/core-properties" Target="docProps/core.xml"/>
</Relationships>
</file>

<file path=word/document.xml><?xml version="1.0" encoding="utf-8"?>
<w:document xmlns:a="http://schemas.openxmlformats.org/drawingml/2006/main" xmlns:cdr="http://schemas.openxmlformats.org/drawingml/2006/chartDrawing" xmlns:o="urn:schemas-microsoft-com:office:office" xmlns:pic="http://schemas.openxmlformats.org/drawingml/2006/picture" xmlns:r="http://schemas.openxmlformats.org/officeDocument/2006/relationships" xmlns:v="urn:schemas-microsoft-com:vml" xmlns:ve="http://schemas.openxmlformats.org/markup-compatibility/2006" xmlns:vt="http://schemas.openxmlformats.org/officeDocument/2006/docPropsVTypes" xmlns:w="http://schemas.openxmlformats.org/wordprocessingml/2006/main" xmlns:w10="urn:schemas-microsoft-com:office:word" xmlns:wp="http://schemas.openxmlformats.org/drawingml/2006/wordprocessingDrawing" xmlns:wne="http://schemas.microsoft.com/office/word/2006/wordml">
  <w:body>
    <w:sectPr>
      <w:pgSz w:w="12240" w:h="15840" w:orient="portrait"/>
      <w:pgMar w:top="720" w:right="720" w:bottom="720" w:left="720" w:header="undefined" w:footer="undefined" w:gutter="undefined"/>
      <w:footerReference r:id="rId6" w:type="default"/>
    </w:sectPr>
    <w:p>
      <w:pPr>
        <w:spacing w:lineRule="auto"/>
      </w:pPr>
      <w:r>
        <w:rPr/>
        <w:t xml:space="preserve"/>
      </w:r>
    </w:p>
    <w:p>
      <w:pPr>
        <w:pStyle w:val="Heading1"/>
        <w:spacing w:lineRule="auto"/>
      </w:pPr>
      <w:r>
        <w:rPr/>
        <w:t xml:space="preserve">NPS ERP — Documentation Index</w:t>
      </w:r>
    </w:p>
    <w:p>
      <w:pPr>
        <w:spacing w:lineRule="auto"/>
      </w:pPr>
      <w:r>
        <w:rPr/>
        <w:t xml:space="preserve">This folder contains detailed documentation for every module in the NPS ERP system.</w:t>
      </w:r>
    </w:p>
    <w:p>
      <w:pPr>
        <w:pStyle w:val="Heading2"/>
        <w:spacing w:lineRule="auto"/>
      </w:pPr>
      <w:r>
        <w:rPr/>
        <w:t xml:space="preserve">Documents</w:t>
      </w:r>
    </w:p>
    <w:tbl>
      <w:tblPr>
        <w:tblBorders>
          <w:top w:val="single" w:sz="2" w:space="0" w:color="000000"/>
          <w:bottom w:val="single" w:sz="2" w:space="0" w:color="000000"/>
          <w:left w:val="single" w:sz="2" w:space="0" w:color="000000"/>
          <w:right w:val="single" w:sz="2" w:space="0" w:color="000000"/>
        </w:tblBorders>
        <w:tblCellSpacing w:w="0" w:type="dxa"/>
        <w:tblCellMar>
          <w:top w:type="dxa" w:w="80"/>
          <w:bottom w:type="dxa" w:w="80"/>
          <w:left w:type="dxa" w:w="160"/>
          <w:right w:type="dxa" w:w="160"/>
        </w:tblCellMar>
        <w:jc w:val="center"/>
      </w:tblPr>
      <w:tblGrid>
        <w:gridCol w:w="3600"/>
        <w:gridCol w:w="3600"/>
        <w:gridCol w:w="3600"/>
      </w:tblGrid>
      <w:tr>
        <w:trPr>
          <w:cantSplit/>
        </w:trPr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File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Module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Description</w:t>
            </w:r>
          </w:p>
        </w:tc>
      </w:tr>
      <w:tblGrid>
        <w:gridCol w:w="3600"/>
        <w:gridCol w:w="3600"/>
        <w:gridCol w:w="3600"/>
      </w:tblGrid>
      <w:tr>
        <w:trPr>
          <w:cantSplit/>
        </w:trPr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>
                <w:highlight w:val="lightGray"/>
              </w:rPr>
              <w:t xml:space="preserve">01-overview.md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>
                <w:b/>
              </w:rPr>
              <w:t xml:space="preserve">System Overview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Stack, architecture, roles, auth, document numbering, complete business flow</w:t>
            </w:r>
          </w:p>
        </w:tc>
      </w:tr>
      <w:tr>
        <w:trPr>
          <w:cantSplit/>
        </w:trPr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>
                <w:highlight w:val="lightGray"/>
              </w:rPr>
              <w:t xml:space="preserve">02-masters.md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>
                <w:b/>
              </w:rPr>
              <w:t xml:space="preserve">Masters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All 26 reference data sub-modules with every field, validation, and linkage</w:t>
            </w:r>
          </w:p>
        </w:tc>
      </w:tr>
      <w:tr>
        <w:trPr>
          <w:cantSplit/>
        </w:trPr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>
                <w:highlight w:val="lightGray"/>
              </w:rPr>
              <w:t xml:space="preserve">03-quotation.md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>
                <w:b/>
              </w:rPr>
              <w:t xml:space="preserve">Quotation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Full quotation lifecycle, approval chain, rate revisions, heat number generation</w:t>
            </w:r>
          </w:p>
        </w:tc>
      </w:tr>
      <w:tr>
        <w:trPr>
          <w:cantSplit/>
        </w:trPr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>
                <w:highlight w:val="lightGray"/>
              </w:rPr>
              <w:t xml:space="preserve">04-sales.md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>
                <w:b/>
              </w:rPr>
              <w:t xml:space="preserve">Sales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Sales orders, CPO, PO acceptance, PO tracking, stock reservation, alerts</w:t>
            </w:r>
          </w:p>
        </w:tc>
      </w:tr>
      <w:tr>
        <w:trPr>
          <w:cantSplit/>
        </w:trPr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>
                <w:highlight w:val="lightGray"/>
              </w:rPr>
              <w:t xml:space="preserve">05-purchase.md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>
                <w:b/>
              </w:rPr>
              <w:t xml:space="preserve">Purchase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PR → RFQ → Comparative Statement → PO, amendments, variance tracking</w:t>
            </w:r>
          </w:p>
        </w:tc>
      </w:tr>
      <w:tr>
        <w:trPr>
          <w:cantSplit/>
        </w:trPr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>
                <w:highlight w:val="lightGray"/>
              </w:rPr>
              <w:t xml:space="preserve">06-inventory.md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>
                <w:b/>
              </w:rPr>
              <w:t xml:space="preserve">Inventory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Stock management, GRN, stock issues, heat lifecycle, warehouse locations</w:t>
            </w:r>
          </w:p>
        </w:tc>
      </w:tr>
      <w:tr>
        <w:trPr>
          <w:cantSplit/>
        </w:trPr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>
                <w:highlight w:val="lightGray"/>
              </w:rPr>
              <w:t xml:space="preserve">07-quality.md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>
                <w:b/>
              </w:rPr>
              <w:t xml:space="preserve">Quality Control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Inspections, QC release, MTC repository, NCR, lab letters, lab reports, inspection prep</w:t>
            </w:r>
          </w:p>
        </w:tc>
      </w:tr>
      <w:tr>
        <w:trPr>
          <w:cantSplit/>
        </w:trPr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>
                <w:highlight w:val="lightGray"/>
              </w:rPr>
              <w:t xml:space="preserve">08-dispatch-finance.md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>
                <w:b/>
              </w:rPr>
              <w:t xml:space="preserve">Dispatch &amp; Finance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Packing lists, dispatch notes, invoices (GST/e-invoice), payments, bank reconciliation</w:t>
            </w:r>
          </w:p>
        </w:tc>
      </w:tr>
    </w:tbl>
    <w:p>
      <w:pPr>
        <w:spacing w:lineRule="auto"/>
      </w:pPr>
      <w:r>
        <w:rPr/>
      </w:r>
    </w:p>
    <w:p>
      <w:pPr>
        <w:pStyle w:val="Heading2"/>
        <w:spacing w:lineRule="auto"/>
      </w:pPr>
      <w:r>
        <w:rPr/>
        <w:t xml:space="preserve">How to Use These Documents</w:t>
      </w:r>
    </w:p>
    <w:p>
      <w:pPr>
        <w:spacing w:lineRule="auto"/>
      </w:pPr>
      <w:r>
        <w:rPr/>
        <w:t xml:space="preserve">Each document contains:</w:t>
      </w:r>
    </w:p>
    <w:p>
      <w:pPr>
        <w:numPr>
          <w:ilvl w:val="0"/>
          <w:numId w:val="1"/>
        </w:numPr>
        <w:spacing w:lineRule="auto"/>
      </w:pPr>
      <w:r>
        <w:rPr>
          <w:b/>
        </w:rPr>
        <w:t xml:space="preserve">Module Overview</w:t>
      </w:r>
      <w:r>
        <w:rPr/>
        <w:t xml:space="preserve"> — purpose and business context</w:t>
      </w:r>
    </w:p>
    <w:p>
      <w:pPr>
        <w:numPr>
          <w:ilvl w:val="0"/>
          <w:numId w:val="1"/>
        </w:numPr>
        <w:spacing w:lineRule="auto"/>
      </w:pPr>
      <w:r>
        <w:rPr>
          <w:b/>
        </w:rPr>
        <w:t xml:space="preserve">Field Reference Tables</w:t>
      </w:r>
      <w:r>
        <w:rPr/>
        <w:t xml:space="preserve"> — every field with type, required flag, and description</w:t>
      </w:r>
    </w:p>
    <w:p>
      <w:pPr>
        <w:numPr>
          <w:ilvl w:val="0"/>
          <w:numId w:val="1"/>
        </w:numPr>
        <w:spacing w:lineRule="auto"/>
      </w:pPr>
      <w:r>
        <w:rPr>
          <w:b/>
        </w:rPr>
        <w:t xml:space="preserve">Workflow / Status Diagrams</w:t>
      </w:r>
      <w:r>
        <w:rPr/>
        <w:t xml:space="preserve"> — state transitions and process flows</w:t>
      </w:r>
    </w:p>
    <w:p>
      <w:pPr>
        <w:numPr>
          <w:ilvl w:val="0"/>
          <w:numId w:val="1"/>
        </w:numPr>
        <w:spacing w:lineRule="auto"/>
      </w:pPr>
      <w:r>
        <w:rPr>
          <w:b/>
        </w:rPr>
        <w:t xml:space="preserve">Module Linkages</w:t>
      </w:r>
      <w:r>
        <w:rPr/>
        <w:t xml:space="preserve"> — how this module connects to others</w:t>
      </w:r>
    </w:p>
    <w:p>
      <w:pPr>
        <w:numPr>
          <w:ilvl w:val="0"/>
          <w:numId w:val="1"/>
        </w:numPr>
        <w:spacing w:lineRule="auto"/>
      </w:pPr>
      <w:r>
        <w:rPr>
          <w:b/>
        </w:rPr>
        <w:t xml:space="preserve">Business Rules</w:t>
      </w:r>
      <w:r>
        <w:rPr/>
        <w:t xml:space="preserve"> — validations and constraints</w:t>
      </w:r>
    </w:p>
    <w:p>
      <w:pPr>
        <w:numPr>
          <w:ilvl w:val="0"/>
          <w:numId w:val="1"/>
        </w:numPr>
        <w:spacing w:lineRule="auto"/>
      </w:pPr>
      <w:r>
        <w:rPr>
          <w:b/>
        </w:rPr>
        <w:t xml:space="preserve">API Endpoint Reference</w:t>
      </w:r>
      <w:r>
        <w:rPr/>
        <w:t xml:space="preserve"> — all REST endpoints</w:t>
      </w:r>
    </w:p>
    <w:p>
      <w:pPr>
        <w:pStyle w:val="Heading2"/>
        <w:spacing w:lineRule="auto"/>
      </w:pPr>
      <w:r>
        <w:rPr/>
        <w:t xml:space="preserve">Converting to Word (.docx)</w:t>
      </w:r>
    </w:p>
    <w:p>
      <w:pPr>
        <w:spacing w:lineRule="auto"/>
      </w:pPr>
      <w:r>
        <w:rPr/>
        <w:t xml:space="preserve">These files are in Markdown format. To convert to Word documents:</w:t>
      </w:r>
    </w:p>
    <w:p>
      <w:pPr>
        <w:spacing w:lineRule="auto"/>
      </w:pPr>
      <w:r>
        <w:rPr>
          <w:b/>
        </w:rPr>
        <w:t xml:space="preserve">Option 1 — Pandoc (command line):</w:t>
      </w:r>
    </w:p>
    <w:p>
      <w:pPr>
        <w:spacing w:lineRule="auto"/>
      </w:pPr>
      <w:r>
        <w:rPr>
          <w:rFonts w:ascii="Courier" w:hAnsi="Courier"/>
        </w:rPr>
        <w:t xml:space="preserve">pandoc 01-overview.md -o 01-overview.docx </w:t>
      </w:r>
    </w:p>
    <w:p>
      <w:pPr>
        <w:spacing w:lineRule="auto"/>
      </w:pPr>
      <w:r>
        <w:rPr>
          <w:b/>
        </w:rPr>
        <w:t xml:space="preserve">Option 2 — VS Code:</w:t>
      </w:r>
      <w:r>
        <w:rPr/>
        <w:t xml:space="preserve"> Install the "Markdown PDF" or "Docs to Markdown" extension.</w:t>
      </w:r>
    </w:p>
    <w:p>
      <w:pPr>
        <w:spacing w:lineRule="auto"/>
      </w:pPr>
      <w:r>
        <w:rPr>
          <w:b/>
        </w:rPr>
        <w:t xml:space="preserve">Option 3 — Online:</w:t>
      </w:r>
      <w:r>
        <w:rPr/>
        <w:t xml:space="preserve"> Use cloudconvert.com or markdowntodocx.com.</w:t>
      </w:r>
    </w:p>
    <w:p>
      <w:pPr>
        <w:spacing w:lineRule="auto"/>
      </w:pPr>
      <w:r>
        <w:rPr>
          <w:b/>
        </w:rPr>
        <w:t xml:space="preserve">Option 4 — Word:</w:t>
      </w:r>
      <w:r>
        <w:rPr/>
        <w:t xml:space="preserve"> Open Word → File → Open → select the .md file → Word will render it.</w:t>
      </w:r>
    </w:p>
    <w:p>
      <w:pPr>
        <w:pStyle w:val="Heading2"/>
        <w:spacing w:lineRule="auto"/>
      </w:pPr>
      <w:r>
        <w:rPr/>
        <w:t xml:space="preserve">Quick Reference: Business Flow</w:t>
      </w:r>
    </w:p>
    <w:p>
      <w:pPr>
        <w:spacing w:lineRule="auto"/>
      </w:pPr>
      <w:r>
        <w:rPr>
          <w:rFonts w:ascii="Courier" w:hAnsi="Courier"/>
        </w:rPr>
        <w:t xml:space="preserve">Customer Inquiry       ↓   QUOTATION (QT/FY/NNNN)       ↓ [WON]   SALES ORDER (SO/FY/NNNN)       ↓   PURCHASE REQUISITION (PR/FY/NNNN)       ↓   RFQ (RFQ/FY/NNNN)       ↓   COMPARATIVE STATEMENT (CS/FY/NNNN)       ↓   PURCHASE ORDER (PO/FY/NNNN)       ↓   GOODS RECEIPT NOTE (GRN/FY/NNNN)       ↓   INVENTORY STOCK [UNDER_INSPECTION]       ↓   INSPECTION → QC RELEASE [ACCEPTED]       ↓   PACKING LIST (PL/FY/NNNN)       ↓   DISPATCH NOTE (DN/FY/NNNN)       ↓   INVOICE (INV/FY/NNNN)       ↓   PAYMENT RECEIPT (REC/FY/NNNN) </w:t>
      </w:r>
    </w:p>
    <w:p>
      <w:pPr>
        <w:pStyle w:val="Heading2"/>
        <w:spacing w:lineRule="auto"/>
      </w:pPr>
      <w:r>
        <w:rPr/>
        <w:t xml:space="preserve">Document Numbering Reference</w:t>
      </w:r>
    </w:p>
    <w:tbl>
      <w:tblPr>
        <w:tblBorders>
          <w:top w:val="single" w:sz="2" w:space="0" w:color="000000"/>
          <w:bottom w:val="single" w:sz="2" w:space="0" w:color="000000"/>
          <w:left w:val="single" w:sz="2" w:space="0" w:color="000000"/>
          <w:right w:val="single" w:sz="2" w:space="0" w:color="000000"/>
        </w:tblBorders>
        <w:tblCellSpacing w:w="0" w:type="dxa"/>
        <w:tblCellMar>
          <w:top w:type="dxa" w:w="80"/>
          <w:bottom w:type="dxa" w:w="80"/>
          <w:left w:type="dxa" w:w="160"/>
          <w:right w:type="dxa" w:w="160"/>
        </w:tblCellMar>
        <w:jc w:val="center"/>
      </w:tblPr>
      <w:tblGrid>
        <w:gridCol w:w="3600"/>
        <w:gridCol w:w="3600"/>
        <w:gridCol w:w="3600"/>
      </w:tblGrid>
      <w:tr>
        <w:trPr>
          <w:cantSplit/>
        </w:trPr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Prefix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Module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Example</w:t>
            </w:r>
          </w:p>
        </w:tc>
      </w:tr>
      <w:tblGrid>
        <w:gridCol w:w="3600"/>
        <w:gridCol w:w="3600"/>
        <w:gridCol w:w="3600"/>
      </w:tblGrid>
      <w:tr>
        <w:trPr>
          <w:cantSplit/>
        </w:trPr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QT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Quotation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QT/2425/0001</w:t>
            </w:r>
          </w:p>
        </w:tc>
      </w:tr>
      <w:tr>
        <w:trPr>
          <w:cantSplit/>
        </w:trPr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HT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Heat Number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HT/2425/0001</w:t>
            </w:r>
          </w:p>
        </w:tc>
      </w:tr>
      <w:tr>
        <w:trPr>
          <w:cantSplit/>
        </w:trPr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SO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Sales Order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SO/2425/0001</w:t>
            </w:r>
          </w:p>
        </w:tc>
      </w:tr>
      <w:tr>
        <w:trPr>
          <w:cantSplit/>
        </w:trPr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POA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PO Acceptance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POA/2425/0001</w:t>
            </w:r>
          </w:p>
        </w:tc>
      </w:tr>
      <w:tr>
        <w:trPr>
          <w:cantSplit/>
        </w:trPr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PR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Purchase Requisition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PR/2425/0001</w:t>
            </w:r>
          </w:p>
        </w:tc>
      </w:tr>
      <w:tr>
        <w:trPr>
          <w:cantSplit/>
        </w:trPr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RFQ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Request for Quotation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RFQ/2425/0001</w:t>
            </w:r>
          </w:p>
        </w:tc>
      </w:tr>
      <w:tr>
        <w:trPr>
          <w:cantSplit/>
        </w:trPr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CS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Comparative Statement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CS/2425/0001</w:t>
            </w:r>
          </w:p>
        </w:tc>
      </w:tr>
      <w:tr>
        <w:trPr>
          <w:cantSplit/>
        </w:trPr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PO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Purchase Order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PO/2425/0001</w:t>
            </w:r>
          </w:p>
        </w:tc>
      </w:tr>
      <w:tr>
        <w:trPr>
          <w:cantSplit/>
        </w:trPr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GRN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Goods Receipt Note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GRN/2425/0001</w:t>
            </w:r>
          </w:p>
        </w:tc>
      </w:tr>
      <w:tr>
        <w:trPr>
          <w:cantSplit/>
        </w:trPr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SI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Stock Issue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SI/2425/0001</w:t>
            </w:r>
          </w:p>
        </w:tc>
      </w:tr>
      <w:tr>
        <w:trPr>
          <w:cantSplit/>
        </w:trPr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INS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Inspection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INS/2425/0001</w:t>
            </w:r>
          </w:p>
        </w:tc>
      </w:tr>
      <w:tr>
        <w:trPr>
          <w:cantSplit/>
        </w:trPr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QCR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QC Release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QCR/2425/0001</w:t>
            </w:r>
          </w:p>
        </w:tc>
      </w:tr>
      <w:tr>
        <w:trPr>
          <w:cantSplit/>
        </w:trPr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NCR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Non-Conformance Report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NCR/2425/0001</w:t>
            </w:r>
          </w:p>
        </w:tc>
      </w:tr>
      <w:tr>
        <w:trPr>
          <w:cantSplit/>
        </w:trPr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LL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Lab Letter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LL/2425/0001</w:t>
            </w:r>
          </w:p>
        </w:tc>
      </w:tr>
      <w:tr>
        <w:trPr>
          <w:cantSplit/>
        </w:trPr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LR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Lab Report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LR/2425/0001</w:t>
            </w:r>
          </w:p>
        </w:tc>
      </w:tr>
      <w:tr>
        <w:trPr>
          <w:cantSplit/>
        </w:trPr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PL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Packing List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PL/2425/0001</w:t>
            </w:r>
          </w:p>
        </w:tc>
      </w:tr>
      <w:tr>
        <w:trPr>
          <w:cantSplit/>
        </w:trPr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DN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Dispatch Note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DN/2425/0001</w:t>
            </w:r>
          </w:p>
        </w:tc>
      </w:tr>
      <w:tr>
        <w:trPr>
          <w:cantSplit/>
        </w:trPr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INV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Invoice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INV/2425/0001</w:t>
            </w:r>
          </w:p>
        </w:tc>
      </w:tr>
      <w:tr>
        <w:trPr>
          <w:cantSplit/>
        </w:trPr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REC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Payment Receipt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REC/2425/0001</w:t>
            </w:r>
          </w:p>
        </w:tc>
      </w:tr>
      <w:tr>
        <w:trPr>
          <w:cantSplit/>
        </w:trPr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EMP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Employee Code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EMP0001</w:t>
            </w:r>
          </w:p>
        </w:tc>
      </w:tr>
    </w:tbl>
    <w:p>
      <w:pPr>
        <w:spacing w:lineRule="auto"/>
      </w:pPr>
      <w:r>
        <w:rPr/>
      </w:r>
    </w:p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Arial">
    <w:panose1 w:val="020B0604020202020204"/>
    <w:charset w:val="00"/>
    <w:family w:val="auto"/>
    <w:pitch w:val="variable"/>
    <w:sig w:usb0="00000003" w:usb1="00000000" w:usb2="00000000" w:usb3="00000000" w:csb0="00000001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Courier New">
    <w:panose1 w:val="02070309020205020404"/>
    <w:charset w:val="00"/>
    <w:family w:val="auto"/>
    <w:pitch w:val="variable"/>
    <w:sig w:usb0="00000003" w:usb1="00000000" w:usb2="00000000" w:usb3="00000000" w:csb0="00000001" w:csb1="00000000"/>
  </w:font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</w:fonts>
</file>

<file path=word/footer1.xml><?xml version="1.0" encoding="utf-8"?>
<ftr xmlns="http://schemas.openxmlformats.org/wordprocessingml/2006/main">
  <p>
    <pPr>
      <spacing xmlns:ns1="http://schemas.openxmlformats.org/wordprocessingml/2006/main" ns1:lineRule="auto"/>
    </pPr>
    <r>
      <rPr/>
    </r>
    <fldSimple xmlns:ns2="http://schemas.openxmlformats.org/wordprocessingml/2006/main" ns2:instr="PAGE">
      <r/>
    </fldSimple>
  </p>
</ftr>
</file>

<file path=word/numbering.xml><?xml version="1.0" encoding="utf-8"?>
<w:numbering xmlns:w="http://schemas.openxmlformats.org/wordprocessingml/2006/main" xmlns:ve="http://schemas.openxmlformats.org/markup-compatibility/2006" xmlns:o="urn:schemas-microsoft-com:office:office" xmlns:r="http://schemas.openxmlformats.org/officeDocument/2006/relationships" xmlns:v="urn:schemas-microsoft-com:vml" xmlns:wp="http://schemas.openxmlformats.org/drawingml/2006/wordprocessingDrawing" xmlns:w10="urn:schemas-microsoft-com:office:word" xmlns:wne="http://schemas.microsoft.com/office/word/2006/wordml">
  <w:abstractNum w:abstractNumId="1"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  <w:lvl w:ilvl="2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</w:rPr>
    </w:lvl>
    <w:lvl w:ilvl="3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</w:rPr>
    </w:lvl>
    <w:lvl w:ilvl="5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</w:rPr>
    </w:lvl>
    <w:lvl w:ilvl="6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</w:rPr>
    </w:lvl>
  </w:abstractNum>
  <w:num w:numId="1">
    <w:abstractNumId w:val="1"/>
  </w:num>
</w:numbering>
</file>

<file path=word/settings.xml><?xml version="1.0" encoding="utf-8"?>
<w:settings xmlns:w="http://schemas.openxmlformats.org/wordprocessingml/2006/main" xmlns:o="urn:schemas-microsoft-com:office:office" xmlns:r="http://schemas.openxmlformats.org/officeDocument/2006/relationships" xmlns:v="urn:schemas-microsoft-com:vml" xmlns:w10="urn:schemas-microsoft-com:office:word" xmlns:sl="http://schemas.openxmlformats.org/schemaLibrary/2006/main">
  <w:zoom w:percent="100"/>
  <w:defaultTabStop w:val="720"/>
  <w:decimalSymbol w:val="."/>
  <w:listSeparator w:val=","/>
</w:settings>
</file>

<file path=word/styles.xml><?xml version="1.0" encoding="utf-8"?>
<w:styles xmlns:w="http://schemas.openxmlformats.org/wordprocessingml/2006/main" xmlns:r="http://schemas.openxmlformats.org/officeDocument/2006/relationships">
  <w:docDefaults>
    <w:rPrDefault>
      <w:rPr>
        <w:rFonts w:ascii="Calibr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20" w:line="240" w:lineRule="atLeast"/>
      </w:pPr>
    </w:pPrDefault>
  </w:docDefaults>
  <w:style w:type="character" w:styleId="Hyperlink">
    <w:name w:val="Hyperlink"/>
    <w:rPr>
      <w:color w:val="0000FF"/>
      <w:u w:val="single"/>
    </w:rPr>
  </w:style>
  <w:style w:type="paragraph" w:styleId="Heading1">
    <w:name w:val="heading 1"/>
    <w:basedOn w:val="Normal"/>
    <w:next w:val="Normal"/>
    <w:uiPriority w:val="9"/>
    <w:qFormat/>
    <w:pPr>
      <w:keepNext/>
      <w:keepLines/>
      <w:spacing w:before="480"/>
      <w:outlineLvl w:val="0"/>
    </w:pPr>
    <w:rPr>
      <w:b/>
      <w:sz w:val="48"/>
      <w:szCs w:val="48"/>
    </w:rPr>
  </w:style>
  <w:style w:type="paragraph" w:styleId="Heading2">
    <w:name w:val="heading 2"/>
    <w:basedOn w:val="Normal"/>
    <w:next w:val="Normal"/>
    <w:uiPriority w:val="9"/>
    <w:unhideWhenUsed/>
    <w:qFormat/>
    <w:pPr>
      <w:keepNext/>
      <w:keepLines/>
      <w:spacing w:before="360" w:after="80"/>
      <w:outlineLvl w:val="1"/>
    </w:pPr>
    <w:rPr>
      <w:b/>
      <w:sz w:val="36"/>
      <w:szCs w:val="36"/>
    </w:rPr>
  </w:style>
  <w:style w:type="paragraph" w:styleId="Heading3">
    <w:name w:val="heading 3"/>
    <w:basedOn w:val="Normal"/>
    <w:next w:val="Normal"/>
    <w:uiPriority w:val="9"/>
    <w:semiHidden/>
    <w:unhideWhenUsed/>
    <w:qFormat/>
    <w:pPr>
      <w:keepNext/>
      <w:keepLines/>
      <w:spacing w:before="280" w:after="80"/>
      <w:outlineLvl w:val="2"/>
    </w:pPr>
    <w:rPr>
      <w:b/>
      <w:sz w:val="28"/>
      <w:szCs w:val="28"/>
    </w:rPr>
  </w:style>
  <w:style w:type="paragraph" w:styleId="Heading4">
    <w:name w:val="heading 4"/>
    <w:basedOn w:val="Normal"/>
    <w:next w:val="Normal"/>
    <w:uiPriority w:val="9"/>
    <w:semiHidden/>
    <w:unhideWhenUsed/>
    <w:qFormat/>
    <w:pPr>
      <w:keepNext/>
      <w:keepLines/>
      <w:spacing w:before="240" w:after="40"/>
      <w:outlineLvl w:val="3"/>
    </w:pPr>
    <w:rPr>
      <w:b/>
      <w:sz w:val="24"/>
      <w:szCs w:val="24"/>
    </w:rPr>
  </w:style>
  <w:style w:type="paragraph" w:styleId="Heading5">
    <w:name w:val="heading 5"/>
    <w:basedOn w:val="Normal"/>
    <w:next w:val="Normal"/>
    <w:uiPriority w:val="9"/>
    <w:semiHidden/>
    <w:unhideWhenUsed/>
    <w:qFormat/>
    <w:pPr>
      <w:keepNext/>
      <w:keepLines/>
      <w:spacing w:before="220" w:after="40"/>
      <w:outlineLvl w:val="4"/>
    </w:pPr>
    <w:rPr>
      <w:b/>
    </w:rPr>
  </w:style>
  <w:style w:type="paragraph" w:styleId="Heading6">
    <w:name w:val="heading 6"/>
    <w:basedOn w:val="Normal"/>
    <w:next w:val="Normal"/>
    <w:uiPriority w:val="9"/>
    <w:semiHidden/>
    <w:unhideWhenUsed/>
    <w:qFormat/>
    <w:pPr>
      <w:keepNext/>
      <w:keepLines/>
      <w:spacing w:before="200" w:after="40"/>
      <w:outlineLvl w:val="5"/>
    </w:pPr>
    <w:rPr>
      <w:b/>
      <w:sz w:val="20"/>
      <w:szCs w:val="20"/>
    </w:rPr>
  </w:style>
</w:styles>
</file>

<file path=word/webSettings.xml><?xml version="1.0" encoding="utf-8"?>
<w:webSettings xmlns:w="http://schemas.openxmlformats.org/wordprocessingml/2006/main" xmlns:r="http://schemas.openxmlformats.org/officeDocument/2006/relationships"/>
</file>

<file path=word/_rels/document.xml.rels><?xml version="1.0" encoding="UTF-8" standalone="yes"?>
<Relationships xmlns="http://schemas.openxmlformats.org/package/2006/relationships">
  <Relationship Id="rId1" Type="http://schemas.openxmlformats.org/officeDocument/2006/relationships/numbering" Target="numbering.xml"/>
  <Relationship Id="rId2" Type="http://schemas.openxmlformats.org/officeDocument/2006/relationships/styles" Target="styles.xml"/>
  <Relationship Id="rId3" Type="http://schemas.openxmlformats.org/officeDocument/2006/relationships/settings" Target="settings.xml"/>
  <Relationship Id="rId4" Type="http://schemas.openxmlformats.org/officeDocument/2006/relationships/webSettings" Target="webSettings.xml"/>
  <Relationship Id="rId5" Type="http://schemas.openxmlformats.org/officeDocument/2006/relationships/fontTable" Target="fontTable.xml"/>
  <Relationship Id="rId6" Type="http://schemas.openxmlformats.org/officeDocument/2006/relationships/footer" Target="footer1.xml" TargetMode="Internal"/>
  <Relationship Id="rId7" Type="http://schemas.openxmlformats.org/officeDocument/2006/relationships/theme" Target="theme/theme1.xml" TargetMode="Internal"/>
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"/>
        <a:ea typeface="Calibri"/>
        <a:cs typeface=""/>
      </a:majorFont>
      <a:minorFont>
        <a:latin typeface="Calibri"/>
        <a:ea typeface="Calibri"/>
        <a:cs typeface="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</a:theme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html-to-docx</dc:creator>
  <cp:keywords>html-to-docx</cp:keywords>
  <dc:description/>
  <cp:lastModifiedBy>html-to-docx</cp:lastModifiedBy>
  <cp:revision>1</cp:revision>
  <dcterms:created xsi:type="dcterms:W3CDTF">2026-04-14T10:51:55.863Z</dcterms:created>
  <dcterms:modified xsi:type="dcterms:W3CDTF">2026-04-14T10:51:55.863Z</dcterms:modified>
</cp:coreProperties>
</file>