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40" w:type="default"/>
    </w:sectPr>
    <w:p>
      <w:pPr>
        <w:spacing w:lineRule="auto"/>
      </w:pPr>
      <w:r>
        <w:rPr/>
        <w:t xml:space="preserve"/>
      </w:r>
    </w:p>
    <w:p>
      <w:pPr>
        <w:pStyle w:val="Heading1"/>
        <w:spacing w:lineRule="auto"/>
      </w:pPr>
      <w:r>
        <w:rPr/>
        <w:t xml:space="preserve">Module 02: Masters — Reference Data Hub</w:t>
      </w:r>
    </w:p>
    <w:p>
      <w:pPr>
        <w:spacing w:lineRule="auto"/>
      </w:pPr>
      <w:r>
        <w:rPr>
          <w:b/>
        </w:rPr>
        <w:t xml:space="preserve">NPS ERP — Steel Pipe / Fitting / Flange Business</w:t>
      </w:r>
      <w:r>
        <w:rPr>
          <w:b/>
        </w:rPr>
        <w:t xml:space="preserve">Document Version:</w:t>
      </w:r>
      <w:r>
        <w:rPr/>
        <w:t xml:space="preserve"> 1.0 </w:t>
      </w:r>
      <w:r>
        <w:rPr>
          <w:b/>
        </w:rPr>
        <w:t xml:space="preserve">Last Updated:</w:t>
      </w:r>
      <w:r>
        <w:rPr/>
        <w:t xml:space="preserve"> 2026-04-14 </w:t>
      </w:r>
      <w:r>
        <w:rPr>
          <w:b/>
        </w:rPr>
        <w:t xml:space="preserve">Scope:</w:t>
      </w:r>
      <w:r>
        <w:rPr/>
        <w:t xml:space="preserve"> All sub-modules under the </w:t>
      </w:r>
      <w:r>
        <w:rPr/>
        <w:t xml:space="preserve">/masters</w:t>
      </w:r>
      <w:r>
        <w:rPr/>
        <w:t xml:space="preserve"> route</w:t>
      </w:r>
    </w:p>
    <w:p>
      <w:pPr>
        <w:pStyle w:val="Heading2"/>
        <w:spacing w:lineRule="auto"/>
      </w:pPr>
      <w:r>
        <w:rPr/>
        <w:t xml:space="preserve">Table of Contents</w:t>
      </w:r>
    </w:p>
    <w:p>
      <w:pPr>
        <w:numPr>
          <w:ilvl w:val="0"/>
          <w:numId w:val="1"/>
        </w:numPr>
        <w:spacing w:lineRule="auto"/>
      </w:pPr>
      <w:hyperlink r:id="rId6">
        <w:r>
          <w:rPr>
            <w:rStyle w:val="Hyperlink"/>
          </w:rPr>
          <w:t xml:space="preserve">Overview</w:t>
        </w:r>
      </w:hyperlink>
    </w:p>
    <w:p>
      <w:pPr>
        <w:numPr>
          <w:ilvl w:val="0"/>
          <w:numId w:val="1"/>
        </w:numPr>
        <w:spacing w:lineRule="auto"/>
      </w:pPr>
      <w:hyperlink r:id="rId7">
        <w:r>
          <w:rPr>
            <w:rStyle w:val="Hyperlink"/>
          </w:rPr>
          <w:t xml:space="preserve">Navigation and Access</w:t>
        </w:r>
      </w:hyperlink>
    </w:p>
    <w:p>
      <w:pPr>
        <w:numPr>
          <w:ilvl w:val="0"/>
          <w:numId w:val="1"/>
        </w:numPr>
        <w:spacing w:lineRule="auto"/>
      </w:pPr>
      <w:hyperlink r:id="rId8">
        <w:r>
          <w:rPr>
            <w:rStyle w:val="Hyperlink"/>
          </w:rPr>
          <w:t xml:space="preserve">Multi-Tenancy and Data Scoping</w:t>
        </w:r>
      </w:hyperlink>
    </w:p>
    <w:p>
      <w:pPr>
        <w:numPr>
          <w:ilvl w:val="0"/>
          <w:numId w:val="1"/>
        </w:numPr>
        <w:spacing w:lineRule="auto"/>
      </w:pPr>
      <w:hyperlink r:id="rId9">
        <w:r>
          <w:rPr>
            <w:rStyle w:val="Hyperlink"/>
          </w:rPr>
          <w:t xml:space="preserve">Sub-Module Reference</w:t>
        </w:r>
      </w:hyperlink>
    </w:p>
    <w:p>
      <w:pPr>
        <w:numPr>
          <w:ilvl w:val="1"/>
          <w:numId w:val="2"/>
        </w:numPr>
        <w:spacing w:lineRule="auto"/>
      </w:pPr>
      <w:r>
        <w:rPr/>
        <w:t xml:space="preserve">4.1 </w:t>
      </w:r>
      <w:hyperlink r:id="rId10">
        <w:r>
          <w:rPr>
            <w:rStyle w:val="Hyperlink"/>
          </w:rPr>
          <w:t xml:space="preserve">Employees</w:t>
        </w:r>
      </w:hyperlink>
    </w:p>
    <w:p>
      <w:pPr>
        <w:numPr>
          <w:ilvl w:val="1"/>
          <w:numId w:val="2"/>
        </w:numPr>
        <w:spacing w:lineRule="auto"/>
      </w:pPr>
      <w:r>
        <w:rPr/>
        <w:t xml:space="preserve">4.2 </w:t>
      </w:r>
      <w:hyperlink r:id="rId11">
        <w:r>
          <w:rPr>
            <w:rStyle w:val="Hyperlink"/>
          </w:rPr>
          <w:t xml:space="preserve">Customers</w:t>
        </w:r>
      </w:hyperlink>
    </w:p>
    <w:p>
      <w:pPr>
        <w:numPr>
          <w:ilvl w:val="1"/>
          <w:numId w:val="2"/>
        </w:numPr>
        <w:spacing w:lineRule="auto"/>
      </w:pPr>
      <w:r>
        <w:rPr/>
        <w:t xml:space="preserve">4.3 </w:t>
      </w:r>
      <w:hyperlink r:id="rId12">
        <w:r>
          <w:rPr>
            <w:rStyle w:val="Hyperlink"/>
          </w:rPr>
          <w:t xml:space="preserve">Vendors</w:t>
        </w:r>
      </w:hyperlink>
    </w:p>
    <w:p>
      <w:pPr>
        <w:numPr>
          <w:ilvl w:val="1"/>
          <w:numId w:val="2"/>
        </w:numPr>
        <w:spacing w:lineRule="auto"/>
      </w:pPr>
      <w:r>
        <w:rPr/>
        <w:t xml:space="preserve">4.4 </w:t>
      </w:r>
      <w:hyperlink r:id="rId13">
        <w:r>
          <w:rPr>
            <w:rStyle w:val="Hyperlink"/>
          </w:rPr>
          <w:t xml:space="preserve">Buyers</w:t>
        </w:r>
      </w:hyperlink>
    </w:p>
    <w:p>
      <w:pPr>
        <w:numPr>
          <w:ilvl w:val="1"/>
          <w:numId w:val="2"/>
        </w:numPr>
        <w:spacing w:lineRule="auto"/>
      </w:pPr>
      <w:r>
        <w:rPr/>
        <w:t xml:space="preserve">4.5 </w:t>
      </w:r>
      <w:hyperlink r:id="rId14">
        <w:r>
          <w:rPr>
            <w:rStyle w:val="Hyperlink"/>
          </w:rPr>
          <w:t xml:space="preserve">Customer Contacts</w:t>
        </w:r>
      </w:hyperlink>
    </w:p>
    <w:p>
      <w:pPr>
        <w:numPr>
          <w:ilvl w:val="1"/>
          <w:numId w:val="2"/>
        </w:numPr>
        <w:spacing w:lineRule="auto"/>
      </w:pPr>
      <w:r>
        <w:rPr/>
        <w:t xml:space="preserve">4.6 </w:t>
      </w:r>
      <w:hyperlink r:id="rId15">
        <w:r>
          <w:rPr>
            <w:rStyle w:val="Hyperlink"/>
          </w:rPr>
          <w:t xml:space="preserve">Products</w:t>
        </w:r>
      </w:hyperlink>
    </w:p>
    <w:p>
      <w:pPr>
        <w:numPr>
          <w:ilvl w:val="1"/>
          <w:numId w:val="2"/>
        </w:numPr>
        <w:spacing w:lineRule="auto"/>
      </w:pPr>
      <w:r>
        <w:rPr/>
        <w:t xml:space="preserve">4.7 </w:t>
      </w:r>
      <w:hyperlink r:id="rId16">
        <w:r>
          <w:rPr>
            <w:rStyle w:val="Hyperlink"/>
          </w:rPr>
          <w:t xml:space="preserve">Sizes</w:t>
        </w:r>
      </w:hyperlink>
    </w:p>
    <w:p>
      <w:pPr>
        <w:numPr>
          <w:ilvl w:val="1"/>
          <w:numId w:val="2"/>
        </w:numPr>
        <w:spacing w:lineRule="auto"/>
      </w:pPr>
      <w:r>
        <w:rPr/>
        <w:t xml:space="preserve">4.8 </w:t>
      </w:r>
      <w:hyperlink r:id="rId17">
        <w:r>
          <w:rPr>
            <w:rStyle w:val="Hyperlink"/>
          </w:rPr>
          <w:t xml:space="preserve">Fittings</w:t>
        </w:r>
      </w:hyperlink>
    </w:p>
    <w:p>
      <w:pPr>
        <w:numPr>
          <w:ilvl w:val="1"/>
          <w:numId w:val="2"/>
        </w:numPr>
        <w:spacing w:lineRule="auto"/>
      </w:pPr>
      <w:r>
        <w:rPr/>
        <w:t xml:space="preserve">4.9 </w:t>
      </w:r>
      <w:hyperlink r:id="rId18">
        <w:r>
          <w:rPr>
            <w:rStyle w:val="Hyperlink"/>
          </w:rPr>
          <w:t xml:space="preserve">Flanges</w:t>
        </w:r>
      </w:hyperlink>
    </w:p>
    <w:p>
      <w:pPr>
        <w:numPr>
          <w:ilvl w:val="1"/>
          <w:numId w:val="2"/>
        </w:numPr>
        <w:spacing w:lineRule="auto"/>
      </w:pPr>
      <w:r>
        <w:rPr/>
        <w:t xml:space="preserve">4.10 </w:t>
      </w:r>
      <w:hyperlink r:id="rId19">
        <w:r>
          <w:rPr>
            <w:rStyle w:val="Hyperlink"/>
          </w:rPr>
          <w:t xml:space="preserve">Warehouses</w:t>
        </w:r>
      </w:hyperlink>
    </w:p>
    <w:p>
      <w:pPr>
        <w:numPr>
          <w:ilvl w:val="1"/>
          <w:numId w:val="2"/>
        </w:numPr>
        <w:spacing w:lineRule="auto"/>
      </w:pPr>
      <w:r>
        <w:rPr/>
        <w:t xml:space="preserve">4.11 </w:t>
      </w:r>
      <w:hyperlink r:id="rId20">
        <w:r>
          <w:rPr>
            <w:rStyle w:val="Hyperlink"/>
          </w:rPr>
          <w:t xml:space="preserve">Company</w:t>
        </w:r>
      </w:hyperlink>
    </w:p>
    <w:p>
      <w:pPr>
        <w:numPr>
          <w:ilvl w:val="1"/>
          <w:numId w:val="2"/>
        </w:numPr>
        <w:spacing w:lineRule="auto"/>
      </w:pPr>
      <w:r>
        <w:rPr/>
        <w:t xml:space="preserve">4.12 </w:t>
      </w:r>
      <w:hyperlink r:id="rId21">
        <w:r>
          <w:rPr>
            <w:rStyle w:val="Hyperlink"/>
          </w:rPr>
          <w:t xml:space="preserve">Payment Terms</w:t>
        </w:r>
      </w:hyperlink>
    </w:p>
    <w:p>
      <w:pPr>
        <w:numPr>
          <w:ilvl w:val="1"/>
          <w:numId w:val="2"/>
        </w:numPr>
        <w:spacing w:lineRule="auto"/>
      </w:pPr>
      <w:r>
        <w:rPr/>
        <w:t xml:space="preserve">4.13 </w:t>
      </w:r>
      <w:hyperlink r:id="rId22">
        <w:r>
          <w:rPr>
            <w:rStyle w:val="Hyperlink"/>
          </w:rPr>
          <w:t xml:space="preserve">Delivery Terms</w:t>
        </w:r>
      </w:hyperlink>
    </w:p>
    <w:p>
      <w:pPr>
        <w:numPr>
          <w:ilvl w:val="1"/>
          <w:numId w:val="2"/>
        </w:numPr>
        <w:spacing w:lineRule="auto"/>
      </w:pPr>
      <w:r>
        <w:rPr/>
        <w:t xml:space="preserve">4.14 </w:t>
      </w:r>
      <w:hyperlink r:id="rId23">
        <w:r>
          <w:rPr>
            <w:rStyle w:val="Hyperlink"/>
          </w:rPr>
          <w:t xml:space="preserve">Tax</w:t>
        </w:r>
      </w:hyperlink>
    </w:p>
    <w:p>
      <w:pPr>
        <w:numPr>
          <w:ilvl w:val="1"/>
          <w:numId w:val="2"/>
        </w:numPr>
        <w:spacing w:lineRule="auto"/>
      </w:pPr>
      <w:r>
        <w:rPr/>
        <w:t xml:space="preserve">4.15 </w:t>
      </w:r>
      <w:hyperlink r:id="rId24">
        <w:r>
          <w:rPr>
            <w:rStyle w:val="Hyperlink"/>
          </w:rPr>
          <w:t xml:space="preserve">Units (UOM)</w:t>
        </w:r>
      </w:hyperlink>
    </w:p>
    <w:p>
      <w:pPr>
        <w:numPr>
          <w:ilvl w:val="1"/>
          <w:numId w:val="2"/>
        </w:numPr>
        <w:spacing w:lineRule="auto"/>
      </w:pPr>
      <w:r>
        <w:rPr/>
        <w:t xml:space="preserve">4.16 </w:t>
      </w:r>
      <w:hyperlink r:id="rId25">
        <w:r>
          <w:rPr>
            <w:rStyle w:val="Hyperlink"/>
          </w:rPr>
          <w:t xml:space="preserve">Lengths</w:t>
        </w:r>
      </w:hyperlink>
    </w:p>
    <w:p>
      <w:pPr>
        <w:numPr>
          <w:ilvl w:val="1"/>
          <w:numId w:val="2"/>
        </w:numPr>
        <w:spacing w:lineRule="auto"/>
      </w:pPr>
      <w:r>
        <w:rPr/>
        <w:t xml:space="preserve">4.17 </w:t>
      </w:r>
      <w:hyperlink r:id="rId26">
        <w:r>
          <w:rPr>
            <w:rStyle w:val="Hyperlink"/>
          </w:rPr>
          <w:t xml:space="preserve">Industry Segments</w:t>
        </w:r>
      </w:hyperlink>
    </w:p>
    <w:p>
      <w:pPr>
        <w:numPr>
          <w:ilvl w:val="1"/>
          <w:numId w:val="2"/>
        </w:numPr>
        <w:spacing w:lineRule="auto"/>
      </w:pPr>
      <w:r>
        <w:rPr/>
        <w:t xml:space="preserve">4.18 </w:t>
      </w:r>
      <w:hyperlink r:id="rId27">
        <w:r>
          <w:rPr>
            <w:rStyle w:val="Hyperlink"/>
          </w:rPr>
          <w:t xml:space="preserve">Departments</w:t>
        </w:r>
      </w:hyperlink>
    </w:p>
    <w:p>
      <w:pPr>
        <w:numPr>
          <w:ilvl w:val="1"/>
          <w:numId w:val="2"/>
        </w:numPr>
        <w:spacing w:lineRule="auto"/>
      </w:pPr>
      <w:r>
        <w:rPr/>
        <w:t xml:space="preserve">4.19 </w:t>
      </w:r>
      <w:hyperlink r:id="rId28">
        <w:r>
          <w:rPr>
            <w:rStyle w:val="Hyperlink"/>
          </w:rPr>
          <w:t xml:space="preserve">Inspection Agencies</w:t>
        </w:r>
      </w:hyperlink>
    </w:p>
    <w:p>
      <w:pPr>
        <w:numPr>
          <w:ilvl w:val="1"/>
          <w:numId w:val="2"/>
        </w:numPr>
        <w:spacing w:lineRule="auto"/>
      </w:pPr>
      <w:r>
        <w:rPr/>
        <w:t xml:space="preserve">4.20 </w:t>
      </w:r>
      <w:hyperlink r:id="rId29">
        <w:r>
          <w:rPr>
            <w:rStyle w:val="Hyperlink"/>
          </w:rPr>
          <w:t xml:space="preserve">Material Codes</w:t>
        </w:r>
      </w:hyperlink>
    </w:p>
    <w:p>
      <w:pPr>
        <w:numPr>
          <w:ilvl w:val="1"/>
          <w:numId w:val="2"/>
        </w:numPr>
        <w:spacing w:lineRule="auto"/>
      </w:pPr>
      <w:r>
        <w:rPr/>
        <w:t xml:space="preserve">4.21 </w:t>
      </w:r>
      <w:hyperlink r:id="rId30">
        <w:r>
          <w:rPr>
            <w:rStyle w:val="Hyperlink"/>
          </w:rPr>
          <w:t xml:space="preserve">Testing</w:t>
        </w:r>
      </w:hyperlink>
    </w:p>
    <w:p>
      <w:pPr>
        <w:numPr>
          <w:ilvl w:val="1"/>
          <w:numId w:val="2"/>
        </w:numPr>
        <w:spacing w:lineRule="auto"/>
      </w:pPr>
      <w:r>
        <w:rPr/>
        <w:t xml:space="preserve">4.22 </w:t>
      </w:r>
      <w:hyperlink r:id="rId31">
        <w:r>
          <w:rPr>
            <w:rStyle w:val="Hyperlink"/>
          </w:rPr>
          <w:t xml:space="preserve">Offer Terms</w:t>
        </w:r>
      </w:hyperlink>
    </w:p>
    <w:p>
      <w:pPr>
        <w:numPr>
          <w:ilvl w:val="1"/>
          <w:numId w:val="2"/>
        </w:numPr>
        <w:spacing w:lineRule="auto"/>
      </w:pPr>
      <w:r>
        <w:rPr/>
        <w:t xml:space="preserve">4.23 </w:t>
      </w:r>
      <w:hyperlink r:id="rId32">
        <w:r>
          <w:rPr>
            <w:rStyle w:val="Hyperlink"/>
          </w:rPr>
          <w:t xml:space="preserve">Terms &amp; Conditions</w:t>
        </w:r>
      </w:hyperlink>
    </w:p>
    <w:p>
      <w:pPr>
        <w:numPr>
          <w:ilvl w:val="1"/>
          <w:numId w:val="2"/>
        </w:numPr>
        <w:spacing w:lineRule="auto"/>
      </w:pPr>
      <w:r>
        <w:rPr/>
        <w:t xml:space="preserve">4.24 </w:t>
      </w:r>
      <w:hyperlink r:id="rId33">
        <w:r>
          <w:rPr>
            <w:rStyle w:val="Hyperlink"/>
          </w:rPr>
          <w:t xml:space="preserve">Currencies</w:t>
        </w:r>
      </w:hyperlink>
    </w:p>
    <w:p>
      <w:pPr>
        <w:numPr>
          <w:ilvl w:val="1"/>
          <w:numId w:val="2"/>
        </w:numPr>
        <w:spacing w:lineRule="auto"/>
      </w:pPr>
      <w:r>
        <w:rPr/>
        <w:t xml:space="preserve">4.25 </w:t>
      </w:r>
      <w:hyperlink r:id="rId34">
        <w:r>
          <w:rPr>
            <w:rStyle w:val="Hyperlink"/>
          </w:rPr>
          <w:t xml:space="preserve">Additional Specs</w:t>
        </w:r>
      </w:hyperlink>
    </w:p>
    <w:p>
      <w:pPr>
        <w:numPr>
          <w:ilvl w:val="1"/>
          <w:numId w:val="2"/>
        </w:numPr>
        <w:spacing w:lineRule="auto"/>
      </w:pPr>
      <w:r>
        <w:rPr/>
        <w:t xml:space="preserve">4.26 </w:t>
      </w:r>
      <w:hyperlink r:id="rId35">
        <w:r>
          <w:rPr>
            <w:rStyle w:val="Hyperlink"/>
          </w:rPr>
          <w:t xml:space="preserve">Dimensional Standards</w:t>
        </w:r>
      </w:hyperlink>
    </w:p>
    <w:p>
      <w:pPr>
        <w:numPr>
          <w:ilvl w:val="0"/>
          <w:numId w:val="1"/>
        </w:numPr>
        <w:spacing w:lineRule="auto"/>
      </w:pPr>
      <w:hyperlink r:id="rId36">
        <w:r>
          <w:rPr>
            <w:rStyle w:val="Hyperlink"/>
          </w:rPr>
          <w:t xml:space="preserve">Cross-Module Linkages</w:t>
        </w:r>
      </w:hyperlink>
    </w:p>
    <w:p>
      <w:pPr>
        <w:numPr>
          <w:ilvl w:val="0"/>
          <w:numId w:val="1"/>
        </w:numPr>
        <w:spacing w:lineRule="auto"/>
      </w:pPr>
      <w:hyperlink r:id="rId37">
        <w:r>
          <w:rPr>
            <w:rStyle w:val="Hyperlink"/>
          </w:rPr>
          <w:t xml:space="preserve">API Endpoints Reference</w:t>
        </w:r>
      </w:hyperlink>
    </w:p>
    <w:p>
      <w:pPr>
        <w:numPr>
          <w:ilvl w:val="0"/>
          <w:numId w:val="1"/>
        </w:numPr>
        <w:spacing w:lineRule="auto"/>
      </w:pPr>
      <w:hyperlink r:id="rId38">
        <w:r>
          <w:rPr>
            <w:rStyle w:val="Hyperlink"/>
          </w:rPr>
          <w:t xml:space="preserve">Business Rules and Validations Summary</w:t>
        </w:r>
      </w:hyperlink>
    </w:p>
    <w:p>
      <w:pPr>
        <w:numPr>
          <w:ilvl w:val="0"/>
          <w:numId w:val="1"/>
        </w:numPr>
        <w:spacing w:lineRule="auto"/>
      </w:pPr>
      <w:hyperlink r:id="rId39">
        <w:r>
          <w:rPr>
            <w:rStyle w:val="Hyperlink"/>
          </w:rPr>
          <w:t xml:space="preserve">Appendix: Enum Values Reference</w:t>
        </w:r>
      </w:hyperlink>
    </w:p>
    <w:p>
      <w:pPr>
        <w:pStyle w:val="Heading2"/>
        <w:spacing w:lineRule="auto"/>
      </w:pPr>
      <w:r>
        <w:rPr/>
        <w:t xml:space="preserve">1. Overview</w:t>
      </w:r>
    </w:p>
    <w:p>
      <w:pPr>
        <w:spacing w:lineRule="auto"/>
      </w:pPr>
      <w:r>
        <w:rPr/>
        <w:t xml:space="preserve">The </w:t>
      </w:r>
      <w:r>
        <w:rPr>
          <w:b/>
        </w:rPr>
        <w:t xml:space="preserve">Masters module</w:t>
      </w:r>
      <w:r>
        <w:rPr/>
        <w:t xml:space="preserve"> is the foundational reference data hub of NPS ERP. It defines and maintains all static and semi-static entities that other transactional modules depend on. Before any quotation can be created, any purchase order raised, or any inventory movement recorded, the relevant master records must exist.</w:t>
      </w:r>
    </w:p>
    <w:p>
      <w:pPr>
        <w:pStyle w:val="Heading3"/>
        <w:spacing w:lineRule="auto"/>
      </w:pPr>
      <w:r>
        <w:rPr/>
        <w:t xml:space="preserve">Purpose</w:t>
      </w:r>
    </w:p>
    <w:p>
      <w:pPr>
        <w:numPr>
          <w:ilvl w:val="0"/>
          <w:numId w:val="3"/>
        </w:numPr>
        <w:spacing w:lineRule="auto"/>
      </w:pPr>
      <w:r>
        <w:rPr/>
        <w:t xml:space="preserve">Provides the single source of truth for parties (customers, vendors, employees), product specifications (products, sizes, fittings, flanges), operational infrastructure (warehouses, locations), and configuration data (payment terms, tax codes, currencies, units of measure).</w:t>
      </w:r>
    </w:p>
    <w:p>
      <w:pPr>
        <w:numPr>
          <w:ilvl w:val="0"/>
          <w:numId w:val="3"/>
        </w:numPr>
        <w:spacing w:lineRule="auto"/>
      </w:pPr>
      <w:r>
        <w:rPr/>
        <w:t xml:space="preserve">Enforces consistency across all transactional documents — a product code, a size label, or a payment term used in a sales quotation is always drawn from these master lists, never typed ad hoc.</w:t>
      </w:r>
    </w:p>
    <w:p>
      <w:pPr>
        <w:numPr>
          <w:ilvl w:val="0"/>
          <w:numId w:val="3"/>
        </w:numPr>
        <w:spacing w:lineRule="auto"/>
      </w:pPr>
      <w:r>
        <w:rPr/>
        <w:t xml:space="preserve">Supports multi-tenancy by scoping every record to a </w:t>
      </w:r>
      <w:r>
        <w:rPr/>
        <w:t xml:space="preserve">companyId</w:t>
      </w:r>
      <w:r>
        <w:rPr/>
        <w:t xml:space="preserve">, ensuring complete data isolation between tenants.</w:t>
      </w:r>
    </w:p>
    <w:p>
      <w:pPr>
        <w:pStyle w:val="Heading3"/>
        <w:spacing w:lineRule="auto"/>
      </w:pPr>
      <w:r>
        <w:rPr/>
        <w:t xml:space="preserve">Business Context for Steel Pipe / Fitting / Flange Trade</w:t>
      </w:r>
    </w:p>
    <w:p>
      <w:pPr>
        <w:spacing w:lineRule="auto"/>
      </w:pPr>
      <w:r>
        <w:rPr/>
        <w:t xml:space="preserve">Steel pipe/fitting/flange trading involves highly technical product specifications: nominal pipe size (NPS), outside diameter (OD), wall thickness (WT), schedule, material grade, dimensional standard (e.g., ASME B36.10), and end preparation. These attributes appear on every commercial document — quotation, purchase order, GRN, inspection report, and invoice. The Masters module captures all of these dimensions so that downstream documents are accurate, consistent, and traceable.</w:t>
      </w:r>
    </w:p>
    <w:p>
      <w:pPr>
        <w:spacing w:lineRule="auto"/>
      </w:pPr>
      <w:r>
        <w:rPr/>
        <w:t xml:space="preserve">Vendor management includes an approval workflow because the quality of steel products is safety-critical. Third-party inspection (TPI) agencies must also be pre-approved and registered before they can be assigned to inspection jobs. All of this is governed through the Masters module.</w:t>
      </w:r>
    </w:p>
    <w:p>
      <w:pPr>
        <w:pStyle w:val="Heading2"/>
        <w:spacing w:lineRule="auto"/>
      </w:pPr>
      <w:r>
        <w:rPr/>
        <w:t xml:space="preserve">2. Navigation and Access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Sub-Module Loaded</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Auto-redirects to </w:t>
            </w:r>
          </w:p>
          <w:p>
            <w:pPr>
              <w:spacing w:lineRule="auto"/>
            </w:pPr>
            <w:r>
              <w:rPr>
                <w:highlight w:val="lightGray"/>
              </w:rPr>
              <w:t xml:space="preserve">/masters/employees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/masters/vendors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/masters/buyers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Buyers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/masters/customer-contacts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Contacts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/masters/sizes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Sizes (Pipe Size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/masters/fittings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Fittings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/masters/flanges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Flanges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(SUPER_ADMIN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/masters/payment-terms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Terms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/masters/delivery-terms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Terms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/masters/tax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/masters/units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Units of Measure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/masters/lengths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Lengths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/masters/industry-segments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Industry Segments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/masters/departments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/masters/inspection-agencies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Agencies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/masters/material-codes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Codes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/masters/offer-terms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Terms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/masters/terms-conditions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Terms &amp; Conditions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/masters/additional-specs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Specs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/masters/dimensional-standards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Dimensional Standards</w:t>
            </w:r>
          </w:p>
        </w:tc>
      </w:tr>
    </w:tbl>
    <w:p>
      <w:pPr>
        <w:spacing w:lineRule="auto"/>
      </w:pPr>
      <w:r>
        <w:rPr/>
      </w:r>
    </w:p>
    <w:p>
      <w:pPr>
        <w:spacing w:lineRule="auto"/>
      </w:pPr>
      <w:r>
        <w:rPr/>
        <w:t xml:space="preserve">Access to specific sub-modules is controlled by the employee's </w:t>
      </w:r>
      <w:r>
        <w:rPr>
          <w:b/>
        </w:rPr>
        <w:t xml:space="preserve">Role</w:t>
      </w:r>
      <w:r>
        <w:rPr/>
        <w:t xml:space="preserve"> and </w:t>
      </w:r>
      <w:r>
        <w:rPr>
          <w:b/>
        </w:rPr>
        <w:t xml:space="preserve">Module Access</w:t>
      </w:r>
      <w:r>
        <w:rPr/>
        <w:t xml:space="preserve"> configuration (see Section 4.1). The </w:t>
      </w:r>
      <w:r>
        <w:rPr/>
        <w:t xml:space="preserve">/masters/company</w:t>
      </w:r>
      <w:r>
        <w:rPr/>
        <w:t xml:space="preserve"> page is restricted to the </w:t>
      </w:r>
      <w:r>
        <w:rPr/>
        <w:t xml:space="preserve">SUPER_ADMIN</w:t>
      </w:r>
      <w:r>
        <w:rPr/>
        <w:t xml:space="preserve"> role only.</w:t>
      </w:r>
    </w:p>
    <w:p>
      <w:pPr>
        <w:pStyle w:val="Heading2"/>
        <w:spacing w:lineRule="auto"/>
      </w:pPr>
      <w:r>
        <w:rPr/>
        <w:t xml:space="preserve">3. Multi-Tenancy and Data Scoping</w:t>
      </w:r>
    </w:p>
    <w:p>
      <w:pPr>
        <w:spacing w:lineRule="auto"/>
      </w:pPr>
      <w:r>
        <w:rPr/>
        <w:t xml:space="preserve">Every master record carries a </w:t>
      </w:r>
      <w:r>
        <w:rPr/>
        <w:t xml:space="preserve">companyId</w:t>
      </w:r>
      <w:r>
        <w:rPr/>
        <w:t xml:space="preserve"> foreign key. All API queries automatically filter by the authenticated user's </w:t>
      </w:r>
      <w:r>
        <w:rPr/>
        <w:t xml:space="preserve">companyId</w:t>
      </w:r>
      <w:r>
        <w:rPr/>
        <w:t xml:space="preserve">, which is derived from their session token. This ensures:</w:t>
      </w:r>
    </w:p>
    <w:p>
      <w:pPr>
        <w:numPr>
          <w:ilvl w:val="0"/>
          <w:numId w:val="4"/>
        </w:numPr>
        <w:spacing w:lineRule="auto"/>
      </w:pPr>
      <w:r>
        <w:rPr/>
        <w:t xml:space="preserve">Employees from Company A cannot see or modify records belonging to Company B.</w:t>
      </w:r>
    </w:p>
    <w:p>
      <w:pPr>
        <w:numPr>
          <w:ilvl w:val="0"/>
          <w:numId w:val="4"/>
        </w:numPr>
        <w:spacing w:lineRule="auto"/>
      </w:pPr>
      <w:r>
        <w:rPr/>
        <w:t xml:space="preserve">All dropdowns, lookups, and foreign-key references are pre-filtered to the current tenant's data.</w:t>
      </w:r>
    </w:p>
    <w:p>
      <w:pPr>
        <w:numPr>
          <w:ilvl w:val="0"/>
          <w:numId w:val="4"/>
        </w:numPr>
        <w:spacing w:lineRule="auto"/>
      </w:pPr>
      <w:r>
        <w:rPr/>
        <w:t xml:space="preserve">Seeded reference data (e.g., flange standards) is replicated or filtered per company as appropriate.</w:t>
      </w:r>
    </w:p>
    <w:p>
      <w:pPr>
        <w:spacing w:lineRule="auto"/>
      </w:pPr>
      <w:r>
        <w:rPr>
          <w:b/>
        </w:rPr>
        <w:t xml:space="preserve">Important:</w:t>
      </w:r>
      <w:r>
        <w:rPr/>
        <w:t xml:space="preserve"> Changing a master record affects all historical documents that reference it. Exercise caution when editing codes, names, or specifications that are already referenced by posted transactions.</w:t>
      </w:r>
    </w:p>
    <w:p>
      <w:pPr>
        <w:pStyle w:val="Heading2"/>
        <w:spacing w:lineRule="auto"/>
      </w:pPr>
      <w:r>
        <w:rPr/>
        <w:t xml:space="preserve">4. Sub-Module Reference</w:t>
      </w:r>
    </w:p>
    <w:p>
      <w:pPr>
        <w:pStyle w:val="Heading3"/>
        <w:spacing w:lineRule="auto"/>
      </w:pPr>
      <w:r>
        <w:rPr/>
        <w:t xml:space="preserve">4.1 Employees</w:t>
      </w:r>
    </w:p>
    <w:p>
      <w:pPr>
        <w:spacing w:lineRule="auto"/>
      </w:pPr>
      <w:r>
        <w:rPr>
          <w:b/>
        </w:rPr>
        <w:t xml:space="preserve">Route:</w:t>
      </w:r>
      <w:r>
        <w:rPr/>
        <w:t xml:space="preserve">/masters/employees</w:t>
      </w:r>
      <w:r>
        <w:rPr>
          <w:b/>
        </w:rPr>
        <w:t xml:space="preserve">DB Model:</w:t>
      </w:r>
      <w:r>
        <w:rPr/>
        <w:t xml:space="preserve">Employee</w:t>
      </w:r>
      <w:r>
        <w:rPr/>
        <w:t xml:space="preserve"> (linked to </w:t>
      </w:r>
      <w:r>
        <w:rPr/>
        <w:t xml:space="preserve">User</w:t>
      </w:r>
      <w:r>
        <w:rPr/>
        <w:t xml:space="preserve">)</w:t>
      </w:r>
    </w:p>
    <w:p>
      <w:pPr>
        <w:pStyle w:val="Heading4"/>
        <w:spacing w:lineRule="auto"/>
      </w:pPr>
      <w:r>
        <w:rPr/>
        <w:t xml:space="preserve">Purpose</w:t>
      </w:r>
    </w:p>
    <w:p>
      <w:pPr>
        <w:spacing w:lineRule="auto"/>
      </w:pPr>
      <w:r>
        <w:rPr/>
        <w:t xml:space="preserve">The Employees sub-module manages the human users of the system. Each employee record represents a physical person who works in the company and may have login access to the ERP. The employee record controls what modules they can access and what actions they can perform.</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Auto-generated sequential code in the format </w:t>
            </w:r>
          </w:p>
          <w:p>
            <w:pPr>
              <w:spacing w:lineRule="auto"/>
            </w:pPr>
            <w:r>
              <w:rPr>
                <w:highlight w:val="lightGray"/>
              </w:rPr>
              <w:t xml:space="preserve">EMP0001</w:t>
            </w:r>
          </w:p>
          <w:p>
            <w:pPr>
              <w:spacing w:lineRule="auto"/>
            </w:pPr>
            <w:r>
              <w:rPr/>
              <w:t xml:space="preserve">, </w:t>
            </w:r>
          </w:p>
          <w:p>
            <w:pPr>
              <w:spacing w:lineRule="auto"/>
            </w:pPr>
            <w:r>
              <w:rPr>
                <w:highlight w:val="lightGray"/>
              </w:rPr>
              <w:t xml:space="preserve">EMP0002</w:t>
            </w:r>
          </w:p>
          <w:p>
            <w:pPr>
              <w:spacing w:lineRule="auto"/>
            </w:pPr>
            <w:r>
              <w:rPr/>
              <w:t xml:space="preserve">, etc. Not editable after creation.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legal name of the employee.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title or designation (e.g., Sales Manager, QC Inspector). Free 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email address. Used as the login username for the linked User account. Must be a valid email format.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(hashed)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(on 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for login. Stored as a bcrypt hash in the database; never stored or returned in plaintext.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mobile contact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Functional department. Valid values: </w:t>
            </w:r>
          </w:p>
          <w:p>
            <w:pPr>
              <w:spacing w:lineRule="auto"/>
            </w:pPr>
            <w:r>
              <w:rPr>
                <w:highlight w:val="lightGray"/>
              </w:rPr>
              <w:t xml:space="preserve">Purchase</w:t>
            </w:r>
          </w:p>
          <w:p>
            <w:pPr>
              <w:spacing w:lineRule="auto"/>
            </w:pPr>
            <w:r>
              <w:rPr/>
              <w:t xml:space="preserve">, </w:t>
            </w:r>
          </w:p>
          <w:p>
            <w:pPr>
              <w:spacing w:lineRule="auto"/>
            </w:pPr>
            <w:r>
              <w:rPr>
                <w:highlight w:val="lightGray"/>
              </w:rPr>
              <w:t xml:space="preserve">Sales</w:t>
            </w:r>
          </w:p>
          <w:p>
            <w:pPr>
              <w:spacing w:lineRule="auto"/>
            </w:pPr>
            <w:r>
              <w:rPr/>
              <w:t xml:space="preserve">, </w:t>
            </w:r>
          </w:p>
          <w:p>
            <w:pPr>
              <w:spacing w:lineRule="auto"/>
            </w:pPr>
            <w:r>
              <w:rPr>
                <w:highlight w:val="lightGray"/>
              </w:rPr>
              <w:t xml:space="preserve">Quality</w:t>
            </w:r>
          </w:p>
          <w:p>
            <w:pPr>
              <w:spacing w:lineRule="auto"/>
            </w:pPr>
            <w:r>
              <w:rPr/>
              <w:t xml:space="preserve">, </w:t>
            </w:r>
          </w:p>
          <w:p>
            <w:pPr>
              <w:spacing w:lineRule="auto"/>
            </w:pPr>
            <w:r>
              <w:rPr>
                <w:highlight w:val="lightGray"/>
              </w:rPr>
              <w:t xml:space="preserve">Warehouse</w:t>
            </w:r>
          </w:p>
          <w:p>
            <w:pPr>
              <w:spacing w:lineRule="auto"/>
            </w:pPr>
            <w:r>
              <w:rPr/>
              <w:t xml:space="preserve">, </w:t>
            </w:r>
          </w:p>
          <w:p>
            <w:pPr>
              <w:spacing w:lineRule="auto"/>
            </w:pPr>
            <w:r>
              <w:rPr>
                <w:highlight w:val="lightGray"/>
              </w:rPr>
              <w:t xml:space="preserve">Accounts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role governing permissions. Valid values: </w:t>
            </w:r>
          </w:p>
          <w:p>
            <w:pPr>
              <w:spacing w:lineRule="auto"/>
            </w:pPr>
            <w:r>
              <w:rPr>
                <w:highlight w:val="lightGray"/>
              </w:rPr>
              <w:t xml:space="preserve">SUPER_ADMIN</w:t>
            </w:r>
          </w:p>
          <w:p>
            <w:pPr>
              <w:spacing w:lineRule="auto"/>
            </w:pPr>
            <w:r>
              <w:rPr/>
              <w:t xml:space="preserve">, </w:t>
            </w:r>
          </w:p>
          <w:p>
            <w:pPr>
              <w:spacing w:lineRule="auto"/>
            </w:pPr>
            <w:r>
              <w:rPr>
                <w:highlight w:val="lightGray"/>
              </w:rPr>
              <w:t xml:space="preserve">ADMIN</w:t>
            </w:r>
          </w:p>
          <w:p>
            <w:pPr>
              <w:spacing w:lineRule="auto"/>
            </w:pPr>
            <w:r>
              <w:rPr/>
              <w:t xml:space="preserve">, </w:t>
            </w:r>
          </w:p>
          <w:p>
            <w:pPr>
              <w:spacing w:lineRule="auto"/>
            </w:pPr>
            <w:r>
              <w:rPr>
                <w:highlight w:val="lightGray"/>
              </w:rPr>
              <w:t xml:space="preserve">SALES</w:t>
            </w:r>
          </w:p>
          <w:p>
            <w:pPr>
              <w:spacing w:lineRule="auto"/>
            </w:pPr>
            <w:r>
              <w:rPr/>
              <w:t xml:space="preserve">, </w:t>
            </w:r>
          </w:p>
          <w:p>
            <w:pPr>
              <w:spacing w:lineRule="auto"/>
            </w:pPr>
            <w:r>
              <w:rPr>
                <w:highlight w:val="lightGray"/>
              </w:rPr>
              <w:t xml:space="preserve">PURCHASE</w:t>
            </w:r>
          </w:p>
          <w:p>
            <w:pPr>
              <w:spacing w:lineRule="auto"/>
            </w:pPr>
            <w:r>
              <w:rPr/>
              <w:t xml:space="preserve">, </w:t>
            </w:r>
          </w:p>
          <w:p>
            <w:pPr>
              <w:spacing w:lineRule="auto"/>
            </w:pPr>
            <w:r>
              <w:rPr>
                <w:highlight w:val="lightGray"/>
              </w:rPr>
              <w:t xml:space="preserve">QC</w:t>
            </w:r>
          </w:p>
          <w:p>
            <w:pPr>
              <w:spacing w:lineRule="auto"/>
            </w:pPr>
            <w:r>
              <w:rPr/>
              <w:t xml:space="preserve">, </w:t>
            </w:r>
          </w:p>
          <w:p>
            <w:pPr>
              <w:spacing w:lineRule="auto"/>
            </w:pPr>
            <w:r>
              <w:rPr>
                <w:highlight w:val="lightGray"/>
              </w:rPr>
              <w:t xml:space="preserve">STORES</w:t>
            </w:r>
          </w:p>
          <w:p>
            <w:pPr>
              <w:spacing w:lineRule="auto"/>
            </w:pPr>
            <w:r>
              <w:rPr/>
              <w:t xml:space="preserve">, </w:t>
            </w:r>
          </w:p>
          <w:p>
            <w:pPr>
              <w:spacing w:lineRule="auto"/>
            </w:pPr>
            <w:r>
              <w:rPr>
                <w:highlight w:val="lightGray"/>
              </w:rPr>
              <w:t xml:space="preserve">ACCOUNTS</w:t>
            </w:r>
          </w:p>
          <w:p>
            <w:pPr>
              <w:spacing w:lineRule="auto"/>
            </w:pPr>
            <w:r>
              <w:rPr/>
              <w:t xml:space="preserve">, </w:t>
            </w:r>
          </w:p>
          <w:p>
            <w:pPr>
              <w:spacing w:lineRule="auto"/>
            </w:pPr>
            <w:r>
              <w:rPr>
                <w:highlight w:val="lightGray"/>
              </w:rPr>
              <w:t xml:space="preserve">MANAGEMENT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(stored as LongText)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Checklist of modules the employee can access. Options: </w:t>
            </w:r>
          </w:p>
          <w:p>
            <w:pPr>
              <w:spacing w:lineRule="auto"/>
            </w:pPr>
            <w:r>
              <w:rPr>
                <w:highlight w:val="lightGray"/>
              </w:rPr>
              <w:t xml:space="preserve">masters</w:t>
            </w:r>
          </w:p>
          <w:p>
            <w:pPr>
              <w:spacing w:lineRule="auto"/>
            </w:pPr>
            <w:r>
              <w:rPr/>
              <w:t xml:space="preserve">, </w:t>
            </w:r>
          </w:p>
          <w:p>
            <w:pPr>
              <w:spacing w:lineRule="auto"/>
            </w:pPr>
            <w:r>
              <w:rPr>
                <w:highlight w:val="lightGray"/>
              </w:rPr>
              <w:t xml:space="preserve">quotation</w:t>
            </w:r>
          </w:p>
          <w:p>
            <w:pPr>
              <w:spacing w:lineRule="auto"/>
            </w:pPr>
            <w:r>
              <w:rPr/>
              <w:t xml:space="preserve">, </w:t>
            </w:r>
          </w:p>
          <w:p>
            <w:pPr>
              <w:spacing w:lineRule="auto"/>
            </w:pPr>
            <w:r>
              <w:rPr>
                <w:highlight w:val="lightGray"/>
              </w:rPr>
              <w:t xml:space="preserve">sales</w:t>
            </w:r>
          </w:p>
          <w:p>
            <w:pPr>
              <w:spacing w:lineRule="auto"/>
            </w:pPr>
            <w:r>
              <w:rPr/>
              <w:t xml:space="preserve">, </w:t>
            </w:r>
          </w:p>
          <w:p>
            <w:pPr>
              <w:spacing w:lineRule="auto"/>
            </w:pPr>
            <w:r>
              <w:rPr>
                <w:highlight w:val="lightGray"/>
              </w:rPr>
              <w:t xml:space="preserve">purchase</w:t>
            </w:r>
          </w:p>
          <w:p>
            <w:pPr>
              <w:spacing w:lineRule="auto"/>
            </w:pPr>
            <w:r>
              <w:rPr/>
              <w:t xml:space="preserve">, </w:t>
            </w:r>
          </w:p>
          <w:p>
            <w:pPr>
              <w:spacing w:lineRule="auto"/>
            </w:pPr>
            <w:r>
              <w:rPr>
                <w:highlight w:val="lightGray"/>
              </w:rPr>
              <w:t xml:space="preserve">inventory</w:t>
            </w:r>
          </w:p>
          <w:p>
            <w:pPr>
              <w:spacing w:lineRule="auto"/>
            </w:pPr>
            <w:r>
              <w:rPr/>
              <w:t xml:space="preserve">, </w:t>
            </w:r>
          </w:p>
          <w:p>
            <w:pPr>
              <w:spacing w:lineRule="auto"/>
            </w:pPr>
            <w:r>
              <w:rPr>
                <w:highlight w:val="lightGray"/>
              </w:rPr>
              <w:t xml:space="preserve">quality</w:t>
            </w:r>
          </w:p>
          <w:p>
            <w:pPr>
              <w:spacing w:lineRule="auto"/>
            </w:pPr>
            <w:r>
              <w:rPr/>
              <w:t xml:space="preserve">, </w:t>
            </w:r>
          </w:p>
          <w:p>
            <w:pPr>
              <w:spacing w:lineRule="auto"/>
            </w:pPr>
            <w:r>
              <w:rPr>
                <w:highlight w:val="lightGray"/>
              </w:rPr>
              <w:t xml:space="preserve">dispatch</w:t>
            </w:r>
          </w:p>
          <w:p>
            <w:pPr>
              <w:spacing w:lineRule="auto"/>
            </w:pPr>
            <w:r>
              <w:rPr/>
              <w:t xml:space="preserve">, </w:t>
            </w:r>
          </w:p>
          <w:p>
            <w:pPr>
              <w:spacing w:lineRule="auto"/>
            </w:pPr>
            <w:r>
              <w:rPr>
                <w:highlight w:val="lightGray"/>
              </w:rPr>
              <w:t xml:space="preserve">finance</w:t>
            </w:r>
          </w:p>
          <w:p>
            <w:pPr>
              <w:spacing w:lineRule="auto"/>
            </w:pPr>
            <w:r>
              <w:rPr/>
              <w:t xml:space="preserve">, </w:t>
            </w:r>
          </w:p>
          <w:p>
            <w:pPr>
              <w:spacing w:lineRule="auto"/>
            </w:pPr>
            <w:r>
              <w:rPr>
                <w:highlight w:val="lightGray"/>
              </w:rPr>
              <w:t xml:space="preserve">reports</w:t>
            </w:r>
          </w:p>
          <w:p>
            <w:pPr>
              <w:spacing w:lineRule="auto"/>
            </w:pPr>
            <w:r>
              <w:rPr/>
              <w:t xml:space="preserve">. Stored as a JSON string in a </w:t>
            </w:r>
          </w:p>
          <w:p>
            <w:pPr>
              <w:spacing w:lineRule="auto"/>
            </w:pPr>
            <w:r>
              <w:rPr>
                <w:highlight w:val="lightGray"/>
              </w:rPr>
              <w:t xml:space="preserve">LongText</w:t>
            </w:r>
          </w:p>
          <w:p>
            <w:pPr>
              <w:spacing w:lineRule="auto"/>
            </w:pPr>
            <w:r>
              <w:rPr/>
              <w:t xml:space="preserve"> database column.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 (toggle)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Controls whether the employee can log in. Inactive employees are excluded from dropdowns.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User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Auto-created on employee creation; links the employee to a </w:t>
            </w:r>
          </w:p>
          <w:p>
            <w:pPr>
              <w:spacing w:lineRule="auto"/>
            </w:pPr>
            <w:r>
              <w:rPr>
                <w:highlight w:val="lightGray"/>
              </w:rPr>
              <w:t xml:space="preserve">User</w:t>
            </w:r>
          </w:p>
          <w:p>
            <w:pPr>
              <w:spacing w:lineRule="auto"/>
            </w:pPr>
            <w:r>
              <w:rPr/>
              <w:t xml:space="preserve"> record for authentication purposes.</w:t>
            </w:r>
          </w:p>
        </w:tc>
      </w:tr>
    </w:tbl>
    <w:p>
      <w:pPr>
        <w:spacing w:lineRule="auto"/>
      </w:pPr>
      <w:r>
        <w:rPr/>
      </w:r>
    </w:p>
    <w:p>
      <w:pPr>
        <w:pStyle w:val="Heading4"/>
        <w:spacing w:lineRule="auto"/>
      </w:pPr>
      <w:r>
        <w:rPr/>
        <w:t xml:space="preserve">Auto-Generation Logic</w:t>
      </w:r>
    </w:p>
    <w:p>
      <w:pPr>
        <w:numPr>
          <w:ilvl w:val="0"/>
          <w:numId w:val="5"/>
        </w:numPr>
        <w:spacing w:lineRule="auto"/>
      </w:pPr>
      <w:r>
        <w:rPr/>
        <w:t xml:space="preserve">On </w:t>
      </w:r>
      <w:r>
        <w:rPr/>
        <w:t xml:space="preserve">POST /api/masters/employees</w:t>
      </w:r>
      <w:r>
        <w:rPr/>
        <w:t xml:space="preserve">, the system queries the maximum existing employee code, increments the numeric suffix by 1, and zero-pads to 4 digits (</w:t>
      </w:r>
      <w:r>
        <w:rPr/>
        <w:t xml:space="preserve">EMP</w:t>
      </w:r>
      <w:r>
        <w:rPr/>
        <w:t xml:space="preserve"> + </w:t>
      </w:r>
      <w:r>
        <w:rPr/>
        <w:t xml:space="preserve">NNNN</w:t>
      </w:r>
      <w:r>
        <w:rPr/>
        <w:t xml:space="preserve">).</w:t>
      </w:r>
    </w:p>
    <w:p>
      <w:pPr>
        <w:pStyle w:val="Heading4"/>
        <w:spacing w:lineRule="auto"/>
      </w:pPr>
      <w:r>
        <w:rPr/>
        <w:t xml:space="preserve">Lifecycle and Workflow</w:t>
      </w:r>
    </w:p>
    <w:p>
      <w:pPr>
        <w:numPr>
          <w:ilvl w:val="0"/>
          <w:numId w:val="6"/>
        </w:numPr>
        <w:spacing w:lineRule="auto"/>
      </w:pPr>
      <w:r>
        <w:rPr>
          <w:b/>
        </w:rPr>
        <w:t xml:space="preserve">Create</w:t>
      </w:r>
      <w:r>
        <w:rPr/>
        <w:t xml:space="preserve"> — HR or SUPER_ADMIN fills in the form. On save, a </w:t>
      </w:r>
      <w:r>
        <w:rPr/>
        <w:t xml:space="preserve">User</w:t>
      </w:r>
      <w:r>
        <w:rPr/>
        <w:t xml:space="preserve"> account is created simultaneously and linked via </w:t>
      </w:r>
      <w:r>
        <w:rPr/>
        <w:t xml:space="preserve">linkedUserId</w:t>
      </w:r>
      <w:r>
        <w:rPr/>
        <w:t xml:space="preserve">.</w:t>
      </w:r>
    </w:p>
    <w:p>
      <w:pPr>
        <w:numPr>
          <w:ilvl w:val="0"/>
          <w:numId w:val="6"/>
        </w:numPr>
        <w:spacing w:lineRule="auto"/>
      </w:pPr>
      <w:r>
        <w:rPr>
          <w:b/>
        </w:rPr>
        <w:t xml:space="preserve">Edit</w:t>
      </w:r>
      <w:r>
        <w:rPr/>
        <w:t xml:space="preserve"> — Any field except Employee Code can be updated. Password is only changed if a new value is explicitly provided.</w:t>
      </w:r>
    </w:p>
    <w:p>
      <w:pPr>
        <w:numPr>
          <w:ilvl w:val="0"/>
          <w:numId w:val="6"/>
        </w:numPr>
        <w:spacing w:lineRule="auto"/>
      </w:pPr>
      <w:r>
        <w:rPr>
          <w:b/>
        </w:rPr>
        <w:t xml:space="preserve">Deactivate</w:t>
      </w:r>
      <w:r>
        <w:rPr/>
        <w:t xml:space="preserve"> — Toggle </w:t>
      </w:r>
      <w:r>
        <w:rPr/>
        <w:t xml:space="preserve">Is Active</w:t>
      </w:r>
      <w:r>
        <w:rPr/>
        <w:t xml:space="preserve"> to </w:t>
      </w:r>
      <w:r>
        <w:rPr/>
        <w:t xml:space="preserve">false</w:t>
      </w:r>
      <w:r>
        <w:rPr/>
        <w:t xml:space="preserve">. The employee can no longer log in but all historical records referencing them remain intact.</w:t>
      </w:r>
    </w:p>
    <w:p>
      <w:pPr>
        <w:numPr>
          <w:ilvl w:val="0"/>
          <w:numId w:val="6"/>
        </w:numPr>
        <w:spacing w:lineRule="auto"/>
      </w:pPr>
      <w:r>
        <w:rPr>
          <w:b/>
        </w:rPr>
        <w:t xml:space="preserve">Delete</w:t>
      </w:r>
      <w:r>
        <w:rPr/>
        <w:t xml:space="preserve"> — A hard delete is only permitted if the employee has </w:t>
      </w:r>
      <w:r>
        <w:rPr>
          <w:b/>
        </w:rPr>
        <w:t xml:space="preserve">no linked quotations</w:t>
      </w:r>
      <w:r>
        <w:rPr/>
        <w:t xml:space="preserve">. If any quotation references this employee (as preparer, deal owner, or approver), the delete request is rejected, and the user must deactivate instead.</w:t>
      </w:r>
    </w:p>
    <w:p>
      <w:pPr>
        <w:pStyle w:val="Heading4"/>
        <w:spacing w:lineRule="auto"/>
      </w:pPr>
      <w:r>
        <w:rPr/>
        <w:t xml:space="preserve">Business Rules</w:t>
      </w:r>
    </w:p>
    <w:p>
      <w:pPr>
        <w:numPr>
          <w:ilvl w:val="0"/>
          <w:numId w:val="7"/>
        </w:numPr>
        <w:spacing w:lineRule="auto"/>
      </w:pPr>
      <w:r>
        <w:rPr/>
        <w:t xml:space="preserve">Email must be unique across the entire tenant (</w:t>
      </w:r>
      <w:r>
        <w:rPr/>
        <w:t xml:space="preserve">companyId</w:t>
      </w:r>
      <w:r>
        <w:rPr/>
        <w:t xml:space="preserve"> scope).</w:t>
      </w:r>
    </w:p>
    <w:p>
      <w:pPr>
        <w:numPr>
          <w:ilvl w:val="0"/>
          <w:numId w:val="7"/>
        </w:numPr>
        <w:spacing w:lineRule="auto"/>
      </w:pPr>
      <w:r>
        <w:rPr/>
        <w:t xml:space="preserve">SUPER_ADMIN</w:t>
      </w:r>
      <w:r>
        <w:rPr/>
        <w:t xml:space="preserve"> role has unrestricted access to all modules regardless of the </w:t>
      </w:r>
      <w:r>
        <w:rPr/>
        <w:t xml:space="preserve">moduleAccess</w:t>
      </w:r>
      <w:r>
        <w:rPr/>
        <w:t xml:space="preserve"> JSON.</w:t>
      </w:r>
    </w:p>
    <w:p>
      <w:pPr>
        <w:numPr>
          <w:ilvl w:val="0"/>
          <w:numId w:val="7"/>
        </w:numPr>
        <w:spacing w:lineRule="auto"/>
      </w:pPr>
      <w:r>
        <w:rPr/>
        <w:t xml:space="preserve">Module Access</w:t>
      </w:r>
      <w:r>
        <w:rPr/>
        <w:t xml:space="preserve"> is used for UI-level route guarding; API-level authorization additionally checks the </w:t>
      </w:r>
      <w:r>
        <w:rPr/>
        <w:t xml:space="preserve">Role</w:t>
      </w:r>
      <w:r>
        <w:rPr/>
        <w:t xml:space="preserve">.</w:t>
      </w:r>
    </w:p>
    <w:p>
      <w:pPr>
        <w:numPr>
          <w:ilvl w:val="0"/>
          <w:numId w:val="7"/>
        </w:numPr>
        <w:spacing w:lineRule="auto"/>
      </w:pPr>
      <w:r>
        <w:rPr/>
        <w:t xml:space="preserve">An employee cannot be assigned a role higher than the creating user's own role (to prevent privilege escalation).</w:t>
      </w:r>
    </w:p>
    <w:p>
      <w:pPr>
        <w:numPr>
          <w:ilvl w:val="0"/>
          <w:numId w:val="7"/>
        </w:numPr>
        <w:spacing w:lineRule="auto"/>
      </w:pPr>
      <w:r>
        <w:rPr/>
        <w:t xml:space="preserve">Deactivated employees do not appear in any assignment dropdowns in other modules.</w:t>
      </w:r>
    </w:p>
    <w:p>
      <w:pPr>
        <w:pStyle w:val="Heading4"/>
        <w:spacing w:lineRule="auto"/>
      </w:pPr>
      <w:r>
        <w:rPr/>
        <w:t xml:space="preserve">Linkages</w:t>
      </w:r>
    </w:p>
    <w:p>
      <w:pPr>
        <w:numPr>
          <w:ilvl w:val="0"/>
          <w:numId w:val="8"/>
        </w:numPr>
        <w:spacing w:lineRule="auto"/>
      </w:pPr>
      <w:r>
        <w:rPr/>
        <w:t xml:space="preserve">Quotations: </w:t>
      </w:r>
      <w:r>
        <w:rPr/>
        <w:t xml:space="preserve">preparedBy</w:t>
      </w:r>
      <w:r>
        <w:rPr/>
        <w:t xml:space="preserve">, </w:t>
      </w:r>
      <w:r>
        <w:rPr/>
        <w:t xml:space="preserve">dealOwner</w:t>
      </w:r>
      <w:r>
        <w:rPr/>
        <w:t xml:space="preserve">, </w:t>
      </w:r>
      <w:r>
        <w:rPr/>
        <w:t xml:space="preserve">approvedBy</w:t>
      </w:r>
      <w:r>
        <w:rPr/>
        <w:t xml:space="preserve"> fields reference Employee.</w:t>
      </w:r>
    </w:p>
    <w:p>
      <w:pPr>
        <w:numPr>
          <w:ilvl w:val="0"/>
          <w:numId w:val="8"/>
        </w:numPr>
        <w:spacing w:lineRule="auto"/>
      </w:pPr>
      <w:r>
        <w:rPr/>
        <w:t xml:space="preserve">Inspections: Inspector assignment.</w:t>
      </w:r>
    </w:p>
    <w:p>
      <w:pPr>
        <w:numPr>
          <w:ilvl w:val="0"/>
          <w:numId w:val="8"/>
        </w:numPr>
        <w:spacing w:lineRule="auto"/>
      </w:pPr>
      <w:r>
        <w:rPr/>
        <w:t xml:space="preserve">MTC Certificates: Issued by reference.</w:t>
      </w:r>
    </w:p>
    <w:p>
      <w:pPr>
        <w:numPr>
          <w:ilvl w:val="0"/>
          <w:numId w:val="8"/>
        </w:numPr>
        <w:spacing w:lineRule="auto"/>
      </w:pPr>
      <w:r>
        <w:rPr/>
        <w:t xml:space="preserve">Lab Reports: Reviewed by reference.</w:t>
      </w:r>
    </w:p>
    <w:p>
      <w:pPr>
        <w:pStyle w:val="Heading3"/>
        <w:spacing w:lineRule="auto"/>
      </w:pPr>
      <w:r>
        <w:rPr/>
        <w:t xml:space="preserve">4.2 Customers</w:t>
      </w:r>
    </w:p>
    <w:p>
      <w:pPr>
        <w:spacing w:lineRule="auto"/>
      </w:pPr>
      <w:r>
        <w:rPr>
          <w:b/>
        </w:rPr>
        <w:t xml:space="preserve">Route:</w:t>
      </w:r>
      <w:r>
        <w:rPr/>
        <w:t xml:space="preserve">/masters/customers</w:t>
      </w:r>
      <w:r>
        <w:rPr>
          <w:b/>
        </w:rPr>
        <w:t xml:space="preserve">DB Model:</w:t>
      </w:r>
      <w:r>
        <w:rPr/>
        <w:t xml:space="preserve">Customer</w:t>
      </w:r>
    </w:p>
    <w:p>
      <w:pPr>
        <w:pStyle w:val="Heading4"/>
        <w:spacing w:lineRule="auto"/>
      </w:pPr>
      <w:r>
        <w:rPr/>
        <w:t xml:space="preserve">Purpose</w:t>
      </w:r>
    </w:p>
    <w:p>
      <w:pPr>
        <w:spacing w:lineRule="auto"/>
      </w:pPr>
      <w:r>
        <w:rPr/>
        <w:t xml:space="preserve">The Customers sub-module holds the full commercial profile of every entity to whom the company sells goods. This includes domestic buyers, export buyers, and trading intermediaries. The record captures legal identity (GST, PAN), banking details, credit policy, and all contact persons. Sub-relations allow a single customer to have multiple dispatch addresses, multiple buyers (sub-contacts), and type-specific term defaults.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or trading name of the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Line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address line (street, building).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Line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Secondary address line (area, landmark).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City of the customer's registered address.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of registration.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 defaults to </w:t>
            </w:r>
          </w:p>
          <w:p>
            <w:pPr>
              <w:spacing w:lineRule="auto"/>
            </w:pPr>
            <w:r>
              <w:rPr>
                <w:highlight w:val="lightGray"/>
              </w:rPr>
              <w:t xml:space="preserve">India</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Pincode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Postal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GST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 and Services Tax identification number. Validated against GSTIN format for Indian customers.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GST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GST registration category. Values: </w:t>
            </w:r>
          </w:p>
          <w:p>
            <w:pPr>
              <w:spacing w:lineRule="auto"/>
            </w:pPr>
            <w:r>
              <w:rPr>
                <w:highlight w:val="lightGray"/>
              </w:rPr>
              <w:t xml:space="preserve">REGULAR</w:t>
            </w:r>
          </w:p>
          <w:p>
            <w:pPr>
              <w:spacing w:lineRule="auto"/>
            </w:pPr>
            <w:r>
              <w:rPr/>
              <w:t xml:space="preserve">, </w:t>
            </w:r>
          </w:p>
          <w:p>
            <w:pPr>
              <w:spacing w:lineRule="auto"/>
            </w:pPr>
            <w:r>
              <w:rPr>
                <w:highlight w:val="lightGray"/>
              </w:rPr>
              <w:t xml:space="preserve">COMPOSITION</w:t>
            </w:r>
          </w:p>
          <w:p>
            <w:pPr>
              <w:spacing w:lineRule="auto"/>
            </w:pPr>
            <w:r>
              <w:rPr/>
              <w:t xml:space="preserve">, </w:t>
            </w:r>
          </w:p>
          <w:p>
            <w:pPr>
              <w:spacing w:lineRule="auto"/>
            </w:pPr>
            <w:r>
              <w:rPr>
                <w:highlight w:val="lightGray"/>
              </w:rPr>
              <w:t xml:space="preserve">UNREGISTERED</w:t>
            </w:r>
          </w:p>
          <w:p>
            <w:pPr>
              <w:spacing w:lineRule="auto"/>
            </w:pPr>
            <w:r>
              <w:rPr/>
              <w:t xml:space="preserve">, </w:t>
            </w:r>
          </w:p>
          <w:p>
            <w:pPr>
              <w:spacing w:lineRule="auto"/>
            </w:pPr>
            <w:r>
              <w:rPr>
                <w:highlight w:val="lightGray"/>
              </w:rPr>
              <w:t xml:space="preserve">SEZ</w:t>
            </w:r>
          </w:p>
          <w:p>
            <w:pPr>
              <w:spacing w:lineRule="auto"/>
            </w:pPr>
            <w:r>
              <w:rPr/>
              <w:t xml:space="preserve">, </w:t>
            </w:r>
          </w:p>
          <w:p>
            <w:pPr>
              <w:spacing w:lineRule="auto"/>
            </w:pPr>
            <w:r>
              <w:rPr>
                <w:highlight w:val="lightGray"/>
              </w:rPr>
              <w:t xml:space="preserve">DEEMED_EXPORT</w:t>
            </w:r>
          </w:p>
          <w:p>
            <w:pPr>
              <w:spacing w:lineRule="auto"/>
            </w:pPr>
            <w:r>
              <w:rPr/>
              <w:t xml:space="preserve">. Drives tax treatment on invoices.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Commercial relationship type. Values: </w:t>
            </w:r>
          </w:p>
          <w:p>
            <w:pPr>
              <w:spacing w:lineRule="auto"/>
            </w:pPr>
            <w:r>
              <w:rPr>
                <w:highlight w:val="lightGray"/>
              </w:rPr>
              <w:t xml:space="preserve">BUYER</w:t>
            </w:r>
          </w:p>
          <w:p>
            <w:pPr>
              <w:spacing w:lineRule="auto"/>
            </w:pPr>
            <w:r>
              <w:rPr/>
              <w:t xml:space="preserve">, </w:t>
            </w:r>
          </w:p>
          <w:p>
            <w:pPr>
              <w:spacing w:lineRule="auto"/>
            </w:pPr>
            <w:r>
              <w:rPr>
                <w:highlight w:val="lightGray"/>
              </w:rPr>
              <w:t xml:space="preserve">BOTH</w:t>
            </w:r>
          </w:p>
          <w:p>
            <w:pPr>
              <w:spacing w:lineRule="auto"/>
            </w:pPr>
            <w:r>
              <w:rPr/>
              <w:t xml:space="preserve"> (customer who is also a vendor).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Geographic scope of business. Values: </w:t>
            </w:r>
          </w:p>
          <w:p>
            <w:pPr>
              <w:spacing w:lineRule="auto"/>
            </w:pPr>
            <w:r>
              <w:rPr>
                <w:highlight w:val="lightGray"/>
              </w:rPr>
              <w:t xml:space="preserve">DOMESTIC</w:t>
            </w:r>
          </w:p>
          <w:p>
            <w:pPr>
              <w:spacing w:lineRule="auto"/>
            </w:pPr>
            <w:r>
              <w:rPr/>
              <w:t xml:space="preserve">, </w:t>
            </w:r>
          </w:p>
          <w:p>
            <w:pPr>
              <w:spacing w:lineRule="auto"/>
            </w:pPr>
            <w:r>
              <w:rPr>
                <w:highlight w:val="lightGray"/>
              </w:rPr>
              <w:t xml:space="preserve">EXPORT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Permanent Account Number for income-tax purposes.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TAN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 Deduction and Collection Account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Industry Segment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IndustrySegment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Industry classification; links to the Industry Segments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contact person name at the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email address for commercial correspondence.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phone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Person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of the designated contact person (may differ from company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Person 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Mobile/phone of the contact person.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PaymentTermsMaster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payment terms applicable to this customer. Overrides global defaults on quotations.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Currency for invoicing; defaults to </w:t>
            </w:r>
          </w:p>
          <w:p>
            <w:pPr>
              <w:spacing w:lineRule="auto"/>
            </w:pPr>
            <w:r>
              <w:rPr>
                <w:highlight w:val="lightGray"/>
              </w:rPr>
              <w:t xml:space="preserve">INR</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Maximum outstanding invoice value permitted for this customer. Checked during order confirmation.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days allowed for payment from invoice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Opening Balance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Accounts-receivable opening balance at time of on-boarding.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Reference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customer code used for cross-referencing with the customer's own PO numbers.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Account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bank account number (for refunds or advance payments).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Account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type: Savings / Current.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Branch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name of the customer's bank.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IFSC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IFSC code of the customer's bank branch.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customer's bank.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 Inactive customers are hidden from sales dropdowns.</w:t>
            </w:r>
          </w:p>
        </w:tc>
      </w:tr>
    </w:tbl>
    <w:p>
      <w:pPr>
        <w:spacing w:lineRule="auto"/>
      </w:pPr>
      <w:r>
        <w:rPr/>
      </w:r>
    </w:p>
    <w:p>
      <w:pPr>
        <w:pStyle w:val="Heading4"/>
        <w:spacing w:lineRule="auto"/>
      </w:pPr>
      <w:r>
        <w:rPr/>
        <w:t xml:space="preserve">Sub-Relations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Sub-Relation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Addresses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Multiple delivery/ship-to addresses per customer. Each has a label, full address fields, and GST number (which may differ from head-office GST). Used to populate the dispatch address on sales orders and delivery challans.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Sub-contacts (individuals at the customer side) who issue CPOs or are the deal owners. Linked to the Buyers master (Section 4.4).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contact persons beyond the primary. Linked to Customer Contacts master (Section 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Freeform labels for segmentation (e.g., "Key Account", "Government", "Repeat").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 Defaults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Per-quotation-type overrides for payment and delivery terms. Allows, for example, Export quotations for this customer to default to "LC 30 Days" while Domestic quotations default to "30 Days Net".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list of all quotations raised for this customer (navigable to Quotation module).</w:t>
            </w:r>
          </w:p>
        </w:tc>
      </w:tr>
    </w:tbl>
    <w:p>
      <w:pPr>
        <w:spacing w:lineRule="auto"/>
      </w:pPr>
      <w:r>
        <w:rPr/>
      </w:r>
    </w:p>
    <w:p>
      <w:pPr>
        <w:pStyle w:val="Heading4"/>
        <w:spacing w:lineRule="auto"/>
      </w:pPr>
      <w:r>
        <w:rPr/>
        <w:t xml:space="preserve">Business Rules</w:t>
      </w:r>
    </w:p>
    <w:p>
      <w:pPr>
        <w:numPr>
          <w:ilvl w:val="0"/>
          <w:numId w:val="9"/>
        </w:numPr>
        <w:spacing w:lineRule="auto"/>
      </w:pPr>
      <w:r>
        <w:rPr/>
        <w:t xml:space="preserve">GST No is validated against the standard 15-character GSTIN pattern for domestic customers.</w:t>
      </w:r>
    </w:p>
    <w:p>
      <w:pPr>
        <w:numPr>
          <w:ilvl w:val="0"/>
          <w:numId w:val="9"/>
        </w:numPr>
        <w:spacing w:lineRule="auto"/>
      </w:pPr>
      <w:r>
        <w:rPr/>
        <w:t xml:space="preserve">SEZ</w:t>
      </w:r>
      <w:r>
        <w:rPr/>
        <w:t xml:space="preserve"> and </w:t>
      </w:r>
      <w:r>
        <w:rPr/>
        <w:t xml:space="preserve">DEEMED_EXPORT</w:t>
      </w:r>
      <w:r>
        <w:rPr/>
        <w:t xml:space="preserve"> GST types result in zero-rated or special tax treatment on invoices.</w:t>
      </w:r>
    </w:p>
    <w:p>
      <w:pPr>
        <w:numPr>
          <w:ilvl w:val="0"/>
          <w:numId w:val="9"/>
        </w:numPr>
        <w:spacing w:lineRule="auto"/>
      </w:pPr>
      <w:r>
        <w:rPr/>
        <w:t xml:space="preserve">Credit Limit enforcement: if a new order causes the customer's total outstanding to exceed their Credit Limit, the system warns (and may block, depending on configuration) during order confirmation.</w:t>
      </w:r>
    </w:p>
    <w:p>
      <w:pPr>
        <w:numPr>
          <w:ilvl w:val="0"/>
          <w:numId w:val="9"/>
        </w:numPr>
        <w:spacing w:lineRule="auto"/>
      </w:pPr>
      <w:r>
        <w:rPr/>
        <w:t xml:space="preserve">A customer with the </w:t>
      </w:r>
      <w:r>
        <w:rPr/>
        <w:t xml:space="preserve">Company Type = BOTH</w:t>
      </w:r>
      <w:r>
        <w:rPr/>
        <w:t xml:space="preserve"> may also appear in the Vendor master (linked via </w:t>
      </w:r>
      <w:r>
        <w:rPr/>
        <w:t xml:space="preserve">Linked Customer</w:t>
      </w:r>
      <w:r>
        <w:rPr/>
        <w:t xml:space="preserve"> on the Vendor record).</w:t>
      </w:r>
    </w:p>
    <w:p>
      <w:pPr>
        <w:numPr>
          <w:ilvl w:val="0"/>
          <w:numId w:val="9"/>
        </w:numPr>
        <w:spacing w:lineRule="auto"/>
      </w:pPr>
      <w:r>
        <w:rPr/>
        <w:t xml:space="preserve">Deactivating a customer hides them from all new-document dropdowns but does not affect historical records.</w:t>
      </w:r>
    </w:p>
    <w:p>
      <w:pPr>
        <w:pStyle w:val="Heading3"/>
        <w:spacing w:lineRule="auto"/>
      </w:pPr>
      <w:r>
        <w:rPr/>
        <w:t xml:space="preserve">4.3 Vendors</w:t>
      </w:r>
    </w:p>
    <w:p>
      <w:pPr>
        <w:spacing w:lineRule="auto"/>
      </w:pPr>
      <w:r>
        <w:rPr>
          <w:b/>
        </w:rPr>
        <w:t xml:space="preserve">Route:</w:t>
      </w:r>
      <w:r>
        <w:rPr/>
        <w:t xml:space="preserve">/masters/vendors</w:t>
      </w:r>
      <w:r>
        <w:rPr>
          <w:b/>
        </w:rPr>
        <w:t xml:space="preserve">DB Model:</w:t>
      </w:r>
      <w:r>
        <w:rPr/>
        <w:t xml:space="preserve">Vendor</w:t>
      </w:r>
    </w:p>
    <w:p>
      <w:pPr>
        <w:pStyle w:val="Heading4"/>
        <w:spacing w:lineRule="auto"/>
      </w:pPr>
      <w:r>
        <w:rPr/>
        <w:t xml:space="preserve">Purpose</w:t>
      </w:r>
    </w:p>
    <w:p>
      <w:pPr>
        <w:spacing w:lineRule="auto"/>
      </w:pPr>
      <w:r>
        <w:rPr/>
        <w:t xml:space="preserve">The Vendors sub-module manages all suppliers from whom the company purchases steel pipes, fittings, flanges, and associated services. Due to the safety-critical nature of steel products, every vendor undergoes an explicit approval workflow before purchase orders can be raised against them.</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or trading name of the vendor/supplier.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Line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address 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Line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Secondary address 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Pincode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Postal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the vendor has been formally approved. Default </w:t>
            </w:r>
          </w:p>
          <w:p>
            <w:pPr>
              <w:spacing w:lineRule="auto"/>
            </w:pPr>
            <w:r>
              <w:rPr>
                <w:highlight w:val="lightGray"/>
              </w:rPr>
              <w:t xml:space="preserve">false</w:t>
            </w:r>
          </w:p>
          <w:p>
            <w:pPr>
              <w:spacing w:lineRule="auto"/>
            </w:pPr>
            <w:r>
              <w:rPr/>
              <w:t xml:space="preserve">. POs cannot be raised against unapproved vendors.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Products Supplied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or structured list of product categories this vendor can supply (e.g., CS Seamless Pipes, Flanges ASME B16.5).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Avg Lead Time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Average number of days from PO placement to delivery. Used in procurement planning.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 (3,1)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performance rating on a numeric scale (e.g., 0.0 to 10.0 or 1 to 5). Updated periodically based on delivery and quality performance.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contact name at the vendor.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vendor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phone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 Inactive vendors are excluded from procurement dropdowns.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GST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Vendor's GSTIN. Required for proper input tax credit on purchases.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GST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GST category: </w:t>
            </w:r>
          </w:p>
          <w:p>
            <w:pPr>
              <w:spacing w:lineRule="auto"/>
            </w:pPr>
            <w:r>
              <w:rPr>
                <w:highlight w:val="lightGray"/>
              </w:rPr>
              <w:t xml:space="preserve">REGULAR</w:t>
            </w:r>
          </w:p>
          <w:p>
            <w:pPr>
              <w:spacing w:lineRule="auto"/>
            </w:pPr>
            <w:r>
              <w:rPr/>
              <w:t xml:space="preserve">, </w:t>
            </w:r>
          </w:p>
          <w:p>
            <w:pPr>
              <w:spacing w:lineRule="auto"/>
            </w:pPr>
            <w:r>
              <w:rPr>
                <w:highlight w:val="lightGray"/>
              </w:rPr>
              <w:t xml:space="preserve">COMPOSITION</w:t>
            </w:r>
          </w:p>
          <w:p>
            <w:pPr>
              <w:spacing w:lineRule="auto"/>
            </w:pPr>
            <w:r>
              <w:rPr/>
              <w:t xml:space="preserve">, </w:t>
            </w:r>
          </w:p>
          <w:p>
            <w:pPr>
              <w:spacing w:lineRule="auto"/>
            </w:pPr>
            <w:r>
              <w:rPr>
                <w:highlight w:val="lightGray"/>
              </w:rPr>
              <w:t xml:space="preserve">UNREGISTERED</w:t>
            </w:r>
          </w:p>
          <w:p>
            <w:pPr>
              <w:spacing w:lineRule="auto"/>
            </w:pPr>
            <w:r>
              <w:rPr/>
              <w:t xml:space="preserve">, </w:t>
            </w:r>
          </w:p>
          <w:p>
            <w:pPr>
              <w:spacing w:lineRule="auto"/>
            </w:pPr>
            <w:r>
              <w:rPr>
                <w:highlight w:val="lightGray"/>
              </w:rPr>
              <w:t xml:space="preserve">SEZ</w:t>
            </w:r>
          </w:p>
          <w:p>
            <w:pPr>
              <w:spacing w:lineRule="auto"/>
            </w:pPr>
            <w:r>
              <w:rPr/>
              <w:t xml:space="preserve">, </w:t>
            </w:r>
          </w:p>
          <w:p>
            <w:pPr>
              <w:spacing w:lineRule="auto"/>
            </w:pPr>
            <w:r>
              <w:rPr>
                <w:highlight w:val="lightGray"/>
              </w:rPr>
              <w:t xml:space="preserve">DEEMED_EXPORT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Account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Vendor's bank account for payment processing.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IFSC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IFSC code of vendor's bank branch.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Vendor's bank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Qualitative rating category (e.g., Preferred, Approved, Conditional, Blacklisted).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on which the vendor was formally approved. Populated during the approval workflow.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 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 recorded by the approving officer at the time of approval or rejection.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user who performed the approval action.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Vendor's Permanent Account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TAN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Vendor's Tax Deduction Account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Account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Savings / Current.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Branch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name of vendor's bank.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link to a Customer record when the vendor is also a customer of the company. Supports the </w:t>
            </w:r>
          </w:p>
          <w:p>
            <w:pPr>
              <w:spacing w:lineRule="auto"/>
            </w:pPr>
            <w:r>
              <w:rPr>
                <w:highlight w:val="lightGray"/>
              </w:rPr>
              <w:t xml:space="preserve">Company Type = BOTH</w:t>
            </w:r>
          </w:p>
          <w:p>
            <w:pPr>
              <w:spacing w:lineRule="auto"/>
            </w:pPr>
            <w:r>
              <w:rPr/>
              <w:t xml:space="preserve"> scenario.</w:t>
            </w:r>
          </w:p>
        </w:tc>
      </w:tr>
    </w:tbl>
    <w:p>
      <w:pPr>
        <w:spacing w:lineRule="auto"/>
      </w:pPr>
      <w:r>
        <w:rPr/>
      </w:r>
    </w:p>
    <w:p>
      <w:pPr>
        <w:pStyle w:val="Heading4"/>
        <w:spacing w:lineRule="auto"/>
      </w:pPr>
      <w:r>
        <w:rPr/>
        <w:t xml:space="preserve">Approval Workflow</w:t>
      </w:r>
    </w:p>
    <w:p>
      <w:pPr>
        <w:spacing w:lineRule="auto"/>
      </w:pPr>
      <w:r>
        <w:rPr>
          <w:rFonts w:ascii="Courier" w:hAnsi="Courier"/>
        </w:rPr>
        <w:t xml:space="preserve">Vendor Created (Approved Status = false)         |         v Submitted for Approval (by Purchase / Admin)         |         v Reviewed by authorized approver (ADMIN / SUPER_ADMIN)         |    +---------+---------+    |                   | Approved             Rejected (Approved Status     (Approval Remarks = true,              recorded, vendor Approval Date set)   remains unapproved)         |         v POs can now be raised against this vendor </w:t>
      </w:r>
    </w:p>
    <w:p>
      <w:pPr>
        <w:numPr>
          <w:ilvl w:val="0"/>
          <w:numId w:val="10"/>
        </w:numPr>
        <w:spacing w:lineRule="auto"/>
      </w:pPr>
      <w:r>
        <w:rPr/>
        <w:t xml:space="preserve">Only vendors with </w:t>
      </w:r>
      <w:r>
        <w:rPr/>
        <w:t xml:space="preserve">Approved Status = true</w:t>
      </w:r>
      <w:r>
        <w:rPr/>
        <w:t xml:space="preserve"> appear in the vendor dropdown on the Purchase Order form.</w:t>
      </w:r>
    </w:p>
    <w:p>
      <w:pPr>
        <w:numPr>
          <w:ilvl w:val="0"/>
          <w:numId w:val="10"/>
        </w:numPr>
        <w:spacing w:lineRule="auto"/>
      </w:pPr>
      <w:r>
        <w:rPr/>
        <w:t xml:space="preserve">Approval can be revoked at any time; existing open POs are flagged for review when a vendor is de-approved.</w:t>
      </w:r>
    </w:p>
    <w:p>
      <w:pPr>
        <w:pStyle w:val="Heading4"/>
        <w:spacing w:lineRule="auto"/>
      </w:pPr>
      <w:r>
        <w:rPr/>
        <w:t xml:space="preserve">Business Rules</w:t>
      </w:r>
    </w:p>
    <w:p>
      <w:pPr>
        <w:numPr>
          <w:ilvl w:val="0"/>
          <w:numId w:val="11"/>
        </w:numPr>
        <w:spacing w:lineRule="auto"/>
      </w:pPr>
      <w:r>
        <w:rPr/>
        <w:t xml:space="preserve">A vendor that is also a customer must have </w:t>
      </w:r>
      <w:r>
        <w:rPr/>
        <w:t xml:space="preserve">Linked Customer</w:t>
      </w:r>
      <w:r>
        <w:rPr/>
        <w:t xml:space="preserve"> populated to prevent duplicate data entry and to enable consolidated reporting.</w:t>
      </w:r>
    </w:p>
    <w:p>
      <w:pPr>
        <w:numPr>
          <w:ilvl w:val="0"/>
          <w:numId w:val="11"/>
        </w:numPr>
        <w:spacing w:lineRule="auto"/>
      </w:pPr>
      <w:r>
        <w:rPr/>
        <w:t xml:space="preserve">Performance Score</w:t>
      </w:r>
      <w:r>
        <w:rPr/>
        <w:t xml:space="preserve"> is a managed field; it can be updated manually or via a periodic scoring process based on delivery compliance and GRN quality results.</w:t>
      </w:r>
    </w:p>
    <w:p>
      <w:pPr>
        <w:numPr>
          <w:ilvl w:val="0"/>
          <w:numId w:val="11"/>
        </w:numPr>
        <w:spacing w:lineRule="auto"/>
      </w:pPr>
      <w:r>
        <w:rPr/>
        <w:t xml:space="preserve">Deleting a vendor that has associated POs or GRNs is not permitted; deactivate instead.</w:t>
      </w:r>
    </w:p>
    <w:p>
      <w:pPr>
        <w:pStyle w:val="Heading3"/>
        <w:spacing w:lineRule="auto"/>
      </w:pPr>
      <w:r>
        <w:rPr/>
        <w:t xml:space="preserve">4.4 Buyers</w:t>
      </w:r>
    </w:p>
    <w:p>
      <w:pPr>
        <w:spacing w:lineRule="auto"/>
      </w:pPr>
      <w:r>
        <w:rPr>
          <w:b/>
        </w:rPr>
        <w:t xml:space="preserve">Route:</w:t>
      </w:r>
      <w:r>
        <w:rPr/>
        <w:t xml:space="preserve">/masters/buyers</w:t>
      </w:r>
      <w:r>
        <w:rPr>
          <w:b/>
        </w:rPr>
        <w:t xml:space="preserve">DB Model:</w:t>
      </w:r>
      <w:r>
        <w:rPr/>
        <w:t xml:space="preserve">Buyer</w:t>
      </w:r>
    </w:p>
    <w:p>
      <w:pPr>
        <w:pStyle w:val="Heading4"/>
        <w:spacing w:lineRule="auto"/>
      </w:pPr>
      <w:r>
        <w:rPr/>
        <w:t xml:space="preserve">Purpose</w:t>
      </w:r>
    </w:p>
    <w:p>
      <w:pPr>
        <w:spacing w:lineRule="auto"/>
      </w:pPr>
      <w:r>
        <w:rPr/>
        <w:t xml:space="preserve">Buyers are individual contact persons within a customer organization who interact directly with the company — for example, the person who issues Customer Purchase Orders (CPOs), the technical decision-maker, or the procurement officer. The Buyers sub-module stores these individuals separately from the parent customer record to allow granular assignment on quotations and orders.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Buyer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of the buyer individual.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customer organization this buyer belongs 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title at the customer organization (e.g., Purchase Manager, Project Head).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Buyer's direct email address. Used for quotation delivery and correspondence.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number of the buyer.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Landline or office telephone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 Inactive buyers are excluded from dropdowns.</w:t>
            </w:r>
          </w:p>
        </w:tc>
      </w:tr>
    </w:tbl>
    <w:p>
      <w:pPr>
        <w:spacing w:lineRule="auto"/>
      </w:pPr>
      <w:r>
        <w:rPr/>
      </w:r>
    </w:p>
    <w:p>
      <w:pPr>
        <w:pStyle w:val="Heading4"/>
        <w:spacing w:lineRule="auto"/>
      </w:pPr>
      <w:r>
        <w:rPr/>
        <w:t xml:space="preserve">Business Rules</w:t>
      </w:r>
    </w:p>
    <w:p>
      <w:pPr>
        <w:numPr>
          <w:ilvl w:val="0"/>
          <w:numId w:val="12"/>
        </w:numPr>
        <w:spacing w:lineRule="auto"/>
      </w:pPr>
      <w:r>
        <w:rPr/>
        <w:t xml:space="preserve">Multiple buyers can be associated with a single customer.</w:t>
      </w:r>
    </w:p>
    <w:p>
      <w:pPr>
        <w:numPr>
          <w:ilvl w:val="0"/>
          <w:numId w:val="12"/>
        </w:numPr>
        <w:spacing w:lineRule="auto"/>
      </w:pPr>
      <w:r>
        <w:rPr/>
        <w:t xml:space="preserve">A buyer record is always subordinate to a customer; it cannot exist without a parent customer.</w:t>
      </w:r>
    </w:p>
    <w:p>
      <w:pPr>
        <w:numPr>
          <w:ilvl w:val="0"/>
          <w:numId w:val="12"/>
        </w:numPr>
        <w:spacing w:lineRule="auto"/>
      </w:pPr>
      <w:r>
        <w:rPr/>
        <w:t xml:space="preserve">Deactivating the parent customer does not automatically deactivate buyers, but inactive buyers' parent customer being inactive makes them effectively inaccessible.</w:t>
      </w:r>
    </w:p>
    <w:p>
      <w:pPr>
        <w:pStyle w:val="Heading3"/>
        <w:spacing w:lineRule="auto"/>
      </w:pPr>
      <w:r>
        <w:rPr/>
        <w:t xml:space="preserve">4.5 Customer Contacts</w:t>
      </w:r>
    </w:p>
    <w:p>
      <w:pPr>
        <w:spacing w:lineRule="auto"/>
      </w:pPr>
      <w:r>
        <w:rPr>
          <w:b/>
        </w:rPr>
        <w:t xml:space="preserve">Route:</w:t>
      </w:r>
      <w:r>
        <w:rPr/>
        <w:t xml:space="preserve">/masters/customer-contacts</w:t>
      </w:r>
      <w:r>
        <w:rPr>
          <w:b/>
        </w:rPr>
        <w:t xml:space="preserve">DB Model:</w:t>
      </w:r>
      <w:r>
        <w:rPr/>
        <w:t xml:space="preserve">CustomerContact</w:t>
      </w:r>
    </w:p>
    <w:p>
      <w:pPr>
        <w:pStyle w:val="Heading4"/>
        <w:spacing w:lineRule="auto"/>
      </w:pPr>
      <w:r>
        <w:rPr/>
        <w:t xml:space="preserve">Purpose</w:t>
      </w:r>
    </w:p>
    <w:p>
      <w:pPr>
        <w:spacing w:lineRule="auto"/>
      </w:pPr>
      <w:r>
        <w:rPr/>
        <w:t xml:space="preserve">Customer Contacts store additional contact persons at a customer site beyond the primary contact. While Buyers represent procurement-side individuals, Customer Contacts can represent any functional contact: accounts payable, logistics coordinator, quality inspector, etc.</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customer this contact belongs 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of the contact person.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or title at the customer organization.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Contact's email address.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Contact's mobile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Primary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Marks this contact as the primary contact for the customer. Only one contact per customer should have </w:t>
            </w:r>
          </w:p>
          <w:p>
            <w:pPr>
              <w:spacing w:lineRule="auto"/>
            </w:pPr>
            <w:r>
              <w:rPr>
                <w:highlight w:val="lightGray"/>
              </w:rPr>
              <w:t xml:space="preserve">Is Primary = true</w:t>
            </w:r>
          </w:p>
          <w:p>
            <w:pPr>
              <w:spacing w:lineRule="auto"/>
            </w:pPr>
            <w:r>
              <w:rPr/>
              <w:t xml:space="preserve">.</w:t>
            </w:r>
          </w:p>
        </w:tc>
      </w:tr>
    </w:tbl>
    <w:p>
      <w:pPr>
        <w:spacing w:lineRule="auto"/>
      </w:pPr>
      <w:r>
        <w:rPr/>
      </w:r>
    </w:p>
    <w:p>
      <w:pPr>
        <w:pStyle w:val="Heading4"/>
        <w:spacing w:lineRule="auto"/>
      </w:pPr>
      <w:r>
        <w:rPr/>
        <w:t xml:space="preserve">Business Rules</w:t>
      </w:r>
    </w:p>
    <w:p>
      <w:pPr>
        <w:numPr>
          <w:ilvl w:val="0"/>
          <w:numId w:val="13"/>
        </w:numPr>
        <w:spacing w:lineRule="auto"/>
      </w:pPr>
      <w:r>
        <w:rPr/>
        <w:t xml:space="preserve">Multiple contacts can exist per customer.</w:t>
      </w:r>
    </w:p>
    <w:p>
      <w:pPr>
        <w:numPr>
          <w:ilvl w:val="0"/>
          <w:numId w:val="13"/>
        </w:numPr>
        <w:spacing w:lineRule="auto"/>
      </w:pPr>
      <w:r>
        <w:rPr/>
        <w:t xml:space="preserve">The </w:t>
      </w:r>
      <w:r>
        <w:rPr/>
        <w:t xml:space="preserve">Is Primary</w:t>
      </w:r>
      <w:r>
        <w:rPr/>
        <w:t xml:space="preserve"> flag is advisory and does not enforce uniqueness at the database level; however, business logic should ensure only one primary contact exists per customer.</w:t>
      </w:r>
    </w:p>
    <w:p>
      <w:pPr>
        <w:pStyle w:val="Heading3"/>
        <w:spacing w:lineRule="auto"/>
      </w:pPr>
      <w:r>
        <w:rPr/>
        <w:t xml:space="preserve">4.6 Products</w:t>
      </w:r>
    </w:p>
    <w:p>
      <w:pPr>
        <w:spacing w:lineRule="auto"/>
      </w:pPr>
      <w:r>
        <w:rPr>
          <w:b/>
        </w:rPr>
        <w:t xml:space="preserve">Route:</w:t>
      </w:r>
      <w:r>
        <w:rPr/>
        <w:t xml:space="preserve">/masters/products</w:t>
      </w:r>
      <w:r>
        <w:rPr>
          <w:b/>
        </w:rPr>
        <w:t xml:space="preserve">DB Model:</w:t>
      </w:r>
      <w:r>
        <w:rPr/>
        <w:t xml:space="preserve">ProductSpecMaster</w:t>
      </w:r>
    </w:p>
    <w:p>
      <w:pPr>
        <w:pStyle w:val="Heading4"/>
        <w:spacing w:lineRule="auto"/>
      </w:pPr>
      <w:r>
        <w:rPr/>
        <w:t xml:space="preserve">Purpose</w:t>
      </w:r>
    </w:p>
    <w:p>
      <w:pPr>
        <w:spacing w:lineRule="auto"/>
      </w:pPr>
      <w:r>
        <w:rPr/>
        <w:t xml:space="preserve">The Products sub-module defines the product specifications that appear on all commercial documents. In the steel trading context, a "product" is a combination of product type, material, specification, grade, dimensional standard, and category. This master drives the product selection line items on quotations, purchase orders, and GRNs.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High-level product name or type (e.g., </w:t>
            </w:r>
          </w:p>
          <w:p>
            <w:pPr>
              <w:spacing w:lineRule="auto"/>
            </w:pPr>
            <w:r>
              <w:rPr>
                <w:highlight w:val="lightGray"/>
              </w:rPr>
              <w:t xml:space="preserve">CS PIPE</w:t>
            </w:r>
          </w:p>
          <w:p>
            <w:pPr>
              <w:spacing w:lineRule="auto"/>
            </w:pPr>
            <w:r>
              <w:rPr/>
              <w:t xml:space="preserve">, </w:t>
            </w:r>
          </w:p>
          <w:p>
            <w:pPr>
              <w:spacing w:lineRule="auto"/>
            </w:pPr>
            <w:r>
              <w:rPr>
                <w:highlight w:val="lightGray"/>
              </w:rPr>
              <w:t xml:space="preserve">SS PIPE</w:t>
            </w:r>
          </w:p>
          <w:p>
            <w:pPr>
              <w:spacing w:lineRule="auto"/>
            </w:pPr>
            <w:r>
              <w:rPr/>
              <w:t xml:space="preserve">, </w:t>
            </w:r>
          </w:p>
          <w:p>
            <w:pPr>
              <w:spacing w:lineRule="auto"/>
            </w:pPr>
            <w:r>
              <w:rPr>
                <w:highlight w:val="lightGray"/>
              </w:rPr>
              <w:t xml:space="preserve">FITTING</w:t>
            </w:r>
          </w:p>
          <w:p>
            <w:pPr>
              <w:spacing w:lineRule="auto"/>
            </w:pPr>
            <w:r>
              <w:rPr/>
              <w:t xml:space="preserve">, </w:t>
            </w:r>
          </w:p>
          <w:p>
            <w:pPr>
              <w:spacing w:lineRule="auto"/>
            </w:pPr>
            <w:r>
              <w:rPr>
                <w:highlight w:val="lightGray"/>
              </w:rPr>
              <w:t xml:space="preserve">FLANGE</w:t>
            </w:r>
          </w:p>
          <w:p>
            <w:pPr>
              <w:spacing w:lineRule="auto"/>
            </w:pPr>
            <w:r>
              <w:rPr/>
              <w:t xml:space="preserve">, </w:t>
            </w:r>
          </w:p>
          <w:p>
            <w:pPr>
              <w:spacing w:lineRule="auto"/>
            </w:pPr>
            <w:r>
              <w:rPr>
                <w:highlight w:val="lightGray"/>
              </w:rPr>
              <w:t xml:space="preserve">CS SEAMLESS PIPE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designation (e.g., Carbon Steel, Stainless Steel 304, Alloy Steel P11).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Spec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 specification detail (e.g., IBR, Non-IBR, NACE MR0175). Links to Additional Specs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 preparation type (e.g., Plain End, Beveled End, Threaded End, Socket Weld).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Length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supply length (e.g., 6m, Random, Double Random).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product category. Values: </w:t>
            </w:r>
          </w:p>
          <w:p>
            <w:pPr>
              <w:spacing w:lineRule="auto"/>
            </w:pPr>
            <w:r>
              <w:rPr>
                <w:highlight w:val="lightGray"/>
              </w:rPr>
              <w:t xml:space="preserve">PIPE</w:t>
            </w:r>
          </w:p>
          <w:p>
            <w:pPr>
              <w:spacing w:lineRule="auto"/>
            </w:pPr>
            <w:r>
              <w:rPr/>
              <w:t xml:space="preserve">, </w:t>
            </w:r>
          </w:p>
          <w:p>
            <w:pPr>
              <w:spacing w:lineRule="auto"/>
            </w:pPr>
            <w:r>
              <w:rPr>
                <w:highlight w:val="lightGray"/>
              </w:rPr>
              <w:t xml:space="preserve">FITTING</w:t>
            </w:r>
          </w:p>
          <w:p>
            <w:pPr>
              <w:spacing w:lineRule="auto"/>
            </w:pPr>
            <w:r>
              <w:rPr/>
              <w:t xml:space="preserve">, </w:t>
            </w:r>
          </w:p>
          <w:p>
            <w:pPr>
              <w:spacing w:lineRule="auto"/>
            </w:pPr>
            <w:r>
              <w:rPr>
                <w:highlight w:val="lightGray"/>
              </w:rPr>
              <w:t xml:space="preserve">FLANGE</w:t>
            </w:r>
          </w:p>
          <w:p>
            <w:pPr>
              <w:spacing w:lineRule="auto"/>
            </w:pPr>
            <w:r>
              <w:rPr/>
              <w:t xml:space="preserve">. Determines which size master (Sizes / Fittings / Flanges) applies.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Dimensional 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DimensionalStandard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dimensional/manufacturing standard (e.g., ASME B36.10, IS 1239, API 5L). Links to Dimensional Standards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grade per standard (e.g., A106 Gr.B, A53 Gr.B, A234 WPB, A105).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material specification designation (e.g., ASTM A106, ASTM A53, IS 1239 Part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scoping reference (set automatically).</w:t>
            </w:r>
          </w:p>
        </w:tc>
      </w:tr>
    </w:tbl>
    <w:p>
      <w:pPr>
        <w:spacing w:lineRule="auto"/>
      </w:pPr>
      <w:r>
        <w:rPr/>
      </w:r>
    </w:p>
    <w:p>
      <w:pPr>
        <w:pStyle w:val="Heading4"/>
        <w:spacing w:lineRule="auto"/>
      </w:pPr>
      <w:r>
        <w:rPr/>
        <w:t xml:space="preserve">Business Rules</w:t>
      </w:r>
    </w:p>
    <w:p>
      <w:pPr>
        <w:numPr>
          <w:ilvl w:val="0"/>
          <w:numId w:val="14"/>
        </w:numPr>
        <w:spacing w:lineRule="auto"/>
      </w:pPr>
      <w:r>
        <w:rPr/>
        <w:t xml:space="preserve">The combination of Product + Material + Grade + Specification + Category + Dimensional Standard should ideally be unique to avoid duplicates.</w:t>
      </w:r>
    </w:p>
    <w:p>
      <w:pPr>
        <w:numPr>
          <w:ilvl w:val="0"/>
          <w:numId w:val="14"/>
        </w:numPr>
        <w:spacing w:lineRule="auto"/>
      </w:pPr>
      <w:r>
        <w:rPr/>
        <w:t xml:space="preserve">Category</w:t>
      </w:r>
      <w:r>
        <w:rPr/>
        <w:t xml:space="preserve"> determines which size picker renders in the quotation line item form: </w:t>
      </w:r>
      <w:r>
        <w:rPr/>
        <w:t xml:space="preserve">PIPE</w:t>
      </w:r>
      <w:r>
        <w:rPr/>
        <w:t xml:space="preserve"> → Sizes master, </w:t>
      </w:r>
      <w:r>
        <w:rPr/>
        <w:t xml:space="preserve">FITTING</w:t>
      </w:r>
      <w:r>
        <w:rPr/>
        <w:t xml:space="preserve"> → Fittings master, </w:t>
      </w:r>
      <w:r>
        <w:rPr/>
        <w:t xml:space="preserve">FLANGE</w:t>
      </w:r>
      <w:r>
        <w:rPr/>
        <w:t xml:space="preserve"> → Flanges master.</w:t>
      </w:r>
    </w:p>
    <w:p>
      <w:pPr>
        <w:numPr>
          <w:ilvl w:val="0"/>
          <w:numId w:val="14"/>
        </w:numPr>
        <w:spacing w:lineRule="auto"/>
      </w:pPr>
      <w:r>
        <w:rPr/>
        <w:t xml:space="preserve">Additional Specs are filtered by the selected Product when populating the </w:t>
      </w:r>
      <w:r>
        <w:rPr/>
        <w:t xml:space="preserve">Additional Spec</w:t>
      </w:r>
      <w:r>
        <w:rPr/>
        <w:t xml:space="preserve"> dropdown (see Section 4.25).</w:t>
      </w:r>
    </w:p>
    <w:p>
      <w:pPr>
        <w:pStyle w:val="Heading3"/>
        <w:spacing w:lineRule="auto"/>
      </w:pPr>
      <w:r>
        <w:rPr/>
        <w:t xml:space="preserve">4.7 Sizes (Pipe Size Master)</w:t>
      </w:r>
    </w:p>
    <w:p>
      <w:pPr>
        <w:spacing w:lineRule="auto"/>
      </w:pPr>
      <w:r>
        <w:rPr>
          <w:b/>
        </w:rPr>
        <w:t xml:space="preserve">Route:</w:t>
      </w:r>
      <w:r>
        <w:rPr/>
        <w:t xml:space="preserve">/masters/sizes</w:t>
      </w:r>
      <w:r>
        <w:rPr>
          <w:b/>
        </w:rPr>
        <w:t xml:space="preserve">DB Table:</w:t>
      </w:r>
      <w:r>
        <w:rPr/>
        <w:t xml:space="preserve">PipeSizeMaster</w:t>
      </w:r>
    </w:p>
    <w:p>
      <w:pPr>
        <w:pStyle w:val="Heading4"/>
        <w:spacing w:lineRule="auto"/>
      </w:pPr>
      <w:r>
        <w:rPr/>
        <w:t xml:space="preserve">Purpose</w:t>
      </w:r>
    </w:p>
    <w:p>
      <w:pPr>
        <w:spacing w:lineRule="auto"/>
      </w:pPr>
      <w:r>
        <w:rPr/>
        <w:t xml:space="preserve">The Sizes sub-module is the dimensional reference for all pipe products. Every pipe size offered or purchased is registered here with its precise dimensional attributes. These sizes are selected on quotation and purchase order line items to specify the exact pipe cross-section and wall thickness.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 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Human-readable size identifier (e.g., </w:t>
            </w:r>
          </w:p>
          <w:p>
            <w:pPr>
              <w:spacing w:lineRule="auto"/>
            </w:pPr>
            <w:r>
              <w:rPr>
                <w:highlight w:val="lightGray"/>
              </w:rPr>
              <w:t xml:space="preserve">2" SCH 40</w:t>
            </w:r>
          </w:p>
          <w:p>
            <w:pPr>
              <w:spacing w:lineRule="auto"/>
            </w:pPr>
            <w:r>
              <w:rPr/>
              <w:t xml:space="preserve">, </w:t>
            </w:r>
          </w:p>
          <w:p>
            <w:pPr>
              <w:spacing w:lineRule="auto"/>
            </w:pPr>
            <w:r>
              <w:rPr>
                <w:highlight w:val="lightGray"/>
              </w:rPr>
              <w:t xml:space="preserve">DN50 WT 3.91</w:t>
            </w:r>
          </w:p>
          <w:p>
            <w:pPr>
              <w:spacing w:lineRule="auto"/>
            </w:pPr>
            <w:r>
              <w:rPr/>
              <w:t xml:space="preserve">, </w:t>
            </w:r>
          </w:p>
          <w:p>
            <w:pPr>
              <w:spacing w:lineRule="auto"/>
            </w:pPr>
            <w:r>
              <w:rPr>
                <w:highlight w:val="lightGray"/>
              </w:rPr>
              <w:t xml:space="preserve">1/2" XS</w:t>
            </w:r>
          </w:p>
          <w:p>
            <w:pPr>
              <w:spacing w:lineRule="auto"/>
            </w:pPr>
            <w:r>
              <w:rPr/>
              <w:t xml:space="preserve">). Displayed in size picker dropdowns.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 (10,3)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Outside Diameter in millimetres. Precision to 3 decimal places.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 (10,3)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 Thickness in millimetres. Precision to 3 decimal places.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 per 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 (10,4)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Theoretical weight per metre in kg/m. Precision to 4 decimal places. Used for weight-based pricing and shipping calculations.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Manufacturing process. Values: </w:t>
            </w:r>
          </w:p>
          <w:p>
            <w:pPr>
              <w:spacing w:lineRule="auto"/>
            </w:pPr>
            <w:r>
              <w:rPr>
                <w:highlight w:val="lightGray"/>
              </w:rPr>
              <w:t xml:space="preserve">SEAMLESS</w:t>
            </w:r>
          </w:p>
          <w:p>
            <w:pPr>
              <w:spacing w:lineRule="auto"/>
            </w:pPr>
            <w:r>
              <w:rPr/>
              <w:t xml:space="preserve">, </w:t>
            </w:r>
          </w:p>
          <w:p>
            <w:pPr>
              <w:spacing w:lineRule="auto"/>
            </w:pPr>
            <w:r>
              <w:rPr>
                <w:highlight w:val="lightGray"/>
              </w:rPr>
              <w:t xml:space="preserve">WELDED</w:t>
            </w:r>
          </w:p>
          <w:p>
            <w:pPr>
              <w:spacing w:lineRule="auto"/>
            </w:pPr>
            <w:r>
              <w:rPr/>
              <w:t xml:space="preserve">, </w:t>
            </w:r>
          </w:p>
          <w:p>
            <w:pPr>
              <w:spacing w:lineRule="auto"/>
            </w:pPr>
            <w:r>
              <w:rPr>
                <w:highlight w:val="lightGray"/>
              </w:rPr>
              <w:t xml:space="preserve">ERW</w:t>
            </w:r>
          </w:p>
          <w:p>
            <w:pPr>
              <w:spacing w:lineRule="auto"/>
            </w:pPr>
            <w:r>
              <w:rPr/>
              <w:t xml:space="preserve">, </w:t>
            </w:r>
          </w:p>
          <w:p>
            <w:pPr>
              <w:spacing w:lineRule="auto"/>
            </w:pPr>
            <w:r>
              <w:rPr>
                <w:highlight w:val="lightGray"/>
              </w:rPr>
              <w:t xml:space="preserve">LSAW</w:t>
            </w:r>
          </w:p>
          <w:p>
            <w:pPr>
              <w:spacing w:lineRule="auto"/>
            </w:pPr>
            <w:r>
              <w:rPr/>
              <w:t xml:space="preserve">, </w:t>
            </w:r>
          </w:p>
          <w:p>
            <w:pPr>
              <w:spacing w:lineRule="auto"/>
            </w:pPr>
            <w:r>
              <w:rPr>
                <w:highlight w:val="lightGray"/>
              </w:rPr>
              <w:t xml:space="preserve">SSAW</w:t>
            </w:r>
          </w:p>
          <w:p>
            <w:pPr>
              <w:spacing w:lineRule="auto"/>
            </w:pPr>
            <w:r>
              <w:rPr/>
              <w:t xml:space="preserve">, </w:t>
            </w:r>
          </w:p>
          <w:p>
            <w:pPr>
              <w:spacing w:lineRule="auto"/>
            </w:pPr>
            <w:r>
              <w:rPr>
                <w:highlight w:val="lightGray"/>
              </w:rPr>
              <w:t xml:space="preserve">DSAW</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 (6,3)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Nominal Pipe Size in inches (e.g., 0.500, 1.000, 2.000, 6.000, 24.000). Industry-standard reference for pipe sizing.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 thickness schedule designation (e.g., </w:t>
            </w:r>
          </w:p>
          <w:p>
            <w:pPr>
              <w:spacing w:lineRule="auto"/>
            </w:pPr>
            <w:r>
              <w:rPr>
                <w:highlight w:val="lightGray"/>
              </w:rPr>
              <w:t xml:space="preserve">SCH 40</w:t>
            </w:r>
          </w:p>
          <w:p>
            <w:pPr>
              <w:spacing w:lineRule="auto"/>
            </w:pPr>
            <w:r>
              <w:rPr/>
              <w:t xml:space="preserve">, </w:t>
            </w:r>
          </w:p>
          <w:p>
            <w:pPr>
              <w:spacing w:lineRule="auto"/>
            </w:pPr>
            <w:r>
              <w:rPr>
                <w:highlight w:val="lightGray"/>
              </w:rPr>
              <w:t xml:space="preserve">SCH 80</w:t>
            </w:r>
          </w:p>
          <w:p>
            <w:pPr>
              <w:spacing w:lineRule="auto"/>
            </w:pPr>
            <w:r>
              <w:rPr/>
              <w:t xml:space="preserve">, </w:t>
            </w:r>
          </w:p>
          <w:p>
            <w:pPr>
              <w:spacing w:lineRule="auto"/>
            </w:pPr>
            <w:r>
              <w:rPr>
                <w:highlight w:val="lightGray"/>
              </w:rPr>
              <w:t xml:space="preserve">XS</w:t>
            </w:r>
          </w:p>
          <w:p>
            <w:pPr>
              <w:spacing w:lineRule="auto"/>
            </w:pPr>
            <w:r>
              <w:rPr/>
              <w:t xml:space="preserve">, </w:t>
            </w:r>
          </w:p>
          <w:p>
            <w:pPr>
              <w:spacing w:lineRule="auto"/>
            </w:pPr>
            <w:r>
              <w:rPr>
                <w:highlight w:val="lightGray"/>
              </w:rPr>
              <w:t xml:space="preserve">XXS</w:t>
            </w:r>
          </w:p>
          <w:p>
            <w:pPr>
              <w:spacing w:lineRule="auto"/>
            </w:pPr>
            <w:r>
              <w:rPr/>
              <w:t xml:space="preserve">, </w:t>
            </w:r>
          </w:p>
          <w:p>
            <w:pPr>
              <w:spacing w:lineRule="auto"/>
            </w:pPr>
            <w:r>
              <w:rPr>
                <w:highlight w:val="lightGray"/>
              </w:rPr>
              <w:t xml:space="preserve">SCH 160</w:t>
            </w:r>
          </w:p>
          <w:p>
            <w:pPr>
              <w:spacing w:lineRule="auto"/>
            </w:pPr>
            <w:r>
              <w:rPr/>
              <w:t xml:space="preserve">).</w:t>
            </w:r>
          </w:p>
        </w:tc>
      </w:tr>
    </w:tbl>
    <w:p>
      <w:pPr>
        <w:spacing w:lineRule="auto"/>
      </w:pPr>
      <w:r>
        <w:rPr/>
      </w:r>
    </w:p>
    <w:p>
      <w:pPr>
        <w:pStyle w:val="Heading4"/>
        <w:spacing w:lineRule="auto"/>
      </w:pPr>
      <w:r>
        <w:rPr/>
        <w:t xml:space="preserve">Business Rules</w:t>
      </w:r>
    </w:p>
    <w:p>
      <w:pPr>
        <w:numPr>
          <w:ilvl w:val="0"/>
          <w:numId w:val="15"/>
        </w:numPr>
        <w:spacing w:lineRule="auto"/>
      </w:pPr>
      <w:r>
        <w:rPr/>
        <w:t xml:space="preserve">Size Labels must be unique within the tenant.</w:t>
      </w:r>
    </w:p>
    <w:p>
      <w:pPr>
        <w:numPr>
          <w:ilvl w:val="0"/>
          <w:numId w:val="15"/>
        </w:numPr>
        <w:spacing w:lineRule="auto"/>
      </w:pPr>
      <w:r>
        <w:rPr/>
        <w:t xml:space="preserve">OD and WT define the physical dimensions; NPS is the nominal (not actual) size used for specification purposes.</w:t>
      </w:r>
    </w:p>
    <w:p>
      <w:pPr>
        <w:numPr>
          <w:ilvl w:val="0"/>
          <w:numId w:val="15"/>
        </w:numPr>
        <w:spacing w:lineRule="auto"/>
      </w:pPr>
      <w:r>
        <w:rPr/>
        <w:t xml:space="preserve">Weight per Meter is used in quotation line items to compute total pipe weight from the quoted length, which feeds into freight and packaging cost calculations.</w:t>
      </w:r>
    </w:p>
    <w:p>
      <w:pPr>
        <w:numPr>
          <w:ilvl w:val="0"/>
          <w:numId w:val="15"/>
        </w:numPr>
        <w:spacing w:lineRule="auto"/>
      </w:pPr>
      <w:r>
        <w:rPr/>
        <w:t xml:space="preserve">Applies to </w:t>
      </w:r>
      <w:r>
        <w:rPr/>
        <w:t xml:space="preserve">PIPE</w:t>
      </w:r>
      <w:r>
        <w:rPr/>
        <w:t xml:space="preserve"> category products only; use Fittings or Flanges masters for those categories.</w:t>
      </w:r>
    </w:p>
    <w:p>
      <w:pPr>
        <w:pStyle w:val="Heading3"/>
        <w:spacing w:lineRule="auto"/>
      </w:pPr>
      <w:r>
        <w:rPr/>
        <w:t xml:space="preserve">4.8 Fittings</w:t>
      </w:r>
    </w:p>
    <w:p>
      <w:pPr>
        <w:spacing w:lineRule="auto"/>
      </w:pPr>
      <w:r>
        <w:rPr>
          <w:b/>
        </w:rPr>
        <w:t xml:space="preserve">Route:</w:t>
      </w:r>
      <w:r>
        <w:rPr/>
        <w:t xml:space="preserve">/masters/fittings</w:t>
      </w:r>
      <w:r>
        <w:rPr>
          <w:b/>
        </w:rPr>
        <w:t xml:space="preserve">DB Model:</w:t>
      </w:r>
      <w:r>
        <w:rPr/>
        <w:t xml:space="preserve">FittingMaster</w:t>
      </w:r>
      <w:r>
        <w:rPr/>
        <w:t xml:space="preserve"> (or equivalent)</w:t>
      </w:r>
    </w:p>
    <w:p>
      <w:pPr>
        <w:pStyle w:val="Heading4"/>
        <w:spacing w:lineRule="auto"/>
      </w:pPr>
      <w:r>
        <w:rPr/>
        <w:t xml:space="preserve">Purpose</w:t>
      </w:r>
    </w:p>
    <w:p>
      <w:pPr>
        <w:spacing w:lineRule="auto"/>
      </w:pPr>
      <w:r>
        <w:rPr/>
        <w:t xml:space="preserve">The Fittings sub-module is the dimensional reference for pipe fittings — elbows, tees, reducers, caps, couplings, and other connecting components. Each fitting type has its own dimensional profile, which differs from straight pipe sizing.</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 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label for the fitting size (e.g., </w:t>
            </w:r>
          </w:p>
          <w:p>
            <w:pPr>
              <w:spacing w:lineRule="auto"/>
            </w:pPr>
            <w:r>
              <w:rPr>
                <w:highlight w:val="lightGray"/>
              </w:rPr>
              <w:t xml:space="preserve">2" x 1" Reducer</w:t>
            </w:r>
          </w:p>
          <w:p>
            <w:pPr>
              <w:spacing w:lineRule="auto"/>
            </w:pPr>
            <w:r>
              <w:rPr/>
              <w:t xml:space="preserve">, </w:t>
            </w:r>
          </w:p>
          <w:p>
            <w:pPr>
              <w:spacing w:lineRule="auto"/>
            </w:pPr>
            <w:r>
              <w:rPr>
                <w:highlight w:val="lightGray"/>
              </w:rPr>
              <w:t xml:space="preserve">90D Elbow 2"</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Outside Diameter (primary end) in mm.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 Thickness in mm.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weight of the fitting in kg.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Fitting type descriptor (e.g., Elbow 90°, Tee Equal, Reducer Concentric, Cap).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 designation matching the connected pipe.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 (6,3)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Nominal Pipe Size in inches.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descriptive text for the fitting (e.g., end preparation, material note).</w:t>
            </w:r>
          </w:p>
        </w:tc>
      </w:tr>
    </w:tbl>
    <w:p>
      <w:pPr>
        <w:spacing w:lineRule="auto"/>
      </w:pPr>
      <w:r>
        <w:rPr/>
      </w:r>
    </w:p>
    <w:p>
      <w:pPr>
        <w:pStyle w:val="Heading4"/>
        <w:spacing w:lineRule="auto"/>
      </w:pPr>
      <w:r>
        <w:rPr/>
        <w:t xml:space="preserve">Business Rules</w:t>
      </w:r>
    </w:p>
    <w:p>
      <w:pPr>
        <w:numPr>
          <w:ilvl w:val="0"/>
          <w:numId w:val="16"/>
        </w:numPr>
        <w:spacing w:lineRule="auto"/>
      </w:pPr>
      <w:r>
        <w:rPr/>
        <w:t xml:space="preserve">Fittings are used exclusively for </w:t>
      </w:r>
      <w:r>
        <w:rPr/>
        <w:t xml:space="preserve">Category = FITTING</w:t>
      </w:r>
      <w:r>
        <w:rPr/>
        <w:t xml:space="preserve"> products in quotation line items.</w:t>
      </w:r>
    </w:p>
    <w:p>
      <w:pPr>
        <w:numPr>
          <w:ilvl w:val="0"/>
          <w:numId w:val="16"/>
        </w:numPr>
        <w:spacing w:lineRule="auto"/>
      </w:pPr>
      <w:r>
        <w:rPr/>
        <w:t xml:space="preserve">The </w:t>
      </w:r>
      <w:r>
        <w:rPr/>
        <w:t xml:space="preserve">Type</w:t>
      </w:r>
      <w:r>
        <w:rPr/>
        <w:t xml:space="preserve"> field enables filtering the size picker by fitting geometry.</w:t>
      </w:r>
    </w:p>
    <w:p>
      <w:pPr>
        <w:pStyle w:val="Heading3"/>
        <w:spacing w:lineRule="auto"/>
      </w:pPr>
      <w:r>
        <w:rPr/>
        <w:t xml:space="preserve">4.9 Flanges</w:t>
      </w:r>
    </w:p>
    <w:p>
      <w:pPr>
        <w:spacing w:lineRule="auto"/>
      </w:pPr>
      <w:r>
        <w:rPr>
          <w:b/>
        </w:rPr>
        <w:t xml:space="preserve">Route:</w:t>
      </w:r>
      <w:r>
        <w:rPr/>
        <w:t xml:space="preserve">/masters/flanges</w:t>
      </w:r>
      <w:r>
        <w:rPr>
          <w:b/>
        </w:rPr>
        <w:t xml:space="preserve">DB Model:</w:t>
      </w:r>
      <w:r>
        <w:rPr/>
        <w:t xml:space="preserve">FlangeMaster</w:t>
      </w:r>
      <w:r>
        <w:rPr/>
        <w:t xml:space="preserve"> (or equivalent)</w:t>
      </w:r>
    </w:p>
    <w:p>
      <w:pPr>
        <w:pStyle w:val="Heading4"/>
        <w:spacing w:lineRule="auto"/>
      </w:pPr>
      <w:r>
        <w:rPr/>
        <w:t xml:space="preserve">Purpose</w:t>
      </w:r>
    </w:p>
    <w:p>
      <w:pPr>
        <w:spacing w:lineRule="auto"/>
      </w:pPr>
      <w:r>
        <w:rPr/>
        <w:t xml:space="preserve">The Flanges sub-module holds the dimensional reference for pipe flanges. Flanges are categorized by pressure class (rating), facing type, and flange form. A seed endpoint is available to pre-populate standard flange dimensions from reference data (e.g., ASME B16.5 tables).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 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label (e.g., </w:t>
            </w:r>
          </w:p>
          <w:p>
            <w:pPr>
              <w:spacing w:lineRule="auto"/>
            </w:pPr>
            <w:r>
              <w:rPr>
                <w:highlight w:val="lightGray"/>
              </w:rPr>
              <w:t xml:space="preserve">2" 150# RF WN Flange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Pressure 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ASME pressure class (e.g., </w:t>
            </w:r>
          </w:p>
          <w:p>
            <w:pPr>
              <w:spacing w:lineRule="auto"/>
            </w:pPr>
            <w:r>
              <w:rPr>
                <w:highlight w:val="lightGray"/>
              </w:rPr>
              <w:t xml:space="preserve">150#</w:t>
            </w:r>
          </w:p>
          <w:p>
            <w:pPr>
              <w:spacing w:lineRule="auto"/>
            </w:pPr>
            <w:r>
              <w:rPr/>
              <w:t xml:space="preserve">, </w:t>
            </w:r>
          </w:p>
          <w:p>
            <w:pPr>
              <w:spacing w:lineRule="auto"/>
            </w:pPr>
            <w:r>
              <w:rPr>
                <w:highlight w:val="lightGray"/>
              </w:rPr>
              <w:t xml:space="preserve">300#</w:t>
            </w:r>
          </w:p>
          <w:p>
            <w:pPr>
              <w:spacing w:lineRule="auto"/>
            </w:pPr>
            <w:r>
              <w:rPr/>
              <w:t xml:space="preserve">, </w:t>
            </w:r>
          </w:p>
          <w:p>
            <w:pPr>
              <w:spacing w:lineRule="auto"/>
            </w:pPr>
            <w:r>
              <w:rPr>
                <w:highlight w:val="lightGray"/>
              </w:rPr>
              <w:t xml:space="preserve">600#</w:t>
            </w:r>
          </w:p>
          <w:p>
            <w:pPr>
              <w:spacing w:lineRule="auto"/>
            </w:pPr>
            <w:r>
              <w:rPr/>
              <w:t xml:space="preserve">, </w:t>
            </w:r>
          </w:p>
          <w:p>
            <w:pPr>
              <w:spacing w:lineRule="auto"/>
            </w:pPr>
            <w:r>
              <w:rPr>
                <w:highlight w:val="lightGray"/>
              </w:rPr>
              <w:t xml:space="preserve">900#</w:t>
            </w:r>
          </w:p>
          <w:p>
            <w:pPr>
              <w:spacing w:lineRule="auto"/>
            </w:pPr>
            <w:r>
              <w:rPr/>
              <w:t xml:space="preserve">, </w:t>
            </w:r>
          </w:p>
          <w:p>
            <w:pPr>
              <w:spacing w:lineRule="auto"/>
            </w:pPr>
            <w:r>
              <w:rPr>
                <w:highlight w:val="lightGray"/>
              </w:rPr>
              <w:t xml:space="preserve">1500#</w:t>
            </w:r>
          </w:p>
          <w:p>
            <w:pPr>
              <w:spacing w:lineRule="auto"/>
            </w:pPr>
            <w:r>
              <w:rPr/>
              <w:t xml:space="preserve">, </w:t>
            </w:r>
          </w:p>
          <w:p>
            <w:pPr>
              <w:spacing w:lineRule="auto"/>
            </w:pPr>
            <w:r>
              <w:rPr>
                <w:highlight w:val="lightGray"/>
              </w:rPr>
              <w:t xml:space="preserve">2500#</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Flange face type (e.g., Raised Face, Flat Face, Ring Type Joint, Tongue &amp; Groove).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Flange form (e.g., Weld Neck, Slip On, Blind, Socket Weld, Threaded, Lap Joint).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 (6,3)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Nominal Pipe Size in inches.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weight in kg.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notes (e.g., standard reference, material class).</w:t>
            </w:r>
          </w:p>
        </w:tc>
      </w:tr>
    </w:tbl>
    <w:p>
      <w:pPr>
        <w:spacing w:lineRule="auto"/>
      </w:pPr>
      <w:r>
        <w:rPr/>
      </w:r>
    </w:p>
    <w:p>
      <w:pPr>
        <w:pStyle w:val="Heading4"/>
        <w:spacing w:lineRule="auto"/>
      </w:pPr>
      <w:r>
        <w:rPr/>
        <w:t xml:space="preserve">Special Behavior</w:t>
      </w:r>
    </w:p>
    <w:p>
      <w:pPr>
        <w:numPr>
          <w:ilvl w:val="0"/>
          <w:numId w:val="17"/>
        </w:numPr>
        <w:spacing w:lineRule="auto"/>
      </w:pPr>
      <w:r>
        <w:rPr/>
        <w:t xml:space="preserve">A </w:t>
      </w:r>
      <w:r>
        <w:rPr>
          <w:b/>
        </w:rPr>
        <w:t xml:space="preserve">seed endpoint</w:t>
      </w:r>
      <w:r>
        <w:rPr/>
        <w:t xml:space="preserve"> (</w:t>
      </w:r>
      <w:r>
        <w:rPr/>
        <w:t xml:space="preserve">POST /api/masters/flanges/seed</w:t>
      </w:r>
      <w:r>
        <w:rPr/>
        <w:t xml:space="preserve"> or similar) allows bulk import of standard flange data from a structured source. This is used during initial system setup to populate the full ASME B16.5 or IS 1538 flange table rather than requiring manual entry.</w:t>
      </w:r>
    </w:p>
    <w:p>
      <w:pPr>
        <w:numPr>
          <w:ilvl w:val="0"/>
          <w:numId w:val="17"/>
        </w:numPr>
        <w:spacing w:lineRule="auto"/>
      </w:pPr>
      <w:r>
        <w:rPr/>
        <w:t xml:space="preserve">Flanges apply to </w:t>
      </w:r>
      <w:r>
        <w:rPr/>
        <w:t xml:space="preserve">Category = FLANGE</w:t>
      </w:r>
      <w:r>
        <w:rPr/>
        <w:t xml:space="preserve"> products only.</w:t>
      </w:r>
    </w:p>
    <w:p>
      <w:pPr>
        <w:pStyle w:val="Heading3"/>
        <w:spacing w:lineRule="auto"/>
      </w:pPr>
      <w:r>
        <w:rPr/>
        <w:t xml:space="preserve">4.10 Warehouses</w:t>
      </w:r>
    </w:p>
    <w:p>
      <w:pPr>
        <w:spacing w:lineRule="auto"/>
      </w:pPr>
      <w:r>
        <w:rPr>
          <w:b/>
        </w:rPr>
        <w:t xml:space="preserve">Route:</w:t>
      </w:r>
      <w:r>
        <w:rPr/>
        <w:t xml:space="preserve">/masters/warehouses</w:t>
      </w:r>
      <w:r>
        <w:rPr>
          <w:b/>
        </w:rPr>
        <w:t xml:space="preserve">DB Model:</w:t>
      </w:r>
      <w:r>
        <w:rPr/>
        <w:t xml:space="preserve">Warehouse</w:t>
      </w:r>
    </w:p>
    <w:p>
      <w:pPr>
        <w:pStyle w:val="Heading4"/>
        <w:spacing w:lineRule="auto"/>
      </w:pPr>
      <w:r>
        <w:rPr/>
        <w:t xml:space="preserve">Purpose</w:t>
      </w:r>
    </w:p>
    <w:p>
      <w:pPr>
        <w:spacing w:lineRule="auto"/>
      </w:pPr>
      <w:r>
        <w:rPr/>
        <w:t xml:space="preserve">The Warehouses sub-module defines the physical locations where inventory is stored. It supports both company-owned stock locations and third-party (vendor-held) stock, which is essential for tracking pipe and fitting inventory that may be held at a mill or fabricator's premises pending inspection or dispatch clearance.</w:t>
      </w:r>
    </w:p>
    <w:p>
      <w:pPr>
        <w:pStyle w:val="Heading4"/>
        <w:spacing w:lineRule="auto"/>
      </w:pPr>
      <w:r>
        <w:rPr/>
        <w:t xml:space="preserve">Field Reference — Warehouse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warehouse code (e.g., </w:t>
            </w:r>
          </w:p>
          <w:p>
            <w:pPr>
              <w:spacing w:lineRule="auto"/>
            </w:pPr>
            <w:r>
              <w:rPr>
                <w:highlight w:val="lightGray"/>
              </w:rPr>
              <w:t xml:space="preserve">WH-MUM-01</w:t>
            </w:r>
          </w:p>
          <w:p>
            <w:pPr>
              <w:spacing w:lineRule="auto"/>
            </w:pPr>
            <w:r>
              <w:rPr/>
              <w:t xml:space="preserve">, </w:t>
            </w:r>
          </w:p>
          <w:p>
            <w:pPr>
              <w:spacing w:lineRule="auto"/>
            </w:pPr>
            <w:r>
              <w:rPr>
                <w:highlight w:val="lightGray"/>
              </w:rPr>
              <w:t xml:space="preserve">WH-DEL-VENDOR</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Descriptive name (e.g., </w:t>
            </w:r>
          </w:p>
          <w:p>
            <w:pPr>
              <w:spacing w:lineRule="auto"/>
            </w:pPr>
            <w:r>
              <w:rPr>
                <w:highlight w:val="lightGray"/>
              </w:rPr>
              <w:t xml:space="preserve">Mumbai Main Warehouse</w:t>
            </w:r>
          </w:p>
          <w:p>
            <w:pPr>
              <w:spacing w:lineRule="auto"/>
            </w:pPr>
            <w:r>
              <w:rPr/>
              <w:t xml:space="preserve">, </w:t>
            </w:r>
          </w:p>
          <w:p>
            <w:pPr>
              <w:spacing w:lineRule="auto"/>
            </w:pPr>
            <w:r>
              <w:rPr>
                <w:highlight w:val="lightGray"/>
              </w:rPr>
              <w:t xml:space="preserve">Vendor Stock — Pipe Supplier</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address of the warehouse.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Self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p>
            <w:pPr>
              <w:spacing w:lineRule="auto"/>
            </w:pPr>
            <w:r>
              <w:rPr/>
              <w:t xml:space="preserve"> = company's own warehouse; </w:t>
            </w:r>
          </w:p>
          <w:p>
            <w:pPr>
              <w:spacing w:lineRule="auto"/>
            </w:pPr>
            <w:r>
              <w:rPr>
                <w:highlight w:val="lightGray"/>
              </w:rPr>
              <w:t xml:space="preserve">false</w:t>
            </w:r>
          </w:p>
          <w:p>
            <w:pPr>
              <w:spacing w:lineRule="auto"/>
            </w:pPr>
            <w:r>
              <w:rPr/>
              <w:t xml:space="preserve"> = third-party (vendor's premises or consignment).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 Inactive warehouses are excluded from inventory transaction dropdowns.</w:t>
            </w:r>
          </w:p>
        </w:tc>
      </w:tr>
    </w:tbl>
    <w:p>
      <w:pPr>
        <w:spacing w:lineRule="auto"/>
      </w:pPr>
      <w:r>
        <w:rPr/>
      </w:r>
    </w:p>
    <w:p>
      <w:pPr>
        <w:pStyle w:val="Heading4"/>
        <w:spacing w:lineRule="auto"/>
      </w:pPr>
      <w:r>
        <w:rPr/>
        <w:t xml:space="preserve">Sub-Relation: Locations</w:t>
      </w:r>
    </w:p>
    <w:p>
      <w:pPr>
        <w:spacing w:lineRule="auto"/>
      </w:pPr>
      <w:r>
        <w:rPr/>
        <w:t xml:space="preserve">Each warehouse can have a hierarchical location structure to support bin-level inventory tracking: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Rack identifier within the warehouse (e.g., </w:t>
            </w:r>
          </w:p>
          <w:p>
            <w:pPr>
              <w:spacing w:lineRule="auto"/>
            </w:pPr>
            <w:r>
              <w:rPr>
                <w:highlight w:val="lightGray"/>
              </w:rPr>
              <w:t xml:space="preserve">R1</w:t>
            </w:r>
          </w:p>
          <w:p>
            <w:pPr>
              <w:spacing w:lineRule="auto"/>
            </w:pPr>
            <w:r>
              <w:rPr/>
              <w:t xml:space="preserve">, </w:t>
            </w:r>
          </w:p>
          <w:p>
            <w:pPr>
              <w:spacing w:lineRule="auto"/>
            </w:pPr>
            <w:r>
              <w:rPr>
                <w:highlight w:val="lightGray"/>
              </w:rPr>
              <w:t xml:space="preserve">R2</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Bay within the rack (e.g., </w:t>
            </w:r>
          </w:p>
          <w:p>
            <w:pPr>
              <w:spacing w:lineRule="auto"/>
            </w:pPr>
            <w:r>
              <w:rPr>
                <w:highlight w:val="lightGray"/>
              </w:rPr>
              <w:t xml:space="preserve">B1</w:t>
            </w:r>
          </w:p>
          <w:p>
            <w:pPr>
              <w:spacing w:lineRule="auto"/>
            </w:pPr>
            <w:r>
              <w:rPr/>
              <w:t xml:space="preserve">, </w:t>
            </w:r>
          </w:p>
          <w:p>
            <w:pPr>
              <w:spacing w:lineRule="auto"/>
            </w:pPr>
            <w:r>
              <w:rPr>
                <w:highlight w:val="lightGray"/>
              </w:rPr>
              <w:t xml:space="preserve">B2</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Shelf within the bay (e.g., </w:t>
            </w:r>
          </w:p>
          <w:p>
            <w:pPr>
              <w:spacing w:lineRule="auto"/>
            </w:pPr>
            <w:r>
              <w:rPr>
                <w:highlight w:val="lightGray"/>
              </w:rPr>
              <w:t xml:space="preserve">S1</w:t>
            </w:r>
          </w:p>
          <w:p>
            <w:pPr>
              <w:spacing w:lineRule="auto"/>
            </w:pPr>
            <w:r>
              <w:rPr/>
              <w:t xml:space="preserve">, </w:t>
            </w:r>
          </w:p>
          <w:p>
            <w:pPr>
              <w:spacing w:lineRule="auto"/>
            </w:pPr>
            <w:r>
              <w:rPr>
                <w:highlight w:val="lightGray"/>
              </w:rPr>
              <w:t xml:space="preserve">S2</w:t>
            </w:r>
          </w:p>
          <w:p>
            <w:pPr>
              <w:spacing w:lineRule="auto"/>
            </w:pPr>
            <w:r>
              <w:rPr/>
              <w:t xml:space="preserve">).</w:t>
            </w:r>
          </w:p>
        </w:tc>
      </w:tr>
    </w:tbl>
    <w:p>
      <w:pPr>
        <w:spacing w:lineRule="auto"/>
      </w:pPr>
      <w:r>
        <w:rPr/>
      </w:r>
    </w:p>
    <w:p>
      <w:pPr>
        <w:spacing w:lineRule="auto"/>
      </w:pPr>
      <w:r>
        <w:rPr/>
        <w:t xml:space="preserve">Location codes (Rack-Bay-Shelf) are used when recording GRN put-away and stock movements to identify the precise bin where material is stored.</w:t>
      </w:r>
    </w:p>
    <w:p>
      <w:pPr>
        <w:pStyle w:val="Heading4"/>
        <w:spacing w:lineRule="auto"/>
      </w:pPr>
      <w:r>
        <w:rPr/>
        <w:t xml:space="preserve">Business Rules</w:t>
      </w:r>
    </w:p>
    <w:p>
      <w:pPr>
        <w:numPr>
          <w:ilvl w:val="0"/>
          <w:numId w:val="18"/>
        </w:numPr>
        <w:spacing w:lineRule="auto"/>
      </w:pPr>
      <w:r>
        <w:rPr/>
        <w:t xml:space="preserve">Is Self Stock = false</w:t>
      </w:r>
      <w:r>
        <w:rPr/>
        <w:t xml:space="preserve"> warehouses represent inventory that is legally owned by the company but physically held elsewhere (e.g., at a vendor's site pending processing, or at a third-party logistics provider). This distinction affects physical inventory count procedures.</w:t>
      </w:r>
    </w:p>
    <w:p>
      <w:pPr>
        <w:numPr>
          <w:ilvl w:val="0"/>
          <w:numId w:val="18"/>
        </w:numPr>
        <w:spacing w:lineRule="auto"/>
      </w:pPr>
      <w:r>
        <w:rPr/>
        <w:t xml:space="preserve">Locations are optional; if not defined, inventory is tracked at the warehouse level only.</w:t>
      </w:r>
    </w:p>
    <w:p>
      <w:pPr>
        <w:numPr>
          <w:ilvl w:val="0"/>
          <w:numId w:val="18"/>
        </w:numPr>
        <w:spacing w:lineRule="auto"/>
      </w:pPr>
      <w:r>
        <w:rPr/>
        <w:t xml:space="preserve">A warehouse cannot be deleted if it has any active stock entries; deactivate instead.</w:t>
      </w:r>
    </w:p>
    <w:p>
      <w:pPr>
        <w:pStyle w:val="Heading3"/>
        <w:spacing w:lineRule="auto"/>
      </w:pPr>
      <w:r>
        <w:rPr/>
        <w:t xml:space="preserve">4.11 Company</w:t>
      </w:r>
    </w:p>
    <w:p>
      <w:pPr>
        <w:spacing w:lineRule="auto"/>
      </w:pPr>
      <w:r>
        <w:rPr>
          <w:b/>
        </w:rPr>
        <w:t xml:space="preserve">Route:</w:t>
      </w:r>
      <w:r>
        <w:rPr/>
        <w:t xml:space="preserve">/masters/company</w:t>
      </w:r>
      <w:r>
        <w:rPr>
          <w:b/>
        </w:rPr>
        <w:t xml:space="preserve">Access:</w:t>
      </w:r>
      <w:r>
        <w:rPr/>
        <w:t xml:space="preserve">SUPER_ADMIN</w:t>
      </w:r>
      <w:r>
        <w:rPr/>
        <w:t xml:space="preserve"> role only</w:t>
      </w:r>
    </w:p>
    <w:p>
      <w:pPr>
        <w:pStyle w:val="Heading4"/>
        <w:spacing w:lineRule="auto"/>
      </w:pPr>
      <w:r>
        <w:rPr/>
        <w:t xml:space="preserve">Purpose</w:t>
      </w:r>
    </w:p>
    <w:p>
      <w:pPr>
        <w:spacing w:lineRule="auto"/>
      </w:pPr>
      <w:r>
        <w:rPr/>
        <w:t xml:space="preserve">The Company sub-module holds the legal identity and branding configuration of the tenant company. This data appears on all printed documents — letterheads, quotations, invoices, delivery challans, and certificates.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registered legal name of the company.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internal code for the company (used in auto-generated document numbers).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Registered office address. Appears on all printed documents.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GST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Company's own GSTIN.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Company's Permanent Account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logo image. Rendered on printed PDFs and the application header.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Company's official email address.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Company's official phone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Account No, Bank Name, Branch, IFSC, Account Type — printed on invoices for payment instructions.</w:t>
            </w:r>
          </w:p>
        </w:tc>
      </w:tr>
    </w:tbl>
    <w:p>
      <w:pPr>
        <w:spacing w:lineRule="auto"/>
      </w:pPr>
      <w:r>
        <w:rPr/>
      </w:r>
    </w:p>
    <w:p>
      <w:pPr>
        <w:pStyle w:val="Heading4"/>
        <w:spacing w:lineRule="auto"/>
      </w:pPr>
      <w:r>
        <w:rPr/>
        <w:t xml:space="preserve">Business Rules</w:t>
      </w:r>
    </w:p>
    <w:p>
      <w:pPr>
        <w:numPr>
          <w:ilvl w:val="0"/>
          <w:numId w:val="19"/>
        </w:numPr>
        <w:spacing w:lineRule="auto"/>
      </w:pPr>
      <w:r>
        <w:rPr/>
        <w:t xml:space="preserve">Only one company record exists per tenant (the system does not support multi-company accounting within a single tenant at this time).</w:t>
      </w:r>
    </w:p>
    <w:p>
      <w:pPr>
        <w:numPr>
          <w:ilvl w:val="0"/>
          <w:numId w:val="19"/>
        </w:numPr>
        <w:spacing w:lineRule="auto"/>
      </w:pPr>
      <w:r>
        <w:rPr/>
        <w:t xml:space="preserve">Changes to company GST No or bank details take effect immediately on all subsequently generated documents.</w:t>
      </w:r>
    </w:p>
    <w:p>
      <w:pPr>
        <w:numPr>
          <w:ilvl w:val="0"/>
          <w:numId w:val="19"/>
        </w:numPr>
        <w:spacing w:lineRule="auto"/>
      </w:pPr>
      <w:r>
        <w:rPr/>
        <w:t xml:space="preserve">Logo must be a supported image format (PNG, JPEG). Recommended dimensions for print quality are specified in system configuration.</w:t>
      </w:r>
    </w:p>
    <w:p>
      <w:pPr>
        <w:pStyle w:val="Heading3"/>
        <w:spacing w:lineRule="auto"/>
      </w:pPr>
      <w:r>
        <w:rPr/>
        <w:t xml:space="preserve">4.12 Payment Terms</w:t>
      </w:r>
    </w:p>
    <w:p>
      <w:pPr>
        <w:spacing w:lineRule="auto"/>
      </w:pPr>
      <w:r>
        <w:rPr>
          <w:b/>
        </w:rPr>
        <w:t xml:space="preserve">Route:</w:t>
      </w:r>
      <w:r>
        <w:rPr/>
        <w:t xml:space="preserve">/masters/payment-terms</w:t>
      </w:r>
      <w:r>
        <w:rPr>
          <w:b/>
        </w:rPr>
        <w:t xml:space="preserve">DB Model:</w:t>
      </w:r>
      <w:r>
        <w:rPr/>
        <w:t xml:space="preserve">PaymentTermsMaster</w:t>
      </w:r>
    </w:p>
    <w:p>
      <w:pPr>
        <w:pStyle w:val="Heading4"/>
        <w:spacing w:lineRule="auto"/>
      </w:pPr>
      <w:r>
        <w:rPr/>
        <w:t xml:space="preserve">Purpose</w:t>
      </w:r>
    </w:p>
    <w:p>
      <w:pPr>
        <w:spacing w:lineRule="auto"/>
      </w:pPr>
      <w:r>
        <w:rPr/>
        <w:t xml:space="preserve">Payment Terms define the standard conditions under which the company expects to receive payment from customers (or under which it will pay vendors). These terms are referenced on quotations, sales orders, and purchase orders.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alphanumeric code (e.g., </w:t>
            </w:r>
          </w:p>
          <w:p>
            <w:pPr>
              <w:spacing w:lineRule="auto"/>
            </w:pPr>
            <w:r>
              <w:rPr>
                <w:highlight w:val="lightGray"/>
              </w:rPr>
              <w:t xml:space="preserve">NET30</w:t>
            </w:r>
          </w:p>
          <w:p>
            <w:pPr>
              <w:spacing w:lineRule="auto"/>
            </w:pPr>
            <w:r>
              <w:rPr/>
              <w:t xml:space="preserve">, </w:t>
            </w:r>
          </w:p>
          <w:p>
            <w:pPr>
              <w:spacing w:lineRule="auto"/>
            </w:pPr>
            <w:r>
              <w:rPr>
                <w:highlight w:val="lightGray"/>
              </w:rPr>
              <w:t xml:space="preserve">LC60</w:t>
            </w:r>
          </w:p>
          <w:p>
            <w:pPr>
              <w:spacing w:lineRule="auto"/>
            </w:pPr>
            <w:r>
              <w:rPr/>
              <w:t xml:space="preserve">, </w:t>
            </w:r>
          </w:p>
          <w:p>
            <w:pPr>
              <w:spacing w:lineRule="auto"/>
            </w:pPr>
            <w:r>
              <w:rPr>
                <w:highlight w:val="lightGray"/>
              </w:rPr>
              <w:t xml:space="preserve">ADV100</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name (e.g., </w:t>
            </w:r>
          </w:p>
          <w:p>
            <w:pPr>
              <w:spacing w:lineRule="auto"/>
            </w:pPr>
            <w:r>
              <w:rPr>
                <w:highlight w:val="lightGray"/>
              </w:rPr>
              <w:t xml:space="preserve">30 Days Net</w:t>
            </w:r>
          </w:p>
          <w:p>
            <w:pPr>
              <w:spacing w:lineRule="auto"/>
            </w:pPr>
            <w:r>
              <w:rPr/>
              <w:t xml:space="preserve">, </w:t>
            </w:r>
          </w:p>
          <w:p>
            <w:pPr>
              <w:spacing w:lineRule="auto"/>
            </w:pPr>
            <w:r>
              <w:rPr>
                <w:highlight w:val="lightGray"/>
              </w:rPr>
              <w:t xml:space="preserve">60-Day LC</w:t>
            </w:r>
          </w:p>
          <w:p>
            <w:pPr>
              <w:spacing w:lineRule="auto"/>
            </w:pPr>
            <w:r>
              <w:rPr/>
              <w:t xml:space="preserve">, </w:t>
            </w:r>
          </w:p>
          <w:p>
            <w:pPr>
              <w:spacing w:lineRule="auto"/>
            </w:pPr>
            <w:r>
              <w:rPr>
                <w:highlight w:val="lightGray"/>
              </w:rPr>
              <w:t xml:space="preserve">100% Advance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Detailed explanation of the payment condition.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days; defaults to </w:t>
            </w:r>
          </w:p>
          <w:p>
            <w:pPr>
              <w:spacing w:lineRule="auto"/>
            </w:pPr>
            <w:r>
              <w:rPr>
                <w:highlight w:val="lightGray"/>
              </w:rPr>
              <w:t xml:space="preserve">30</w:t>
            </w:r>
          </w:p>
          <w:p>
            <w:pPr>
              <w:spacing w:lineRule="auto"/>
            </w:pPr>
            <w:r>
              <w:rPr/>
              <w:t xml:space="preserve">. Used for due-date calculation from invoice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 Inactive terms are hidden from dropdowns.</w:t>
            </w:r>
          </w:p>
        </w:tc>
      </w:tr>
    </w:tbl>
    <w:p>
      <w:pPr>
        <w:spacing w:lineRule="auto"/>
      </w:pPr>
      <w:r>
        <w:rPr/>
      </w:r>
    </w:p>
    <w:p>
      <w:pPr>
        <w:pStyle w:val="Heading4"/>
        <w:spacing w:lineRule="auto"/>
      </w:pPr>
      <w:r>
        <w:rPr/>
        <w:t xml:space="preserve">Business Rules</w:t>
      </w:r>
    </w:p>
    <w:p>
      <w:pPr>
        <w:numPr>
          <w:ilvl w:val="0"/>
          <w:numId w:val="20"/>
        </w:numPr>
        <w:spacing w:lineRule="auto"/>
      </w:pPr>
      <w:r>
        <w:rPr/>
        <w:t xml:space="preserve">Payment Terms are referenced by Customer records (as customer-level defaults) and overridable per quotation or sales order.</w:t>
      </w:r>
    </w:p>
    <w:p>
      <w:pPr>
        <w:numPr>
          <w:ilvl w:val="0"/>
          <w:numId w:val="20"/>
        </w:numPr>
        <w:spacing w:lineRule="auto"/>
      </w:pPr>
      <w:r>
        <w:rPr/>
        <w:t xml:space="preserve">The </w:t>
      </w:r>
      <w:r>
        <w:rPr/>
        <w:t xml:space="preserve">Days</w:t>
      </w:r>
      <w:r>
        <w:rPr/>
        <w:t xml:space="preserve"> field feeds into Accounts Receivable aging calculations.</w:t>
      </w:r>
    </w:p>
    <w:p>
      <w:pPr>
        <w:pStyle w:val="Heading3"/>
        <w:spacing w:lineRule="auto"/>
      </w:pPr>
      <w:r>
        <w:rPr/>
        <w:t xml:space="preserve">4.13 Delivery Terms</w:t>
      </w:r>
    </w:p>
    <w:p>
      <w:pPr>
        <w:spacing w:lineRule="auto"/>
      </w:pPr>
      <w:r>
        <w:rPr>
          <w:b/>
        </w:rPr>
        <w:t xml:space="preserve">Route:</w:t>
      </w:r>
      <w:r>
        <w:rPr/>
        <w:t xml:space="preserve">/masters/delivery-terms</w:t>
      </w:r>
      <w:r>
        <w:rPr>
          <w:b/>
        </w:rPr>
        <w:t xml:space="preserve">DB Model:</w:t>
      </w:r>
      <w:r>
        <w:rPr/>
        <w:t xml:space="preserve">DeliveryTermsMaster</w:t>
      </w:r>
    </w:p>
    <w:p>
      <w:pPr>
        <w:pStyle w:val="Heading4"/>
        <w:spacing w:lineRule="auto"/>
      </w:pPr>
      <w:r>
        <w:rPr/>
        <w:t xml:space="preserve">Purpose</w:t>
      </w:r>
    </w:p>
    <w:p>
      <w:pPr>
        <w:spacing w:lineRule="auto"/>
      </w:pPr>
      <w:r>
        <w:rPr/>
        <w:t xml:space="preserve">Delivery Terms define the logistics and risk-transfer conditions (Incoterms) applicable to a sale or purchase. They specify who is responsible for freight, insurance, and customs at each stage of delivery.</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code (e.g., </w:t>
            </w:r>
          </w:p>
          <w:p>
            <w:pPr>
              <w:spacing w:lineRule="auto"/>
            </w:pPr>
            <w:r>
              <w:rPr>
                <w:highlight w:val="lightGray"/>
              </w:rPr>
              <w:t xml:space="preserve">EXW</w:t>
            </w:r>
          </w:p>
          <w:p>
            <w:pPr>
              <w:spacing w:lineRule="auto"/>
            </w:pPr>
            <w:r>
              <w:rPr/>
              <w:t xml:space="preserve">, </w:t>
            </w:r>
          </w:p>
          <w:p>
            <w:pPr>
              <w:spacing w:lineRule="auto"/>
            </w:pPr>
            <w:r>
              <w:rPr>
                <w:highlight w:val="lightGray"/>
              </w:rPr>
              <w:t xml:space="preserve">FOB</w:t>
            </w:r>
          </w:p>
          <w:p>
            <w:pPr>
              <w:spacing w:lineRule="auto"/>
            </w:pPr>
            <w:r>
              <w:rPr/>
              <w:t xml:space="preserve">, </w:t>
            </w:r>
          </w:p>
          <w:p>
            <w:pPr>
              <w:spacing w:lineRule="auto"/>
            </w:pPr>
            <w:r>
              <w:rPr>
                <w:highlight w:val="lightGray"/>
              </w:rPr>
              <w:t xml:space="preserve">CIF</w:t>
            </w:r>
          </w:p>
          <w:p>
            <w:pPr>
              <w:spacing w:lineRule="auto"/>
            </w:pPr>
            <w:r>
              <w:rPr/>
              <w:t xml:space="preserve">, </w:t>
            </w:r>
          </w:p>
          <w:p>
            <w:pPr>
              <w:spacing w:lineRule="auto"/>
            </w:pPr>
            <w:r>
              <w:rPr>
                <w:highlight w:val="lightGray"/>
              </w:rPr>
              <w:t xml:space="preserve">DDP</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name (e.g., </w:t>
            </w:r>
          </w:p>
          <w:p>
            <w:pPr>
              <w:spacing w:lineRule="auto"/>
            </w:pPr>
            <w:r>
              <w:rPr>
                <w:highlight w:val="lightGray"/>
              </w:rPr>
              <w:t xml:space="preserve">Ex Works</w:t>
            </w:r>
          </w:p>
          <w:p>
            <w:pPr>
              <w:spacing w:lineRule="auto"/>
            </w:pPr>
            <w:r>
              <w:rPr/>
              <w:t xml:space="preserve">, </w:t>
            </w:r>
          </w:p>
          <w:p>
            <w:pPr>
              <w:spacing w:lineRule="auto"/>
            </w:pPr>
            <w:r>
              <w:rPr>
                <w:highlight w:val="lightGray"/>
              </w:rPr>
              <w:t xml:space="preserve">Free On Board</w:t>
            </w:r>
          </w:p>
          <w:p>
            <w:pPr>
              <w:spacing w:lineRule="auto"/>
            </w:pPr>
            <w:r>
              <w:rPr/>
              <w:t xml:space="preserve">, </w:t>
            </w:r>
          </w:p>
          <w:p>
            <w:pPr>
              <w:spacing w:lineRule="auto"/>
            </w:pPr>
            <w:r>
              <w:rPr>
                <w:highlight w:val="lightGray"/>
              </w:rPr>
              <w:t xml:space="preserve">Cost Insurance Freight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Explanation of the term and buyer/seller responsibilities.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Formal Incoterms 2020 designation (e.g., </w:t>
            </w:r>
          </w:p>
          <w:p>
            <w:pPr>
              <w:spacing w:lineRule="auto"/>
            </w:pPr>
            <w:r>
              <w:rPr>
                <w:highlight w:val="lightGray"/>
              </w:rPr>
              <w:t xml:space="preserve">EXW</w:t>
            </w:r>
          </w:p>
          <w:p>
            <w:pPr>
              <w:spacing w:lineRule="auto"/>
            </w:pPr>
            <w:r>
              <w:rPr/>
              <w:t xml:space="preserve">, </w:t>
            </w:r>
          </w:p>
          <w:p>
            <w:pPr>
              <w:spacing w:lineRule="auto"/>
            </w:pPr>
            <w:r>
              <w:rPr>
                <w:highlight w:val="lightGray"/>
              </w:rPr>
              <w:t xml:space="preserve">FOB</w:t>
            </w:r>
          </w:p>
          <w:p>
            <w:pPr>
              <w:spacing w:lineRule="auto"/>
            </w:pPr>
            <w:r>
              <w:rPr/>
              <w:t xml:space="preserve">, </w:t>
            </w:r>
          </w:p>
          <w:p>
            <w:pPr>
              <w:spacing w:lineRule="auto"/>
            </w:pPr>
            <w:r>
              <w:rPr>
                <w:highlight w:val="lightGray"/>
              </w:rPr>
              <w:t xml:space="preserve">CIF</w:t>
            </w:r>
          </w:p>
          <w:p>
            <w:pPr>
              <w:spacing w:lineRule="auto"/>
            </w:pPr>
            <w:r>
              <w:rPr/>
              <w:t xml:space="preserve">, </w:t>
            </w:r>
          </w:p>
          <w:p>
            <w:pPr>
              <w:spacing w:lineRule="auto"/>
            </w:pPr>
            <w:r>
              <w:rPr>
                <w:highlight w:val="lightGray"/>
              </w:rPr>
              <w:t xml:space="preserve">CPT</w:t>
            </w:r>
          </w:p>
          <w:p>
            <w:pPr>
              <w:spacing w:lineRule="auto"/>
            </w:pPr>
            <w:r>
              <w:rPr/>
              <w:t xml:space="preserve">, </w:t>
            </w:r>
          </w:p>
          <w:p>
            <w:pPr>
              <w:spacing w:lineRule="auto"/>
            </w:pPr>
            <w:r>
              <w:rPr>
                <w:highlight w:val="lightGray"/>
              </w:rPr>
              <w:t xml:space="preserve">DDP</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w:t>
            </w:r>
          </w:p>
        </w:tc>
      </w:tr>
    </w:tbl>
    <w:p>
      <w:pPr>
        <w:spacing w:lineRule="auto"/>
      </w:pPr>
      <w:r>
        <w:rPr/>
      </w:r>
    </w:p>
    <w:p>
      <w:pPr>
        <w:pStyle w:val="Heading4"/>
        <w:spacing w:lineRule="auto"/>
      </w:pPr>
      <w:r>
        <w:rPr/>
        <w:t xml:space="preserve">Business Rules</w:t>
      </w:r>
    </w:p>
    <w:p>
      <w:pPr>
        <w:numPr>
          <w:ilvl w:val="0"/>
          <w:numId w:val="21"/>
        </w:numPr>
        <w:spacing w:lineRule="auto"/>
      </w:pPr>
      <w:r>
        <w:rPr/>
        <w:t xml:space="preserve">Delivery Terms are referenced on quotations and determine the printed Incoterms clause on commercial documents.</w:t>
      </w:r>
    </w:p>
    <w:p>
      <w:pPr>
        <w:numPr>
          <w:ilvl w:val="0"/>
          <w:numId w:val="21"/>
        </w:numPr>
        <w:spacing w:lineRule="auto"/>
      </w:pPr>
      <w:r>
        <w:rPr/>
        <w:t xml:space="preserve">Export quotations typically use standard Incoterms (FOB, CIF, CFR); domestic quotations may use custom terms (e.g., "FOR Destination").</w:t>
      </w:r>
    </w:p>
    <w:p>
      <w:pPr>
        <w:pStyle w:val="Heading3"/>
        <w:spacing w:lineRule="auto"/>
      </w:pPr>
      <w:r>
        <w:rPr/>
        <w:t xml:space="preserve">4.14 Tax</w:t>
      </w:r>
    </w:p>
    <w:p>
      <w:pPr>
        <w:spacing w:lineRule="auto"/>
      </w:pPr>
      <w:r>
        <w:rPr>
          <w:b/>
        </w:rPr>
        <w:t xml:space="preserve">Route:</w:t>
      </w:r>
      <w:r>
        <w:rPr/>
        <w:t xml:space="preserve">/masters/tax</w:t>
      </w:r>
      <w:r>
        <w:rPr>
          <w:b/>
        </w:rPr>
        <w:t xml:space="preserve">DB Model:</w:t>
      </w:r>
      <w:r>
        <w:rPr/>
        <w:t xml:space="preserve">TaxMaster</w:t>
      </w:r>
    </w:p>
    <w:p>
      <w:pPr>
        <w:pStyle w:val="Heading4"/>
        <w:spacing w:lineRule="auto"/>
      </w:pPr>
      <w:r>
        <w:rPr/>
        <w:t xml:space="preserve">Purpose</w:t>
      </w:r>
    </w:p>
    <w:p>
      <w:pPr>
        <w:spacing w:lineRule="auto"/>
      </w:pPr>
      <w:r>
        <w:rPr/>
        <w:t xml:space="preserve">The Tax sub-module defines all applicable tax codes, rates, and GST components. These are applied to quotation and invoice line items based on the product's HSN code and the customer's GST type.</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 name (e.g., </w:t>
            </w:r>
          </w:p>
          <w:p>
            <w:pPr>
              <w:spacing w:lineRule="auto"/>
            </w:pPr>
            <w:r>
              <w:rPr>
                <w:highlight w:val="lightGray"/>
              </w:rPr>
              <w:t xml:space="preserve">GST 18%</w:t>
            </w:r>
          </w:p>
          <w:p>
            <w:pPr>
              <w:spacing w:lineRule="auto"/>
            </w:pPr>
            <w:r>
              <w:rPr/>
              <w:t xml:space="preserve">, </w:t>
            </w:r>
          </w:p>
          <w:p>
            <w:pPr>
              <w:spacing w:lineRule="auto"/>
            </w:pPr>
            <w:r>
              <w:rPr>
                <w:highlight w:val="lightGray"/>
              </w:rPr>
              <w:t xml:space="preserve">IGST 18%</w:t>
            </w:r>
          </w:p>
          <w:p>
            <w:pPr>
              <w:spacing w:lineRule="auto"/>
            </w:pPr>
            <w:r>
              <w:rPr/>
              <w:t xml:space="preserve">, </w:t>
            </w:r>
          </w:p>
          <w:p>
            <w:pPr>
              <w:spacing w:lineRule="auto"/>
            </w:pPr>
            <w:r>
              <w:rPr>
                <w:highlight w:val="lightGray"/>
              </w:rPr>
              <w:t xml:space="preserve">CGST 9% + SGST 9%</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identifier (e.g., </w:t>
            </w:r>
          </w:p>
          <w:p>
            <w:pPr>
              <w:spacing w:lineRule="auto"/>
            </w:pPr>
            <w:r>
              <w:rPr>
                <w:highlight w:val="lightGray"/>
              </w:rPr>
              <w:t xml:space="preserve">GST18</w:t>
            </w:r>
          </w:p>
          <w:p>
            <w:pPr>
              <w:spacing w:lineRule="auto"/>
            </w:pPr>
            <w:r>
              <w:rPr/>
              <w:t xml:space="preserve">, </w:t>
            </w:r>
          </w:p>
          <w:p>
            <w:pPr>
              <w:spacing w:lineRule="auto"/>
            </w:pPr>
            <w:r>
              <w:rPr>
                <w:highlight w:val="lightGray"/>
              </w:rPr>
              <w:t xml:space="preserve">IGST18</w:t>
            </w:r>
          </w:p>
          <w:p>
            <w:pPr>
              <w:spacing w:lineRule="auto"/>
            </w:pPr>
            <w:r>
              <w:rPr/>
              <w:t xml:space="preserve">, </w:t>
            </w:r>
          </w:p>
          <w:p>
            <w:pPr>
              <w:spacing w:lineRule="auto"/>
            </w:pPr>
            <w:r>
              <w:rPr>
                <w:highlight w:val="lightGray"/>
              </w:rPr>
              <w:t xml:space="preserve">CGST9</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Percentage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 rate as a percentage (e.g., </w:t>
            </w:r>
          </w:p>
          <w:p>
            <w:pPr>
              <w:spacing w:lineRule="auto"/>
            </w:pPr>
            <w:r>
              <w:rPr>
                <w:highlight w:val="lightGray"/>
              </w:rPr>
              <w:t xml:space="preserve">18.00</w:t>
            </w:r>
          </w:p>
          <w:p>
            <w:pPr>
              <w:spacing w:lineRule="auto"/>
            </w:pPr>
            <w:r>
              <w:rPr/>
              <w:t xml:space="preserve">, </w:t>
            </w:r>
          </w:p>
          <w:p>
            <w:pPr>
              <w:spacing w:lineRule="auto"/>
            </w:pPr>
            <w:r>
              <w:rPr>
                <w:highlight w:val="lightGray"/>
              </w:rPr>
              <w:t xml:space="preserve">9.00</w:t>
            </w:r>
          </w:p>
          <w:p>
            <w:pPr>
              <w:spacing w:lineRule="auto"/>
            </w:pPr>
            <w:r>
              <w:rPr/>
              <w:t xml:space="preserve">, </w:t>
            </w:r>
          </w:p>
          <w:p>
            <w:pPr>
              <w:spacing w:lineRule="auto"/>
            </w:pPr>
            <w:r>
              <w:rPr>
                <w:highlight w:val="lightGray"/>
              </w:rPr>
              <w:t xml:space="preserve">5.00</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Tax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GST component type. Values: </w:t>
            </w:r>
          </w:p>
          <w:p>
            <w:pPr>
              <w:spacing w:lineRule="auto"/>
            </w:pPr>
            <w:r>
              <w:rPr>
                <w:highlight w:val="lightGray"/>
              </w:rPr>
              <w:t xml:space="preserve">GST</w:t>
            </w:r>
          </w:p>
          <w:p>
            <w:pPr>
              <w:spacing w:lineRule="auto"/>
            </w:pPr>
            <w:r>
              <w:rPr/>
              <w:t xml:space="preserve">, </w:t>
            </w:r>
          </w:p>
          <w:p>
            <w:pPr>
              <w:spacing w:lineRule="auto"/>
            </w:pPr>
            <w:r>
              <w:rPr>
                <w:highlight w:val="lightGray"/>
              </w:rPr>
              <w:t xml:space="preserve">IGST</w:t>
            </w:r>
          </w:p>
          <w:p>
            <w:pPr>
              <w:spacing w:lineRule="auto"/>
            </w:pPr>
            <w:r>
              <w:rPr/>
              <w:t xml:space="preserve">, </w:t>
            </w:r>
          </w:p>
          <w:p>
            <w:pPr>
              <w:spacing w:lineRule="auto"/>
            </w:pPr>
            <w:r>
              <w:rPr>
                <w:highlight w:val="lightGray"/>
              </w:rPr>
              <w:t xml:space="preserve">CGST</w:t>
            </w:r>
          </w:p>
          <w:p>
            <w:pPr>
              <w:spacing w:lineRule="auto"/>
            </w:pPr>
            <w:r>
              <w:rPr/>
              <w:t xml:space="preserve">, </w:t>
            </w:r>
          </w:p>
          <w:p>
            <w:pPr>
              <w:spacing w:lineRule="auto"/>
            </w:pPr>
            <w:r>
              <w:rPr>
                <w:highlight w:val="lightGray"/>
              </w:rPr>
              <w:t xml:space="preserve">SGST</w:t>
            </w:r>
          </w:p>
          <w:p>
            <w:pPr>
              <w:spacing w:lineRule="auto"/>
            </w:pPr>
            <w:r>
              <w:rPr/>
              <w:t xml:space="preserve">. Used for GST return segregation.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HSN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Harmonized System of Nomenclature code for the product category. HSN 7304 covers seamless pipes; HSN 7306 covers welded pipes, etc.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Effective From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from which this tax rate is applicable. Supports rate changes without deleting historical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Effective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until which this rate is applicable. Null means currently 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 Only active tax codes appear in document dropdowns.</w:t>
            </w:r>
          </w:p>
        </w:tc>
      </w:tr>
    </w:tbl>
    <w:p>
      <w:pPr>
        <w:spacing w:lineRule="auto"/>
      </w:pPr>
      <w:r>
        <w:rPr/>
      </w:r>
    </w:p>
    <w:p>
      <w:pPr>
        <w:pStyle w:val="Heading4"/>
        <w:spacing w:lineRule="auto"/>
      </w:pPr>
      <w:r>
        <w:rPr/>
        <w:t xml:space="preserve">Business Rules</w:t>
      </w:r>
    </w:p>
    <w:p>
      <w:pPr>
        <w:numPr>
          <w:ilvl w:val="0"/>
          <w:numId w:val="22"/>
        </w:numPr>
        <w:spacing w:lineRule="auto"/>
      </w:pPr>
      <w:r>
        <w:rPr/>
        <w:t xml:space="preserve">IGST applies to inter-state supplies; CGST+SGST applies to intra-state supplies. The system selects the appropriate tax code based on the company's state and the customer's state.</w:t>
      </w:r>
    </w:p>
    <w:p>
      <w:pPr>
        <w:numPr>
          <w:ilvl w:val="0"/>
          <w:numId w:val="22"/>
        </w:numPr>
        <w:spacing w:lineRule="auto"/>
      </w:pPr>
      <w:r>
        <w:rPr/>
        <w:t xml:space="preserve">SEZ</w:t>
      </w:r>
      <w:r>
        <w:rPr/>
        <w:t xml:space="preserve"> and </w:t>
      </w:r>
      <w:r>
        <w:rPr/>
        <w:t xml:space="preserve">DEEMED_EXPORT</w:t>
      </w:r>
      <w:r>
        <w:rPr/>
        <w:t xml:space="preserve"> customers typically attract zero-rated tax (0%) with LUT/bond filing.</w:t>
      </w:r>
    </w:p>
    <w:p>
      <w:pPr>
        <w:numPr>
          <w:ilvl w:val="0"/>
          <w:numId w:val="22"/>
        </w:numPr>
        <w:spacing w:lineRule="auto"/>
      </w:pPr>
      <w:r>
        <w:rPr/>
        <w:t xml:space="preserve">UNREGISTERED</w:t>
      </w:r>
      <w:r>
        <w:rPr/>
        <w:t xml:space="preserve"> customers may attract different GST treatment depending on transaction value thresholds.</w:t>
      </w:r>
    </w:p>
    <w:p>
      <w:pPr>
        <w:numPr>
          <w:ilvl w:val="0"/>
          <w:numId w:val="22"/>
        </w:numPr>
        <w:spacing w:lineRule="auto"/>
      </w:pPr>
      <w:r>
        <w:rPr/>
        <w:t xml:space="preserve">Multiple tax records can share the same HSN code to support different percentage rates across time periods.</w:t>
      </w:r>
    </w:p>
    <w:p>
      <w:pPr>
        <w:pStyle w:val="Heading3"/>
        <w:spacing w:lineRule="auto"/>
      </w:pPr>
      <w:r>
        <w:rPr/>
        <w:t xml:space="preserve">4.15 Units (UOM)</w:t>
      </w:r>
    </w:p>
    <w:p>
      <w:pPr>
        <w:spacing w:lineRule="auto"/>
      </w:pPr>
      <w:r>
        <w:rPr>
          <w:b/>
        </w:rPr>
        <w:t xml:space="preserve">Route:</w:t>
      </w:r>
      <w:r>
        <w:rPr/>
        <w:t xml:space="preserve">/masters/units</w:t>
      </w:r>
      <w:r>
        <w:rPr>
          <w:b/>
        </w:rPr>
        <w:t xml:space="preserve">DB Model:</w:t>
      </w:r>
      <w:r>
        <w:rPr/>
        <w:t xml:space="preserve">UnitMaster</w:t>
      </w:r>
      <w:r>
        <w:rPr/>
        <w:t xml:space="preserve"> or </w:t>
      </w:r>
      <w:r>
        <w:rPr/>
        <w:t xml:space="preserve">UOM</w:t>
      </w:r>
    </w:p>
    <w:p>
      <w:pPr>
        <w:pStyle w:val="Heading4"/>
        <w:spacing w:lineRule="auto"/>
      </w:pPr>
      <w:r>
        <w:rPr/>
        <w:t xml:space="preserve">Purpose</w:t>
      </w:r>
    </w:p>
    <w:p>
      <w:pPr>
        <w:spacing w:lineRule="auto"/>
      </w:pPr>
      <w:r>
        <w:rPr/>
        <w:t xml:space="preserve">Units of Measure define the units used to quantify products on all commercial documents. In the steel pipe business, common units include Metres, Kilograms, Numbers (for fittings and flanges), and Lots.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(unique)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short code (e.g., </w:t>
            </w:r>
          </w:p>
          <w:p>
            <w:pPr>
              <w:spacing w:lineRule="auto"/>
            </w:pPr>
            <w:r>
              <w:rPr>
                <w:highlight w:val="lightGray"/>
              </w:rPr>
              <w:t xml:space="preserve">MTR</w:t>
            </w:r>
          </w:p>
          <w:p>
            <w:pPr>
              <w:spacing w:lineRule="auto"/>
            </w:pPr>
            <w:r>
              <w:rPr/>
              <w:t xml:space="preserve">, </w:t>
            </w:r>
          </w:p>
          <w:p>
            <w:pPr>
              <w:spacing w:lineRule="auto"/>
            </w:pPr>
            <w:r>
              <w:rPr>
                <w:highlight w:val="lightGray"/>
              </w:rPr>
              <w:t xml:space="preserve">KG</w:t>
            </w:r>
          </w:p>
          <w:p>
            <w:pPr>
              <w:spacing w:lineRule="auto"/>
            </w:pPr>
            <w:r>
              <w:rPr/>
              <w:t xml:space="preserve">, </w:t>
            </w:r>
          </w:p>
          <w:p>
            <w:pPr>
              <w:spacing w:lineRule="auto"/>
            </w:pPr>
            <w:r>
              <w:rPr>
                <w:highlight w:val="lightGray"/>
              </w:rPr>
              <w:t xml:space="preserve">NOS</w:t>
            </w:r>
          </w:p>
          <w:p>
            <w:pPr>
              <w:spacing w:lineRule="auto"/>
            </w:pPr>
            <w:r>
              <w:rPr/>
              <w:t xml:space="preserve">, </w:t>
            </w:r>
          </w:p>
          <w:p>
            <w:pPr>
              <w:spacing w:lineRule="auto"/>
            </w:pPr>
            <w:r>
              <w:rPr>
                <w:highlight w:val="lightGray"/>
              </w:rPr>
              <w:t xml:space="preserve">LOT</w:t>
            </w:r>
          </w:p>
          <w:p>
            <w:pPr>
              <w:spacing w:lineRule="auto"/>
            </w:pPr>
            <w:r>
              <w:rPr/>
              <w:t xml:space="preserve">, </w:t>
            </w:r>
          </w:p>
          <w:p>
            <w:pPr>
              <w:spacing w:lineRule="auto"/>
            </w:pPr>
            <w:r>
              <w:rPr>
                <w:highlight w:val="lightGray"/>
              </w:rPr>
              <w:t xml:space="preserve">SET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of the unit (e.g., </w:t>
            </w:r>
          </w:p>
          <w:p>
            <w:pPr>
              <w:spacing w:lineRule="auto"/>
            </w:pPr>
            <w:r>
              <w:rPr>
                <w:highlight w:val="lightGray"/>
              </w:rPr>
              <w:t xml:space="preserve">Metres</w:t>
            </w:r>
          </w:p>
          <w:p>
            <w:pPr>
              <w:spacing w:lineRule="auto"/>
            </w:pPr>
            <w:r>
              <w:rPr/>
              <w:t xml:space="preserve">, </w:t>
            </w:r>
          </w:p>
          <w:p>
            <w:pPr>
              <w:spacing w:lineRule="auto"/>
            </w:pPr>
            <w:r>
              <w:rPr>
                <w:highlight w:val="lightGray"/>
              </w:rPr>
              <w:t xml:space="preserve">Kilograms</w:t>
            </w:r>
          </w:p>
          <w:p>
            <w:pPr>
              <w:spacing w:lineRule="auto"/>
            </w:pPr>
            <w:r>
              <w:rPr/>
              <w:t xml:space="preserve">, </w:t>
            </w:r>
          </w:p>
          <w:p>
            <w:pPr>
              <w:spacing w:lineRule="auto"/>
            </w:pPr>
            <w:r>
              <w:rPr>
                <w:highlight w:val="lightGray"/>
              </w:rPr>
              <w:t xml:space="preserve">Numbers</w:t>
            </w:r>
          </w:p>
          <w:p>
            <w:pPr>
              <w:spacing w:lineRule="auto"/>
            </w:pPr>
            <w:r>
              <w:rPr/>
              <w:t xml:space="preserve">, </w:t>
            </w:r>
          </w:p>
          <w:p>
            <w:pPr>
              <w:spacing w:lineRule="auto"/>
            </w:pPr>
            <w:r>
              <w:rPr>
                <w:highlight w:val="lightGray"/>
              </w:rPr>
              <w:t xml:space="preserve">Lot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w:t>
            </w:r>
          </w:p>
        </w:tc>
      </w:tr>
    </w:tbl>
    <w:p>
      <w:pPr>
        <w:spacing w:lineRule="auto"/>
      </w:pPr>
      <w:r>
        <w:rPr/>
      </w:r>
    </w:p>
    <w:p>
      <w:pPr>
        <w:pStyle w:val="Heading4"/>
        <w:spacing w:lineRule="auto"/>
      </w:pPr>
      <w:r>
        <w:rPr/>
        <w:t xml:space="preserve">Business Rules</w:t>
      </w:r>
    </w:p>
    <w:p>
      <w:pPr>
        <w:numPr>
          <w:ilvl w:val="0"/>
          <w:numId w:val="23"/>
        </w:numPr>
        <w:spacing w:lineRule="auto"/>
      </w:pPr>
      <w:r>
        <w:rPr/>
        <w:t xml:space="preserve">Code must be unique across the tenant.</w:t>
      </w:r>
    </w:p>
    <w:p>
      <w:pPr>
        <w:numPr>
          <w:ilvl w:val="0"/>
          <w:numId w:val="23"/>
        </w:numPr>
        <w:spacing w:lineRule="auto"/>
      </w:pPr>
      <w:r>
        <w:rPr/>
        <w:t xml:space="preserve">UOM is selected per line item on quotations, POs, and GRNs.</w:t>
      </w:r>
    </w:p>
    <w:p>
      <w:pPr>
        <w:numPr>
          <w:ilvl w:val="0"/>
          <w:numId w:val="23"/>
        </w:numPr>
        <w:spacing w:lineRule="auto"/>
      </w:pPr>
      <w:r>
        <w:rPr/>
        <w:t xml:space="preserve">Weight-based pricing uses </w:t>
      </w:r>
      <w:r>
        <w:rPr/>
        <w:t xml:space="preserve">KG</w:t>
      </w:r>
      <w:r>
        <w:rPr/>
        <w:t xml:space="preserve">; length-based uses </w:t>
      </w:r>
      <w:r>
        <w:rPr/>
        <w:t xml:space="preserve">MTR</w:t>
      </w:r>
      <w:r>
        <w:rPr/>
        <w:t xml:space="preserve">; item-based (fittings/flanges) uses </w:t>
      </w:r>
      <w:r>
        <w:rPr/>
        <w:t xml:space="preserve">NOS</w:t>
      </w:r>
      <w:r>
        <w:rPr/>
        <w:t xml:space="preserve">.</w:t>
      </w:r>
    </w:p>
    <w:p>
      <w:pPr>
        <w:pStyle w:val="Heading3"/>
        <w:spacing w:lineRule="auto"/>
      </w:pPr>
      <w:r>
        <w:rPr/>
        <w:t xml:space="preserve">4.16 Lengths</w:t>
      </w:r>
    </w:p>
    <w:p>
      <w:pPr>
        <w:spacing w:lineRule="auto"/>
      </w:pPr>
      <w:r>
        <w:rPr>
          <w:b/>
        </w:rPr>
        <w:t xml:space="preserve">Route:</w:t>
      </w:r>
      <w:r>
        <w:rPr/>
        <w:t xml:space="preserve">/masters/lengths</w:t>
      </w:r>
      <w:r>
        <w:rPr>
          <w:b/>
        </w:rPr>
        <w:t xml:space="preserve">DB Model:</w:t>
      </w:r>
      <w:r>
        <w:rPr/>
        <w:t xml:space="preserve">LengthMaster</w:t>
      </w:r>
    </w:p>
    <w:p>
      <w:pPr>
        <w:pStyle w:val="Heading4"/>
        <w:spacing w:lineRule="auto"/>
      </w:pPr>
      <w:r>
        <w:rPr/>
        <w:t xml:space="preserve">Purpose</w:t>
      </w:r>
    </w:p>
    <w:p>
      <w:pPr>
        <w:spacing w:lineRule="auto"/>
      </w:pPr>
      <w:r>
        <w:rPr/>
        <w:t xml:space="preserve">The Lengths sub-module defines standard pipe supply length labels. Rather than entering free-text lengths on every document, users select from pre-defined standard lengths that correspond to mill supply practices.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(unique)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length descriptor (e.g., </w:t>
            </w:r>
          </w:p>
          <w:p>
            <w:pPr>
              <w:spacing w:lineRule="auto"/>
            </w:pPr>
            <w:r>
              <w:rPr>
                <w:highlight w:val="lightGray"/>
              </w:rPr>
              <w:t xml:space="preserve">6m</w:t>
            </w:r>
          </w:p>
          <w:p>
            <w:pPr>
              <w:spacing w:lineRule="auto"/>
            </w:pPr>
            <w:r>
              <w:rPr/>
              <w:t xml:space="preserve">, </w:t>
            </w:r>
          </w:p>
          <w:p>
            <w:pPr>
              <w:spacing w:lineRule="auto"/>
            </w:pPr>
            <w:r>
              <w:rPr>
                <w:highlight w:val="lightGray"/>
              </w:rPr>
              <w:t xml:space="preserve">6.1m</w:t>
            </w:r>
          </w:p>
          <w:p>
            <w:pPr>
              <w:spacing w:lineRule="auto"/>
            </w:pPr>
            <w:r>
              <w:rPr/>
              <w:t xml:space="preserve">, </w:t>
            </w:r>
          </w:p>
          <w:p>
            <w:pPr>
              <w:spacing w:lineRule="auto"/>
            </w:pPr>
            <w:r>
              <w:rPr>
                <w:highlight w:val="lightGray"/>
              </w:rPr>
              <w:t xml:space="preserve">Random (4-7m)</w:t>
            </w:r>
          </w:p>
          <w:p>
            <w:pPr>
              <w:spacing w:lineRule="auto"/>
            </w:pPr>
            <w:r>
              <w:rPr/>
              <w:t xml:space="preserve">, </w:t>
            </w:r>
          </w:p>
          <w:p>
            <w:pPr>
              <w:spacing w:lineRule="auto"/>
            </w:pPr>
            <w:r>
              <w:rPr>
                <w:highlight w:val="lightGray"/>
              </w:rPr>
              <w:t xml:space="preserve">Double Random (8-14m)</w:t>
            </w:r>
          </w:p>
          <w:p>
            <w:pPr>
              <w:spacing w:lineRule="auto"/>
            </w:pPr>
            <w:r>
              <w:rPr/>
              <w:t xml:space="preserve">, </w:t>
            </w:r>
          </w:p>
          <w:p>
            <w:pPr>
              <w:spacing w:lineRule="auto"/>
            </w:pPr>
            <w:r>
              <w:rPr>
                <w:highlight w:val="lightGray"/>
              </w:rPr>
              <w:t xml:space="preserve">Cut to Size</w:t>
            </w:r>
          </w:p>
          <w:p>
            <w:pPr>
              <w:spacing w:lineRule="auto"/>
            </w:pPr>
            <w:r>
              <w:rPr/>
              <w:t xml:space="preserve">).</w:t>
            </w:r>
          </w:p>
        </w:tc>
      </w:tr>
    </w:tbl>
    <w:p>
      <w:pPr>
        <w:spacing w:lineRule="auto"/>
      </w:pPr>
      <w:r>
        <w:rPr/>
      </w:r>
    </w:p>
    <w:p>
      <w:pPr>
        <w:pStyle w:val="Heading4"/>
        <w:spacing w:lineRule="auto"/>
      </w:pPr>
      <w:r>
        <w:rPr/>
        <w:t xml:space="preserve">Business Rules</w:t>
      </w:r>
    </w:p>
    <w:p>
      <w:pPr>
        <w:numPr>
          <w:ilvl w:val="0"/>
          <w:numId w:val="24"/>
        </w:numPr>
        <w:spacing w:lineRule="auto"/>
      </w:pPr>
      <w:r>
        <w:rPr/>
        <w:t xml:space="preserve">Label must be unique across the tenant.</w:t>
      </w:r>
    </w:p>
    <w:p>
      <w:pPr>
        <w:numPr>
          <w:ilvl w:val="0"/>
          <w:numId w:val="24"/>
        </w:numPr>
        <w:spacing w:lineRule="auto"/>
      </w:pPr>
      <w:r>
        <w:rPr/>
        <w:t xml:space="preserve">Lengths are used in the Products master (</w:t>
      </w:r>
      <w:r>
        <w:rPr/>
        <w:t xml:space="preserve">Length</w:t>
      </w:r>
      <w:r>
        <w:rPr/>
        <w:t xml:space="preserve"> field) and on quotation line items to specify the supply condition.</w:t>
      </w:r>
    </w:p>
    <w:p>
      <w:pPr>
        <w:pStyle w:val="Heading3"/>
        <w:spacing w:lineRule="auto"/>
      </w:pPr>
      <w:r>
        <w:rPr/>
        <w:t xml:space="preserve">4.17 Industry Segments</w:t>
      </w:r>
    </w:p>
    <w:p>
      <w:pPr>
        <w:spacing w:lineRule="auto"/>
      </w:pPr>
      <w:r>
        <w:rPr>
          <w:b/>
        </w:rPr>
        <w:t xml:space="preserve">Route:</w:t>
      </w:r>
      <w:r>
        <w:rPr/>
        <w:t xml:space="preserve">/masters/industry-segments</w:t>
      </w:r>
      <w:r>
        <w:rPr>
          <w:b/>
        </w:rPr>
        <w:t xml:space="preserve">DB Model:</w:t>
      </w:r>
      <w:r>
        <w:rPr/>
        <w:t xml:space="preserve">IndustrySegment</w:t>
      </w:r>
    </w:p>
    <w:p>
      <w:pPr>
        <w:pStyle w:val="Heading4"/>
        <w:spacing w:lineRule="auto"/>
      </w:pPr>
      <w:r>
        <w:rPr/>
        <w:t xml:space="preserve">Purpose</w:t>
      </w:r>
    </w:p>
    <w:p>
      <w:pPr>
        <w:spacing w:lineRule="auto"/>
      </w:pPr>
      <w:r>
        <w:rPr/>
        <w:t xml:space="preserve">Industry Segments classify customers by their end-use industry. This enables segmented sales reporting, targeted marketing, and allocation of sales resources by vertical.</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Industry name (e.g., </w:t>
            </w:r>
          </w:p>
          <w:p>
            <w:pPr>
              <w:spacing w:lineRule="auto"/>
            </w:pPr>
            <w:r>
              <w:rPr>
                <w:highlight w:val="lightGray"/>
              </w:rPr>
              <w:t xml:space="preserve">Oil &amp; Gas</w:t>
            </w:r>
          </w:p>
          <w:p>
            <w:pPr>
              <w:spacing w:lineRule="auto"/>
            </w:pPr>
            <w:r>
              <w:rPr/>
              <w:t xml:space="preserve">, </w:t>
            </w:r>
          </w:p>
          <w:p>
            <w:pPr>
              <w:spacing w:lineRule="auto"/>
            </w:pPr>
            <w:r>
              <w:rPr>
                <w:highlight w:val="lightGray"/>
              </w:rPr>
              <w:t xml:space="preserve">Power</w:t>
            </w:r>
          </w:p>
          <w:p>
            <w:pPr>
              <w:spacing w:lineRule="auto"/>
            </w:pPr>
            <w:r>
              <w:rPr/>
              <w:t xml:space="preserve">, </w:t>
            </w:r>
          </w:p>
          <w:p>
            <w:pPr>
              <w:spacing w:lineRule="auto"/>
            </w:pPr>
            <w:r>
              <w:rPr>
                <w:highlight w:val="lightGray"/>
              </w:rPr>
              <w:t xml:space="preserve">Petrochemical</w:t>
            </w:r>
          </w:p>
          <w:p>
            <w:pPr>
              <w:spacing w:lineRule="auto"/>
            </w:pPr>
            <w:r>
              <w:rPr/>
              <w:t xml:space="preserve">, </w:t>
            </w:r>
          </w:p>
          <w:p>
            <w:pPr>
              <w:spacing w:lineRule="auto"/>
            </w:pPr>
            <w:r>
              <w:rPr>
                <w:highlight w:val="lightGray"/>
              </w:rPr>
              <w:t xml:space="preserve">Infrastructure</w:t>
            </w:r>
          </w:p>
          <w:p>
            <w:pPr>
              <w:spacing w:lineRule="auto"/>
            </w:pPr>
            <w:r>
              <w:rPr/>
              <w:t xml:space="preserve">, </w:t>
            </w:r>
          </w:p>
          <w:p>
            <w:pPr>
              <w:spacing w:lineRule="auto"/>
            </w:pPr>
            <w:r>
              <w:rPr>
                <w:highlight w:val="lightGray"/>
              </w:rPr>
              <w:t xml:space="preserve">Shipbuilding</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code for reporting (e.g., </w:t>
            </w:r>
          </w:p>
          <w:p>
            <w:pPr>
              <w:spacing w:lineRule="auto"/>
            </w:pPr>
            <w:r>
              <w:rPr>
                <w:highlight w:val="lightGray"/>
              </w:rPr>
              <w:t xml:space="preserve">OIL</w:t>
            </w:r>
          </w:p>
          <w:p>
            <w:pPr>
              <w:spacing w:lineRule="auto"/>
            </w:pPr>
            <w:r>
              <w:rPr/>
              <w:t xml:space="preserve">, </w:t>
            </w:r>
          </w:p>
          <w:p>
            <w:pPr>
              <w:spacing w:lineRule="auto"/>
            </w:pPr>
            <w:r>
              <w:rPr>
                <w:highlight w:val="lightGray"/>
              </w:rPr>
              <w:t xml:space="preserve">PWR</w:t>
            </w:r>
          </w:p>
          <w:p>
            <w:pPr>
              <w:spacing w:lineRule="auto"/>
            </w:pPr>
            <w:r>
              <w:rPr/>
              <w:t xml:space="preserve">, </w:t>
            </w:r>
          </w:p>
          <w:p>
            <w:pPr>
              <w:spacing w:lineRule="auto"/>
            </w:pPr>
            <w:r>
              <w:rPr>
                <w:highlight w:val="lightGray"/>
              </w:rPr>
              <w:t xml:space="preserve">PETRO</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Brief description of the segment.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w:t>
            </w:r>
          </w:p>
        </w:tc>
      </w:tr>
    </w:tbl>
    <w:p>
      <w:pPr>
        <w:spacing w:lineRule="auto"/>
      </w:pPr>
      <w:r>
        <w:rPr/>
      </w:r>
    </w:p>
    <w:p>
      <w:pPr>
        <w:pStyle w:val="Heading3"/>
        <w:spacing w:lineRule="auto"/>
      </w:pPr>
      <w:r>
        <w:rPr/>
        <w:t xml:space="preserve">4.18 Departments</w:t>
      </w:r>
    </w:p>
    <w:p>
      <w:pPr>
        <w:spacing w:lineRule="auto"/>
      </w:pPr>
      <w:r>
        <w:rPr>
          <w:b/>
        </w:rPr>
        <w:t xml:space="preserve">Route:</w:t>
      </w:r>
      <w:r>
        <w:rPr/>
        <w:t xml:space="preserve">/masters/departments</w:t>
      </w:r>
      <w:r>
        <w:rPr>
          <w:b/>
        </w:rPr>
        <w:t xml:space="preserve">DB Model:</w:t>
      </w:r>
      <w:r>
        <w:rPr/>
        <w:t xml:space="preserve">Department</w:t>
      </w:r>
    </w:p>
    <w:p>
      <w:pPr>
        <w:pStyle w:val="Heading4"/>
        <w:spacing w:lineRule="auto"/>
      </w:pPr>
      <w:r>
        <w:rPr/>
        <w:t xml:space="preserve">Purpose</w:t>
      </w:r>
    </w:p>
    <w:p>
      <w:pPr>
        <w:spacing w:lineRule="auto"/>
      </w:pPr>
      <w:r>
        <w:rPr/>
        <w:t xml:space="preserve">Departments define the organizational units within the company. They are referenced in the Employee master and used for internal reporting and access control grouping.</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 name (e.g., </w:t>
            </w:r>
          </w:p>
          <w:p>
            <w:pPr>
              <w:spacing w:lineRule="auto"/>
            </w:pPr>
            <w:r>
              <w:rPr>
                <w:highlight w:val="lightGray"/>
              </w:rPr>
              <w:t xml:space="preserve">Purchase</w:t>
            </w:r>
          </w:p>
          <w:p>
            <w:pPr>
              <w:spacing w:lineRule="auto"/>
            </w:pPr>
            <w:r>
              <w:rPr/>
              <w:t xml:space="preserve">, </w:t>
            </w:r>
          </w:p>
          <w:p>
            <w:pPr>
              <w:spacing w:lineRule="auto"/>
            </w:pPr>
            <w:r>
              <w:rPr>
                <w:highlight w:val="lightGray"/>
              </w:rPr>
              <w:t xml:space="preserve">Sales</w:t>
            </w:r>
          </w:p>
          <w:p>
            <w:pPr>
              <w:spacing w:lineRule="auto"/>
            </w:pPr>
            <w:r>
              <w:rPr/>
              <w:t xml:space="preserve">, </w:t>
            </w:r>
          </w:p>
          <w:p>
            <w:pPr>
              <w:spacing w:lineRule="auto"/>
            </w:pPr>
            <w:r>
              <w:rPr>
                <w:highlight w:val="lightGray"/>
              </w:rPr>
              <w:t xml:space="preserve">Quality Control</w:t>
            </w:r>
          </w:p>
          <w:p>
            <w:pPr>
              <w:spacing w:lineRule="auto"/>
            </w:pPr>
            <w:r>
              <w:rPr/>
              <w:t xml:space="preserve">, </w:t>
            </w:r>
          </w:p>
          <w:p>
            <w:pPr>
              <w:spacing w:lineRule="auto"/>
            </w:pPr>
            <w:r>
              <w:rPr>
                <w:highlight w:val="lightGray"/>
              </w:rPr>
              <w:t xml:space="preserve">Warehouse</w:t>
            </w:r>
          </w:p>
          <w:p>
            <w:pPr>
              <w:spacing w:lineRule="auto"/>
            </w:pPr>
            <w:r>
              <w:rPr/>
              <w:t xml:space="preserve">, </w:t>
            </w:r>
          </w:p>
          <w:p>
            <w:pPr>
              <w:spacing w:lineRule="auto"/>
            </w:pPr>
            <w:r>
              <w:rPr>
                <w:highlight w:val="lightGray"/>
              </w:rPr>
              <w:t xml:space="preserve">Accounts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department code (e.g., </w:t>
            </w:r>
          </w:p>
          <w:p>
            <w:pPr>
              <w:spacing w:lineRule="auto"/>
            </w:pPr>
            <w:r>
              <w:rPr>
                <w:highlight w:val="lightGray"/>
              </w:rPr>
              <w:t xml:space="preserve">PUR</w:t>
            </w:r>
          </w:p>
          <w:p>
            <w:pPr>
              <w:spacing w:lineRule="auto"/>
            </w:pPr>
            <w:r>
              <w:rPr/>
              <w:t xml:space="preserve">, </w:t>
            </w:r>
          </w:p>
          <w:p>
            <w:pPr>
              <w:spacing w:lineRule="auto"/>
            </w:pPr>
            <w:r>
              <w:rPr>
                <w:highlight w:val="lightGray"/>
              </w:rPr>
              <w:t xml:space="preserve">SAL</w:t>
            </w:r>
          </w:p>
          <w:p>
            <w:pPr>
              <w:spacing w:lineRule="auto"/>
            </w:pPr>
            <w:r>
              <w:rPr/>
              <w:t xml:space="preserve">, </w:t>
            </w:r>
          </w:p>
          <w:p>
            <w:pPr>
              <w:spacing w:lineRule="auto"/>
            </w:pPr>
            <w:r>
              <w:rPr>
                <w:highlight w:val="lightGray"/>
              </w:rPr>
              <w:t xml:space="preserve">QC</w:t>
            </w:r>
          </w:p>
          <w:p>
            <w:pPr>
              <w:spacing w:lineRule="auto"/>
            </w:pPr>
            <w:r>
              <w:rPr/>
              <w:t xml:space="preserve">, </w:t>
            </w:r>
          </w:p>
          <w:p>
            <w:pPr>
              <w:spacing w:lineRule="auto"/>
            </w:pPr>
            <w:r>
              <w:rPr>
                <w:highlight w:val="lightGray"/>
              </w:rPr>
              <w:t xml:space="preserve">WH</w:t>
            </w:r>
          </w:p>
          <w:p>
            <w:pPr>
              <w:spacing w:lineRule="auto"/>
            </w:pPr>
            <w:r>
              <w:rPr/>
              <w:t xml:space="preserve">, </w:t>
            </w:r>
          </w:p>
          <w:p>
            <w:pPr>
              <w:spacing w:lineRule="auto"/>
            </w:pPr>
            <w:r>
              <w:rPr>
                <w:highlight w:val="lightGray"/>
              </w:rPr>
              <w:t xml:space="preserve">ACC</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the department's function.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w:t>
            </w:r>
          </w:p>
        </w:tc>
      </w:tr>
    </w:tbl>
    <w:p>
      <w:pPr>
        <w:spacing w:lineRule="auto"/>
      </w:pPr>
      <w:r>
        <w:rPr/>
      </w:r>
    </w:p>
    <w:p>
      <w:pPr>
        <w:pStyle w:val="Heading4"/>
        <w:spacing w:lineRule="auto"/>
      </w:pPr>
      <w:r>
        <w:rPr/>
        <w:t xml:space="preserve">Business Rules</w:t>
      </w:r>
    </w:p>
    <w:p>
      <w:pPr>
        <w:numPr>
          <w:ilvl w:val="0"/>
          <w:numId w:val="25"/>
        </w:numPr>
        <w:spacing w:lineRule="auto"/>
      </w:pPr>
      <w:r>
        <w:rPr/>
        <w:t xml:space="preserve">The Department field on the Employee master is a free-text enum (</w:t>
      </w:r>
      <w:r>
        <w:rPr/>
        <w:t xml:space="preserve">Purchase/Sales/Quality/Warehouse/Accounts</w:t>
      </w:r>
      <w:r>
        <w:rPr/>
        <w:t xml:space="preserve">); these values align with the Department master but are not a hard foreign-key link in the Employee model. Both should be kept in sync.</w:t>
      </w:r>
    </w:p>
    <w:p>
      <w:pPr>
        <w:pStyle w:val="Heading3"/>
        <w:spacing w:lineRule="auto"/>
      </w:pPr>
      <w:r>
        <w:rPr/>
        <w:t xml:space="preserve">4.19 Inspection Agencies</w:t>
      </w:r>
    </w:p>
    <w:p>
      <w:pPr>
        <w:spacing w:lineRule="auto"/>
      </w:pPr>
      <w:r>
        <w:rPr>
          <w:b/>
        </w:rPr>
        <w:t xml:space="preserve">Route:</w:t>
      </w:r>
      <w:r>
        <w:rPr/>
        <w:t xml:space="preserve">/masters/inspection-agencies</w:t>
      </w:r>
      <w:r>
        <w:rPr>
          <w:b/>
        </w:rPr>
        <w:t xml:space="preserve">DB Model:</w:t>
      </w:r>
      <w:r>
        <w:rPr/>
        <w:t xml:space="preserve">InspectionAgency</w:t>
      </w:r>
    </w:p>
    <w:p>
      <w:pPr>
        <w:pStyle w:val="Heading4"/>
        <w:spacing w:lineRule="auto"/>
      </w:pPr>
      <w:r>
        <w:rPr/>
        <w:t xml:space="preserve">Purpose</w:t>
      </w:r>
    </w:p>
    <w:p>
      <w:pPr>
        <w:spacing w:lineRule="auto"/>
      </w:pPr>
      <w:r>
        <w:rPr/>
        <w:t xml:space="preserve">Inspection Agencies (also called Third-Party Inspection or TPI agencies) are independent organizations authorized to inspect material on behalf of the customer before dispatch. In the steel pipe business, customers frequently mandate TPI by agencies such as TÜVIC, BV (Bureau Veritas), SGS, or RITES. All such agencies must be registered and approved in this master before they can be assigned to an inspection job.</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of the inspection agency (e.g., </w:t>
            </w:r>
          </w:p>
          <w:p>
            <w:pPr>
              <w:spacing w:lineRule="auto"/>
            </w:pPr>
            <w:r>
              <w:rPr>
                <w:highlight w:val="lightGray"/>
              </w:rPr>
              <w:t xml:space="preserve">Bureau Veritas India Pvt Ltd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(unique)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short code (e.g., </w:t>
            </w:r>
          </w:p>
          <w:p>
            <w:pPr>
              <w:spacing w:lineRule="auto"/>
            </w:pPr>
            <w:r>
              <w:rPr>
                <w:highlight w:val="lightGray"/>
              </w:rPr>
              <w:t xml:space="preserve">BV</w:t>
            </w:r>
          </w:p>
          <w:p>
            <w:pPr>
              <w:spacing w:lineRule="auto"/>
            </w:pPr>
            <w:r>
              <w:rPr/>
              <w:t xml:space="preserve">, </w:t>
            </w:r>
          </w:p>
          <w:p>
            <w:pPr>
              <w:spacing w:lineRule="auto"/>
            </w:pPr>
            <w:r>
              <w:rPr>
                <w:highlight w:val="lightGray"/>
              </w:rPr>
              <w:t xml:space="preserve">SGS</w:t>
            </w:r>
          </w:p>
          <w:p>
            <w:pPr>
              <w:spacing w:lineRule="auto"/>
            </w:pPr>
            <w:r>
              <w:rPr/>
              <w:t xml:space="preserve">, </w:t>
            </w:r>
          </w:p>
          <w:p>
            <w:pPr>
              <w:spacing w:lineRule="auto"/>
            </w:pPr>
            <w:r>
              <w:rPr>
                <w:highlight w:val="lightGray"/>
              </w:rPr>
              <w:t xml:space="preserve">TUV</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contact name at the agency.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Agency contact phone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Agency contact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Agency's registered address.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Accreditation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Details of the agency's accreditations and approvals (e.g., NABL, ISO 17020).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the agency is approved for use. Default </w:t>
            </w:r>
          </w:p>
          <w:p>
            <w:pPr>
              <w:spacing w:lineRule="auto"/>
            </w:pPr>
            <w:r>
              <w:rPr>
                <w:highlight w:val="lightGray"/>
              </w:rPr>
              <w:t xml:space="preserve">false</w:t>
            </w:r>
          </w:p>
          <w:p>
            <w:pPr>
              <w:spacing w:lineRule="auto"/>
            </w:pPr>
            <w:r>
              <w:rPr/>
              <w:t xml:space="preserve">. Only approved agencies can be assigned to inspections.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w:t>
            </w:r>
          </w:p>
        </w:tc>
      </w:tr>
    </w:tbl>
    <w:p>
      <w:pPr>
        <w:spacing w:lineRule="auto"/>
      </w:pPr>
      <w:r>
        <w:rPr/>
      </w:r>
    </w:p>
    <w:p>
      <w:pPr>
        <w:pStyle w:val="Heading4"/>
        <w:spacing w:lineRule="auto"/>
      </w:pPr>
      <w:r>
        <w:rPr/>
        <w:t xml:space="preserve">Business Rules</w:t>
      </w:r>
    </w:p>
    <w:p>
      <w:pPr>
        <w:numPr>
          <w:ilvl w:val="0"/>
          <w:numId w:val="26"/>
        </w:numPr>
        <w:spacing w:lineRule="auto"/>
      </w:pPr>
      <w:r>
        <w:rPr/>
        <w:t xml:space="preserve">Code must be unique across the tenant.</w:t>
      </w:r>
    </w:p>
    <w:p>
      <w:pPr>
        <w:numPr>
          <w:ilvl w:val="0"/>
          <w:numId w:val="26"/>
        </w:numPr>
        <w:spacing w:lineRule="auto"/>
      </w:pPr>
      <w:r>
        <w:rPr/>
        <w:t xml:space="preserve">Only agencies with </w:t>
      </w:r>
      <w:r>
        <w:rPr/>
        <w:t xml:space="preserve">Approved Status = true</w:t>
      </w:r>
      <w:r>
        <w:rPr/>
        <w:t xml:space="preserve"> appear in inspection assignment dropdowns.</w:t>
      </w:r>
    </w:p>
    <w:p>
      <w:pPr>
        <w:numPr>
          <w:ilvl w:val="0"/>
          <w:numId w:val="26"/>
        </w:numPr>
        <w:spacing w:lineRule="auto"/>
      </w:pPr>
      <w:r>
        <w:rPr/>
        <w:t xml:space="preserve">Agency details are printed on Lab Letters and Inspection Release Notes.</w:t>
      </w:r>
    </w:p>
    <w:p>
      <w:pPr>
        <w:pStyle w:val="Heading4"/>
        <w:spacing w:lineRule="auto"/>
      </w:pPr>
      <w:r>
        <w:rPr/>
        <w:t xml:space="preserve">Linkages</w:t>
      </w:r>
    </w:p>
    <w:p>
      <w:pPr>
        <w:numPr>
          <w:ilvl w:val="0"/>
          <w:numId w:val="27"/>
        </w:numPr>
        <w:spacing w:lineRule="auto"/>
      </w:pPr>
      <w:r>
        <w:rPr/>
        <w:t xml:space="preserve">Inspections: Agency assigned to each inspection job.</w:t>
      </w:r>
    </w:p>
    <w:p>
      <w:pPr>
        <w:numPr>
          <w:ilvl w:val="0"/>
          <w:numId w:val="27"/>
        </w:numPr>
        <w:spacing w:lineRule="auto"/>
      </w:pPr>
      <w:r>
        <w:rPr/>
        <w:t xml:space="preserve">Lab Letters: Sent to the agency with test requirements.</w:t>
      </w:r>
    </w:p>
    <w:p>
      <w:pPr>
        <w:numPr>
          <w:ilvl w:val="0"/>
          <w:numId w:val="27"/>
        </w:numPr>
        <w:spacing w:lineRule="auto"/>
      </w:pPr>
      <w:r>
        <w:rPr/>
        <w:t xml:space="preserve">Quality Requirements on Sales Orders: Specifying the required TPI agency.</w:t>
      </w:r>
    </w:p>
    <w:p>
      <w:pPr>
        <w:pStyle w:val="Heading3"/>
        <w:spacing w:lineRule="auto"/>
      </w:pPr>
      <w:r>
        <w:rPr/>
        <w:t xml:space="preserve">4.20 Material Codes</w:t>
      </w:r>
    </w:p>
    <w:p>
      <w:pPr>
        <w:spacing w:lineRule="auto"/>
      </w:pPr>
      <w:r>
        <w:rPr>
          <w:b/>
        </w:rPr>
        <w:t xml:space="preserve">Route:</w:t>
      </w:r>
      <w:r>
        <w:rPr/>
        <w:t xml:space="preserve">/masters/material-codes</w:t>
      </w:r>
      <w:r>
        <w:rPr>
          <w:b/>
        </w:rPr>
        <w:t xml:space="preserve">DB Model:</w:t>
      </w:r>
      <w:r>
        <w:rPr/>
        <w:t xml:space="preserve">MaterialCode</w:t>
      </w:r>
    </w:p>
    <w:p>
      <w:pPr>
        <w:pStyle w:val="Heading4"/>
        <w:spacing w:lineRule="auto"/>
      </w:pPr>
      <w:r>
        <w:rPr/>
        <w:t xml:space="preserve">Purpose</w:t>
      </w:r>
    </w:p>
    <w:p>
      <w:pPr>
        <w:spacing w:lineRule="auto"/>
      </w:pPr>
      <w:r>
        <w:rPr/>
        <w:t xml:space="preserve">Material Codes provide a standardized internal coding system for materials. They serve as a quick reference and enable cross-referencing between the company's internal material classification and standard material designations.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material code (e.g., </w:t>
            </w:r>
          </w:p>
          <w:p>
            <w:pPr>
              <w:spacing w:lineRule="auto"/>
            </w:pPr>
            <w:r>
              <w:rPr>
                <w:highlight w:val="lightGray"/>
              </w:rPr>
              <w:t xml:space="preserve">MC-CS-A106B</w:t>
            </w:r>
          </w:p>
          <w:p>
            <w:pPr>
              <w:spacing w:lineRule="auto"/>
            </w:pPr>
            <w:r>
              <w:rPr/>
              <w:t xml:space="preserve">, </w:t>
            </w:r>
          </w:p>
          <w:p>
            <w:pPr>
              <w:spacing w:lineRule="auto"/>
            </w:pPr>
            <w:r>
              <w:rPr>
                <w:highlight w:val="lightGray"/>
              </w:rPr>
              <w:t xml:space="preserve">MC-SS-304</w:t>
            </w:r>
          </w:p>
          <w:p>
            <w:pPr>
              <w:spacing w:lineRule="auto"/>
            </w:pPr>
            <w:r>
              <w:rPr/>
              <w:t xml:space="preserve">). Checked for duplicates via a dedicated API endpoint before saving.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display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Detailed description of the material.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grade designation (e.g., </w:t>
            </w:r>
          </w:p>
          <w:p>
            <w:pPr>
              <w:spacing w:lineRule="auto"/>
            </w:pPr>
            <w:r>
              <w:rPr>
                <w:highlight w:val="lightGray"/>
              </w:rPr>
              <w:t xml:space="preserve">A106 Gr.B</w:t>
            </w:r>
          </w:p>
          <w:p>
            <w:pPr>
              <w:spacing w:lineRule="auto"/>
            </w:pPr>
            <w:r>
              <w:rPr/>
              <w:t xml:space="preserve">, </w:t>
            </w:r>
          </w:p>
          <w:p>
            <w:pPr>
              <w:spacing w:lineRule="auto"/>
            </w:pPr>
            <w:r>
              <w:rPr>
                <w:highlight w:val="lightGray"/>
              </w:rPr>
              <w:t xml:space="preserve">316L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specification standard (e.g., </w:t>
            </w:r>
          </w:p>
          <w:p>
            <w:pPr>
              <w:spacing w:lineRule="auto"/>
            </w:pPr>
            <w:r>
              <w:rPr>
                <w:highlight w:val="lightGray"/>
              </w:rPr>
              <w:t xml:space="preserve">ASTM A106</w:t>
            </w:r>
          </w:p>
          <w:p>
            <w:pPr>
              <w:spacing w:lineRule="auto"/>
            </w:pPr>
            <w:r>
              <w:rPr/>
              <w:t xml:space="preserve">, </w:t>
            </w:r>
          </w:p>
          <w:p>
            <w:pPr>
              <w:spacing w:lineRule="auto"/>
            </w:pPr>
            <w:r>
              <w:rPr>
                <w:highlight w:val="lightGray"/>
              </w:rPr>
              <w:t xml:space="preserve">ASTM A312</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w:t>
            </w:r>
          </w:p>
        </w:tc>
      </w:tr>
    </w:tbl>
    <w:p>
      <w:pPr>
        <w:spacing w:lineRule="auto"/>
      </w:pPr>
      <w:r>
        <w:rPr/>
      </w:r>
    </w:p>
    <w:p>
      <w:pPr>
        <w:pStyle w:val="Heading4"/>
        <w:spacing w:lineRule="auto"/>
      </w:pPr>
      <w:r>
        <w:rPr/>
        <w:t xml:space="preserve">Special Behavior</w:t>
      </w:r>
    </w:p>
    <w:p>
      <w:pPr>
        <w:numPr>
          <w:ilvl w:val="0"/>
          <w:numId w:val="28"/>
        </w:numPr>
        <w:spacing w:lineRule="auto"/>
      </w:pPr>
      <w:r>
        <w:rPr/>
        <w:t xml:space="preserve">A </w:t>
      </w:r>
      <w:r>
        <w:rPr>
          <w:b/>
        </w:rPr>
        <w:t xml:space="preserve">duplicate-check endpoint</w:t>
      </w:r>
      <w:r>
        <w:rPr/>
        <w:t xml:space="preserve"> (</w:t>
      </w:r>
      <w:r>
        <w:rPr/>
        <w:t xml:space="preserve">GET /api/masters/material-codes/check?code=XXX</w:t>
      </w:r>
      <w:r>
        <w:rPr/>
        <w:t xml:space="preserve">) is available to validate a code before form submission, enabling real-time feedback without requiring a full save attempt.</w:t>
      </w:r>
    </w:p>
    <w:p>
      <w:pPr>
        <w:pStyle w:val="Heading3"/>
        <w:spacing w:lineRule="auto"/>
      </w:pPr>
      <w:r>
        <w:rPr/>
        <w:t xml:space="preserve">4.21 Testing</w:t>
      </w:r>
    </w:p>
    <w:p>
      <w:pPr>
        <w:spacing w:lineRule="auto"/>
      </w:pPr>
      <w:r>
        <w:rPr>
          <w:b/>
        </w:rPr>
        <w:t xml:space="preserve">Route:</w:t>
      </w:r>
      <w:r>
        <w:rPr/>
        <w:t xml:space="preserve">/masters/testing</w:t>
      </w:r>
      <w:r>
        <w:rPr>
          <w:b/>
        </w:rPr>
        <w:t xml:space="preserve">DB Model:</w:t>
      </w:r>
      <w:r>
        <w:rPr/>
        <w:t xml:space="preserve">TestType</w:t>
      </w:r>
      <w:r>
        <w:rPr/>
        <w:t xml:space="preserve"> or </w:t>
      </w:r>
      <w:r>
        <w:rPr/>
        <w:t xml:space="preserve">Testing</w:t>
      </w:r>
    </w:p>
    <w:p>
      <w:pPr>
        <w:pStyle w:val="Heading4"/>
        <w:spacing w:lineRule="auto"/>
      </w:pPr>
      <w:r>
        <w:rPr/>
        <w:t xml:space="preserve">Purpose</w:t>
      </w:r>
    </w:p>
    <w:p>
      <w:pPr>
        <w:spacing w:lineRule="auto"/>
      </w:pPr>
      <w:r>
        <w:rPr/>
        <w:t xml:space="preserve">The Testing sub-module defines the types of tests that can be required for material inspection. These tests are referenced in quality requirements on sales orders, inspection orders, lab letters, and MTC (Mill Test Certificate) validation workflows.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test (e.g., </w:t>
            </w:r>
          </w:p>
          <w:p>
            <w:pPr>
              <w:spacing w:lineRule="auto"/>
            </w:pPr>
            <w:r>
              <w:rPr>
                <w:highlight w:val="lightGray"/>
              </w:rPr>
              <w:t xml:space="preserve">Hydrostatic Test</w:t>
            </w:r>
          </w:p>
          <w:p>
            <w:pPr>
              <w:spacing w:lineRule="auto"/>
            </w:pPr>
            <w:r>
              <w:rPr/>
              <w:t xml:space="preserve">, </w:t>
            </w:r>
          </w:p>
          <w:p>
            <w:pPr>
              <w:spacing w:lineRule="auto"/>
            </w:pPr>
            <w:r>
              <w:rPr>
                <w:highlight w:val="lightGray"/>
              </w:rPr>
              <w:t xml:space="preserve">Ultrasonic Test</w:t>
            </w:r>
          </w:p>
          <w:p>
            <w:pPr>
              <w:spacing w:lineRule="auto"/>
            </w:pPr>
            <w:r>
              <w:rPr/>
              <w:t xml:space="preserve">, </w:t>
            </w:r>
          </w:p>
          <w:p>
            <w:pPr>
              <w:spacing w:lineRule="auto"/>
            </w:pPr>
            <w:r>
              <w:rPr>
                <w:highlight w:val="lightGray"/>
              </w:rPr>
              <w:t xml:space="preserve">PMI</w:t>
            </w:r>
          </w:p>
          <w:p>
            <w:pPr>
              <w:spacing w:lineRule="auto"/>
            </w:pPr>
            <w:r>
              <w:rPr/>
              <w:t xml:space="preserve">, </w:t>
            </w:r>
          </w:p>
          <w:p>
            <w:pPr>
              <w:spacing w:lineRule="auto"/>
            </w:pPr>
            <w:r>
              <w:rPr>
                <w:highlight w:val="lightGray"/>
              </w:rPr>
              <w:t xml:space="preserve">Chemical Analysis</w:t>
            </w:r>
          </w:p>
          <w:p>
            <w:pPr>
              <w:spacing w:lineRule="auto"/>
            </w:pPr>
            <w:r>
              <w:rPr/>
              <w:t xml:space="preserve">, </w:t>
            </w:r>
          </w:p>
          <w:p>
            <w:pPr>
              <w:spacing w:lineRule="auto"/>
            </w:pPr>
            <w:r>
              <w:rPr>
                <w:highlight w:val="lightGray"/>
              </w:rPr>
              <w:t xml:space="preserve">Hardness Test</w:t>
            </w:r>
          </w:p>
          <w:p>
            <w:pPr>
              <w:spacing w:lineRule="auto"/>
            </w:pPr>
            <w:r>
              <w:rPr/>
              <w:t xml:space="preserve">, </w:t>
            </w:r>
          </w:p>
          <w:p>
            <w:pPr>
              <w:spacing w:lineRule="auto"/>
            </w:pPr>
            <w:r>
              <w:rPr>
                <w:highlight w:val="lightGray"/>
              </w:rPr>
              <w:t xml:space="preserve">Charpy Impact Test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Applicable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category or scope to which this test applies (e.g., </w:t>
            </w:r>
          </w:p>
          <w:p>
            <w:pPr>
              <w:spacing w:lineRule="auto"/>
            </w:pPr>
            <w:r>
              <w:rPr>
                <w:highlight w:val="lightGray"/>
              </w:rPr>
              <w:t xml:space="preserve">PIPE</w:t>
            </w:r>
          </w:p>
          <w:p>
            <w:pPr>
              <w:spacing w:lineRule="auto"/>
            </w:pPr>
            <w:r>
              <w:rPr/>
              <w:t xml:space="preserve">, </w:t>
            </w:r>
          </w:p>
          <w:p>
            <w:pPr>
              <w:spacing w:lineRule="auto"/>
            </w:pPr>
            <w:r>
              <w:rPr>
                <w:highlight w:val="lightGray"/>
              </w:rPr>
              <w:t xml:space="preserve">FITTING</w:t>
            </w:r>
          </w:p>
          <w:p>
            <w:pPr>
              <w:spacing w:lineRule="auto"/>
            </w:pPr>
            <w:r>
              <w:rPr/>
              <w:t xml:space="preserve">, </w:t>
            </w:r>
          </w:p>
          <w:p>
            <w:pPr>
              <w:spacing w:lineRule="auto"/>
            </w:pPr>
            <w:r>
              <w:rPr>
                <w:highlight w:val="lightGray"/>
              </w:rPr>
              <w:t xml:space="preserve">FLANGE</w:t>
            </w:r>
          </w:p>
          <w:p>
            <w:pPr>
              <w:spacing w:lineRule="auto"/>
            </w:pPr>
            <w:r>
              <w:rPr/>
              <w:t xml:space="preserve">, </w:t>
            </w:r>
          </w:p>
          <w:p>
            <w:pPr>
              <w:spacing w:lineRule="auto"/>
            </w:pPr>
            <w:r>
              <w:rPr>
                <w:highlight w:val="lightGray"/>
              </w:rPr>
              <w:t xml:space="preserve">ALL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this test is mandatory for all inspections of the applicable product type (</w:t>
            </w:r>
          </w:p>
          <w:p>
            <w:pPr>
              <w:spacing w:lineRule="auto"/>
            </w:pPr>
            <w:r>
              <w:rPr>
                <w:highlight w:val="lightGray"/>
              </w:rPr>
              <w:t xml:space="preserve">true</w:t>
            </w:r>
          </w:p>
          <w:p>
            <w:pPr>
              <w:spacing w:lineRule="auto"/>
            </w:pPr>
            <w:r>
              <w:rPr/>
              <w:t xml:space="preserve">) or optional/customer-specified (</w:t>
            </w:r>
          </w:p>
          <w:p>
            <w:pPr>
              <w:spacing w:lineRule="auto"/>
            </w:pPr>
            <w:r>
              <w:rPr>
                <w:highlight w:val="lightGray"/>
              </w:rPr>
              <w:t xml:space="preserve">false</w:t>
            </w:r>
          </w:p>
          <w:p>
            <w:pPr>
              <w:spacing w:lineRule="auto"/>
            </w:pPr>
            <w:r>
              <w:rPr/>
              <w:t xml:space="preserve">).</w:t>
            </w:r>
          </w:p>
        </w:tc>
      </w:tr>
    </w:tbl>
    <w:p>
      <w:pPr>
        <w:spacing w:lineRule="auto"/>
      </w:pPr>
      <w:r>
        <w:rPr/>
      </w:r>
    </w:p>
    <w:p>
      <w:pPr>
        <w:pStyle w:val="Heading4"/>
        <w:spacing w:lineRule="auto"/>
      </w:pPr>
      <w:r>
        <w:rPr/>
        <w:t xml:space="preserve">Business Rules</w:t>
      </w:r>
    </w:p>
    <w:p>
      <w:pPr>
        <w:numPr>
          <w:ilvl w:val="0"/>
          <w:numId w:val="29"/>
        </w:numPr>
        <w:spacing w:lineRule="auto"/>
      </w:pPr>
      <w:r>
        <w:rPr/>
        <w:t xml:space="preserve">Tests marked </w:t>
      </w:r>
      <w:r>
        <w:rPr/>
        <w:t xml:space="preserve">Is Mandatory = true</w:t>
      </w:r>
      <w:r>
        <w:rPr/>
        <w:t xml:space="preserve"> are automatically included in the test requirement list when an inspection order is created for the applicable product category.</w:t>
      </w:r>
    </w:p>
    <w:p>
      <w:pPr>
        <w:numPr>
          <w:ilvl w:val="0"/>
          <w:numId w:val="29"/>
        </w:numPr>
        <w:spacing w:lineRule="auto"/>
      </w:pPr>
      <w:r>
        <w:rPr/>
        <w:t xml:space="preserve">Optional tests can be added to specific inspection orders by the QC team.</w:t>
      </w:r>
    </w:p>
    <w:p>
      <w:pPr>
        <w:pStyle w:val="Heading3"/>
        <w:spacing w:lineRule="auto"/>
      </w:pPr>
      <w:r>
        <w:rPr/>
        <w:t xml:space="preserve">4.22 Offer Terms</w:t>
      </w:r>
    </w:p>
    <w:p>
      <w:pPr>
        <w:spacing w:lineRule="auto"/>
      </w:pPr>
      <w:r>
        <w:rPr>
          <w:b/>
        </w:rPr>
        <w:t xml:space="preserve">Route:</w:t>
      </w:r>
      <w:r>
        <w:rPr/>
        <w:t xml:space="preserve">/masters/offer-terms</w:t>
      </w:r>
      <w:r>
        <w:rPr>
          <w:b/>
        </w:rPr>
        <w:t xml:space="preserve">DB Model:</w:t>
      </w:r>
      <w:r>
        <w:rPr/>
        <w:t xml:space="preserve">OfferTerm</w:t>
      </w:r>
    </w:p>
    <w:p>
      <w:pPr>
        <w:pStyle w:val="Heading4"/>
        <w:spacing w:lineRule="auto"/>
      </w:pPr>
      <w:r>
        <w:rPr/>
        <w:t xml:space="preserve">Purpose</w:t>
      </w:r>
    </w:p>
    <w:p>
      <w:pPr>
        <w:spacing w:lineRule="auto"/>
      </w:pPr>
      <w:r>
        <w:rPr/>
        <w:t xml:space="preserve">Offer Terms are reusable text blocks that are included in the "Terms and Conditions" section of quotation documents. Rather than typing repetitive clauses for each quotation, users build a library of standard offer terms and attach the relevant ones to each quotation. Terms can be specific to a quotation type (e.g., domestic vs. export).</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title identifying the term (e.g., </w:t>
            </w:r>
          </w:p>
          <w:p>
            <w:pPr>
              <w:spacing w:lineRule="auto"/>
            </w:pPr>
            <w:r>
              <w:rPr>
                <w:highlight w:val="lightGray"/>
              </w:rPr>
              <w:t xml:space="preserve">Delivery Period</w:t>
            </w:r>
          </w:p>
          <w:p>
            <w:pPr>
              <w:spacing w:lineRule="auto"/>
            </w:pPr>
            <w:r>
              <w:rPr/>
              <w:t xml:space="preserve">, </w:t>
            </w:r>
          </w:p>
          <w:p>
            <w:pPr>
              <w:spacing w:lineRule="auto"/>
            </w:pPr>
            <w:r>
              <w:rPr>
                <w:highlight w:val="lightGray"/>
              </w:rPr>
              <w:t xml:space="preserve">Force Majeure</w:t>
            </w:r>
          </w:p>
          <w:p>
            <w:pPr>
              <w:spacing w:lineRule="auto"/>
            </w:pPr>
            <w:r>
              <w:rPr/>
              <w:t xml:space="preserve">, </w:t>
            </w:r>
          </w:p>
          <w:p>
            <w:pPr>
              <w:spacing w:lineRule="auto"/>
            </w:pPr>
            <w:r>
              <w:rPr>
                <w:highlight w:val="lightGray"/>
              </w:rPr>
              <w:t xml:space="preserve">Inspection Clause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text of the term as it will appear on the quotation document. Supports rich text formatting.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Sort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order when multiple terms are listed on a quotation. Lower numbers appear first.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 Inactive terms cannot be added to new quotations.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Restricts the term to a specific quotation type (e.g., </w:t>
            </w:r>
          </w:p>
          <w:p>
            <w:pPr>
              <w:spacing w:lineRule="auto"/>
            </w:pPr>
            <w:r>
              <w:rPr>
                <w:highlight w:val="lightGray"/>
              </w:rPr>
              <w:t xml:space="preserve">DOMESTIC</w:t>
            </w:r>
          </w:p>
          <w:p>
            <w:pPr>
              <w:spacing w:lineRule="auto"/>
            </w:pPr>
            <w:r>
              <w:rPr/>
              <w:t xml:space="preserve">, </w:t>
            </w:r>
          </w:p>
          <w:p>
            <w:pPr>
              <w:spacing w:lineRule="auto"/>
            </w:pPr>
            <w:r>
              <w:rPr>
                <w:highlight w:val="lightGray"/>
              </w:rPr>
              <w:t xml:space="preserve">EXPORT</w:t>
            </w:r>
          </w:p>
          <w:p>
            <w:pPr>
              <w:spacing w:lineRule="auto"/>
            </w:pPr>
            <w:r>
              <w:rPr/>
              <w:t xml:space="preserve">). If blank, the term is available for all quotation types.</w:t>
            </w:r>
          </w:p>
        </w:tc>
      </w:tr>
    </w:tbl>
    <w:p>
      <w:pPr>
        <w:spacing w:lineRule="auto"/>
      </w:pPr>
      <w:r>
        <w:rPr/>
      </w:r>
    </w:p>
    <w:p>
      <w:pPr>
        <w:pStyle w:val="Heading4"/>
        <w:spacing w:lineRule="auto"/>
      </w:pPr>
      <w:r>
        <w:rPr/>
        <w:t xml:space="preserve">Business Rules</w:t>
      </w:r>
    </w:p>
    <w:p>
      <w:pPr>
        <w:numPr>
          <w:ilvl w:val="0"/>
          <w:numId w:val="30"/>
        </w:numPr>
        <w:spacing w:lineRule="auto"/>
      </w:pPr>
      <w:r>
        <w:rPr/>
        <w:t xml:space="preserve">Active offer terms of the matching quotation type are presented as a checklist when preparing a quotation; the user selects which to include.</w:t>
      </w:r>
    </w:p>
    <w:p>
      <w:pPr>
        <w:numPr>
          <w:ilvl w:val="0"/>
          <w:numId w:val="30"/>
        </w:numPr>
        <w:spacing w:lineRule="auto"/>
      </w:pPr>
      <w:r>
        <w:rPr/>
        <w:t xml:space="preserve">Sort Order</w:t>
      </w:r>
      <w:r>
        <w:rPr/>
        <w:t xml:space="preserve"> controls the sequence in which terms appear on the printed document.</w:t>
      </w:r>
    </w:p>
    <w:p>
      <w:pPr>
        <w:pStyle w:val="Heading3"/>
        <w:spacing w:lineRule="auto"/>
      </w:pPr>
      <w:r>
        <w:rPr/>
        <w:t xml:space="preserve">4.23 Terms &amp; Conditions</w:t>
      </w:r>
    </w:p>
    <w:p>
      <w:pPr>
        <w:spacing w:lineRule="auto"/>
      </w:pPr>
      <w:r>
        <w:rPr>
          <w:b/>
        </w:rPr>
        <w:t xml:space="preserve">Route:</w:t>
      </w:r>
      <w:r>
        <w:rPr/>
        <w:t xml:space="preserve">/masters/terms-conditions</w:t>
      </w:r>
      <w:r>
        <w:rPr>
          <w:b/>
        </w:rPr>
        <w:t xml:space="preserve">DB Model:</w:t>
      </w:r>
      <w:r>
        <w:rPr/>
        <w:t xml:space="preserve">TermsAndConditions</w:t>
      </w:r>
    </w:p>
    <w:p>
      <w:pPr>
        <w:pStyle w:val="Heading4"/>
        <w:spacing w:lineRule="auto"/>
      </w:pPr>
      <w:r>
        <w:rPr/>
        <w:t xml:space="preserve">Purpose</w:t>
      </w:r>
    </w:p>
    <w:p>
      <w:pPr>
        <w:spacing w:lineRule="auto"/>
      </w:pPr>
      <w:r>
        <w:rPr/>
        <w:t xml:space="preserve">Terms &amp; Conditions are formal legal and commercial text blocks used on different document types (quotations, purchase orders, contracts). While Offer Terms are quotation-specific, Terms &amp; Conditions can be typed/classified for different document categories.</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 of the T&amp;C clause (e.g., </w:t>
            </w:r>
          </w:p>
          <w:p>
            <w:pPr>
              <w:spacing w:lineRule="auto"/>
            </w:pPr>
            <w:r>
              <w:rPr>
                <w:highlight w:val="lightGray"/>
              </w:rPr>
              <w:t xml:space="preserve">Limitation of Liability</w:t>
            </w:r>
          </w:p>
          <w:p>
            <w:pPr>
              <w:spacing w:lineRule="auto"/>
            </w:pPr>
            <w:r>
              <w:rPr/>
              <w:t xml:space="preserve">, </w:t>
            </w:r>
          </w:p>
          <w:p>
            <w:pPr>
              <w:spacing w:lineRule="auto"/>
            </w:pPr>
            <w:r>
              <w:rPr>
                <w:highlight w:val="lightGray"/>
              </w:rPr>
              <w:t xml:space="preserve">Governing Law</w:t>
            </w:r>
          </w:p>
          <w:p>
            <w:pPr>
              <w:spacing w:lineRule="auto"/>
            </w:pPr>
            <w:r>
              <w:rPr/>
              <w:t xml:space="preserve">, </w:t>
            </w:r>
          </w:p>
          <w:p>
            <w:pPr>
              <w:spacing w:lineRule="auto"/>
            </w:pPr>
            <w:r>
              <w:rPr>
                <w:highlight w:val="lightGray"/>
              </w:rPr>
              <w:t xml:space="preserve">Payment Conditions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text of the clause.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type to which this T&amp;C applies (e.g., </w:t>
            </w:r>
          </w:p>
          <w:p>
            <w:pPr>
              <w:spacing w:lineRule="auto"/>
            </w:pPr>
            <w:r>
              <w:rPr>
                <w:highlight w:val="lightGray"/>
              </w:rPr>
              <w:t xml:space="preserve">QUOTATION</w:t>
            </w:r>
          </w:p>
          <w:p>
            <w:pPr>
              <w:spacing w:lineRule="auto"/>
            </w:pPr>
            <w:r>
              <w:rPr/>
              <w:t xml:space="preserve">, </w:t>
            </w:r>
          </w:p>
          <w:p>
            <w:pPr>
              <w:spacing w:lineRule="auto"/>
            </w:pPr>
            <w:r>
              <w:rPr>
                <w:highlight w:val="lightGray"/>
              </w:rPr>
              <w:t xml:space="preserve">PURCHASE_ORDER</w:t>
            </w:r>
          </w:p>
          <w:p>
            <w:pPr>
              <w:spacing w:lineRule="auto"/>
            </w:pPr>
            <w:r>
              <w:rPr/>
              <w:t xml:space="preserve">, </w:t>
            </w:r>
          </w:p>
          <w:p>
            <w:pPr>
              <w:spacing w:lineRule="auto"/>
            </w:pPr>
            <w:r>
              <w:rPr>
                <w:highlight w:val="lightGray"/>
              </w:rPr>
              <w:t xml:space="preserve">CONTRACT</w:t>
            </w:r>
          </w:p>
          <w:p>
            <w:pPr>
              <w:spacing w:lineRule="auto"/>
            </w:pPr>
            <w:r>
              <w:rPr/>
              <w:t xml:space="preserve">, </w:t>
            </w:r>
          </w:p>
          <w:p>
            <w:pPr>
              <w:spacing w:lineRule="auto"/>
            </w:pPr>
            <w:r>
              <w:rPr>
                <w:highlight w:val="lightGray"/>
              </w:rPr>
              <w:t xml:space="preserve">ALL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w:t>
            </w:r>
          </w:p>
        </w:tc>
      </w:tr>
    </w:tbl>
    <w:p>
      <w:pPr>
        <w:spacing w:lineRule="auto"/>
      </w:pPr>
      <w:r>
        <w:rPr/>
      </w:r>
    </w:p>
    <w:p>
      <w:pPr>
        <w:pStyle w:val="Heading3"/>
        <w:spacing w:lineRule="auto"/>
      </w:pPr>
      <w:r>
        <w:rPr/>
        <w:t xml:space="preserve">4.24 Currencies</w:t>
      </w:r>
    </w:p>
    <w:p>
      <w:pPr>
        <w:spacing w:lineRule="auto"/>
      </w:pPr>
      <w:r>
        <w:rPr>
          <w:b/>
        </w:rPr>
        <w:t xml:space="preserve">DB Model:</w:t>
      </w:r>
      <w:r>
        <w:rPr/>
        <w:t xml:space="preserve">Currency</w:t>
      </w:r>
    </w:p>
    <w:p>
      <w:pPr>
        <w:pStyle w:val="Heading4"/>
        <w:spacing w:lineRule="auto"/>
      </w:pPr>
      <w:r>
        <w:rPr/>
        <w:t xml:space="preserve">Purpose</w:t>
      </w:r>
    </w:p>
    <w:p>
      <w:pPr>
        <w:spacing w:lineRule="auto"/>
      </w:pPr>
      <w:r>
        <w:rPr/>
        <w:t xml:space="preserve">The Currencies master defines the list of currencies supported for pricing and invoicing. Domestic transactions are in INR; export transactions may be in USD, EUR, GBP, JPY, SGD, or other currencies. Exchange rates are maintained here for currency conversion.</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(unique)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ISO 4217 currency code (e.g., </w:t>
            </w:r>
          </w:p>
          <w:p>
            <w:pPr>
              <w:spacing w:lineRule="auto"/>
            </w:pPr>
            <w:r>
              <w:rPr>
                <w:highlight w:val="lightGray"/>
              </w:rPr>
              <w:t xml:space="preserve">INR</w:t>
            </w:r>
          </w:p>
          <w:p>
            <w:pPr>
              <w:spacing w:lineRule="auto"/>
            </w:pPr>
            <w:r>
              <w:rPr/>
              <w:t xml:space="preserve">, </w:t>
            </w:r>
          </w:p>
          <w:p>
            <w:pPr>
              <w:spacing w:lineRule="auto"/>
            </w:pPr>
            <w:r>
              <w:rPr>
                <w:highlight w:val="lightGray"/>
              </w:rPr>
              <w:t xml:space="preserve">USD</w:t>
            </w:r>
          </w:p>
          <w:p>
            <w:pPr>
              <w:spacing w:lineRule="auto"/>
            </w:pPr>
            <w:r>
              <w:rPr/>
              <w:t xml:space="preserve">, </w:t>
            </w:r>
          </w:p>
          <w:p>
            <w:pPr>
              <w:spacing w:lineRule="auto"/>
            </w:pPr>
            <w:r>
              <w:rPr>
                <w:highlight w:val="lightGray"/>
              </w:rPr>
              <w:t xml:space="preserve">EUR</w:t>
            </w:r>
          </w:p>
          <w:p>
            <w:pPr>
              <w:spacing w:lineRule="auto"/>
            </w:pPr>
            <w:r>
              <w:rPr/>
              <w:t xml:space="preserve">, </w:t>
            </w:r>
          </w:p>
          <w:p>
            <w:pPr>
              <w:spacing w:lineRule="auto"/>
            </w:pPr>
            <w:r>
              <w:rPr>
                <w:highlight w:val="lightGray"/>
              </w:rPr>
              <w:t xml:space="preserve">GBP</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currency name (e.g., </w:t>
            </w:r>
          </w:p>
          <w:p>
            <w:pPr>
              <w:spacing w:lineRule="auto"/>
            </w:pPr>
            <w:r>
              <w:rPr>
                <w:highlight w:val="lightGray"/>
              </w:rPr>
              <w:t xml:space="preserve">Indian Rupee</w:t>
            </w:r>
          </w:p>
          <w:p>
            <w:pPr>
              <w:spacing w:lineRule="auto"/>
            </w:pPr>
            <w:r>
              <w:rPr/>
              <w:t xml:space="preserve">, </w:t>
            </w:r>
          </w:p>
          <w:p>
            <w:pPr>
              <w:spacing w:lineRule="auto"/>
            </w:pPr>
            <w:r>
              <w:rPr>
                <w:highlight w:val="lightGray"/>
              </w:rPr>
              <w:t xml:space="preserve">US Dollar</w:t>
            </w:r>
          </w:p>
          <w:p>
            <w:pPr>
              <w:spacing w:lineRule="auto"/>
            </w:pPr>
            <w:r>
              <w:rPr/>
              <w:t xml:space="preserve">, </w:t>
            </w:r>
          </w:p>
          <w:p>
            <w:pPr>
              <w:spacing w:lineRule="auto"/>
            </w:pPr>
            <w:r>
              <w:rPr>
                <w:highlight w:val="lightGray"/>
              </w:rPr>
              <w:t xml:space="preserve">Euro</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Symbol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Currency symbol (e.g., </w:t>
            </w:r>
          </w:p>
          <w:p>
            <w:pPr>
              <w:spacing w:lineRule="auto"/>
            </w:pPr>
            <w:r>
              <w:rPr>
                <w:highlight w:val="lightGray"/>
              </w:rPr>
              <w:t xml:space="preserve">₹</w:t>
            </w:r>
          </w:p>
          <w:p>
            <w:pPr>
              <w:spacing w:lineRule="auto"/>
            </w:pPr>
            <w:r>
              <w:rPr/>
              <w:t xml:space="preserve">, </w:t>
            </w:r>
          </w:p>
          <w:p>
            <w:pPr>
              <w:spacing w:lineRule="auto"/>
            </w:pPr>
            <w:r>
              <w:rPr>
                <w:highlight w:val="lightGray"/>
              </w:rPr>
              <w:t xml:space="preserve">$</w:t>
            </w:r>
          </w:p>
          <w:p>
            <w:pPr>
              <w:spacing w:lineRule="auto"/>
            </w:pPr>
            <w:r>
              <w:rPr/>
              <w:t xml:space="preserve">, </w:t>
            </w:r>
          </w:p>
          <w:p>
            <w:pPr>
              <w:spacing w:lineRule="auto"/>
            </w:pPr>
            <w:r>
              <w:rPr>
                <w:highlight w:val="lightGray"/>
              </w:rPr>
              <w:t xml:space="preserve">€</w:t>
            </w:r>
          </w:p>
          <w:p>
            <w:pPr>
              <w:spacing w:lineRule="auto"/>
            </w:pPr>
            <w:r>
              <w:rPr/>
              <w:t xml:space="preserve">, </w:t>
            </w:r>
          </w:p>
          <w:p>
            <w:pPr>
              <w:spacing w:lineRule="auto"/>
            </w:pPr>
            <w:r>
              <w:rPr>
                <w:highlight w:val="lightGray"/>
              </w:rPr>
              <w:t xml:space="preserv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Exchange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Exchange rate relative to the company's base currency (INR). Updated periodically.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 Only active currencies appear in quotation/order currency selectors.</w:t>
            </w:r>
          </w:p>
        </w:tc>
      </w:tr>
    </w:tbl>
    <w:p>
      <w:pPr>
        <w:spacing w:lineRule="auto"/>
      </w:pPr>
      <w:r>
        <w:rPr/>
      </w:r>
    </w:p>
    <w:p>
      <w:pPr>
        <w:pStyle w:val="Heading4"/>
        <w:spacing w:lineRule="auto"/>
      </w:pPr>
      <w:r>
        <w:rPr/>
        <w:t xml:space="preserve">Special Behavior</w:t>
      </w:r>
    </w:p>
    <w:p>
      <w:pPr>
        <w:numPr>
          <w:ilvl w:val="0"/>
          <w:numId w:val="31"/>
        </w:numPr>
        <w:spacing w:lineRule="auto"/>
      </w:pPr>
      <w:r>
        <w:rPr/>
        <w:t xml:space="preserve">The Currencies list is </w:t>
      </w:r>
      <w:r>
        <w:rPr>
          <w:b/>
        </w:rPr>
        <w:t xml:space="preserve">read-only</w:t>
      </w:r>
      <w:r>
        <w:rPr/>
        <w:t xml:space="preserve"> in the UI — currencies are pre-seeded and managed by administrators; regular users cannot add or delete currency records.</w:t>
      </w:r>
    </w:p>
    <w:p>
      <w:pPr>
        <w:numPr>
          <w:ilvl w:val="0"/>
          <w:numId w:val="31"/>
        </w:numPr>
        <w:spacing w:lineRule="auto"/>
      </w:pPr>
      <w:r>
        <w:rPr/>
        <w:t xml:space="preserve">Exchange rates must be updated manually (or via a future integration) when significant rate movements occur.</w:t>
      </w:r>
    </w:p>
    <w:p>
      <w:pPr>
        <w:pStyle w:val="Heading3"/>
        <w:spacing w:lineRule="auto"/>
      </w:pPr>
      <w:r>
        <w:rPr/>
        <w:t xml:space="preserve">4.25 Additional Specs</w:t>
      </w:r>
    </w:p>
    <w:p>
      <w:pPr>
        <w:spacing w:lineRule="auto"/>
      </w:pPr>
      <w:r>
        <w:rPr>
          <w:b/>
        </w:rPr>
        <w:t xml:space="preserve">Route:</w:t>
      </w:r>
      <w:r>
        <w:rPr/>
        <w:t xml:space="preserve">/masters/additional-specs</w:t>
      </w:r>
      <w:r>
        <w:rPr>
          <w:b/>
        </w:rPr>
        <w:t xml:space="preserve">DB Model:</w:t>
      </w:r>
      <w:r>
        <w:rPr/>
        <w:t xml:space="preserve">AdditionalSpec</w:t>
      </w:r>
    </w:p>
    <w:p>
      <w:pPr>
        <w:pStyle w:val="Heading4"/>
        <w:spacing w:lineRule="auto"/>
      </w:pPr>
      <w:r>
        <w:rPr/>
        <w:t xml:space="preserve">Purpose</w:t>
      </w:r>
    </w:p>
    <w:p>
      <w:pPr>
        <w:spacing w:lineRule="auto"/>
      </w:pPr>
      <w:r>
        <w:rPr/>
        <w:t xml:space="preserve">Additional Specs store the selectable options for the "Additional Specification" field on product records and quotation line items. Different products have different applicable additional specs (e.g., a pipe might have specs like "IBR Certified", "NACE MR0175", "Galvanized"), so options are filtered per product.</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 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product type to which this spec applies (e.g., </w:t>
            </w:r>
          </w:p>
          <w:p>
            <w:pPr>
              <w:spacing w:lineRule="auto"/>
            </w:pPr>
            <w:r>
              <w:rPr>
                <w:highlight w:val="lightGray"/>
              </w:rPr>
              <w:t xml:space="preserve">CS PIPE</w:t>
            </w:r>
          </w:p>
          <w:p>
            <w:pPr>
              <w:spacing w:lineRule="auto"/>
            </w:pPr>
            <w:r>
              <w:rPr/>
              <w:t xml:space="preserve">, </w:t>
            </w:r>
          </w:p>
          <w:p>
            <w:pPr>
              <w:spacing w:lineRule="auto"/>
            </w:pPr>
            <w:r>
              <w:rPr>
                <w:highlight w:val="lightGray"/>
              </w:rPr>
              <w:t xml:space="preserve">SS PIPE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specification option text (e.g., </w:t>
            </w:r>
          </w:p>
          <w:p>
            <w:pPr>
              <w:spacing w:lineRule="auto"/>
            </w:pPr>
            <w:r>
              <w:rPr>
                <w:highlight w:val="lightGray"/>
              </w:rPr>
              <w:t xml:space="preserve">IBR</w:t>
            </w:r>
          </w:p>
          <w:p>
            <w:pPr>
              <w:spacing w:lineRule="auto"/>
            </w:pPr>
            <w:r>
              <w:rPr/>
              <w:t xml:space="preserve">, </w:t>
            </w:r>
          </w:p>
          <w:p>
            <w:pPr>
              <w:spacing w:lineRule="auto"/>
            </w:pPr>
            <w:r>
              <w:rPr>
                <w:highlight w:val="lightGray"/>
              </w:rPr>
              <w:t xml:space="preserve">Non-IBR</w:t>
            </w:r>
          </w:p>
          <w:p>
            <w:pPr>
              <w:spacing w:lineRule="auto"/>
            </w:pPr>
            <w:r>
              <w:rPr/>
              <w:t xml:space="preserve">, </w:t>
            </w:r>
          </w:p>
          <w:p>
            <w:pPr>
              <w:spacing w:lineRule="auto"/>
            </w:pPr>
            <w:r>
              <w:rPr>
                <w:highlight w:val="lightGray"/>
              </w:rPr>
              <w:t xml:space="preserve">NACE MR0175</w:t>
            </w:r>
          </w:p>
          <w:p>
            <w:pPr>
              <w:spacing w:lineRule="auto"/>
            </w:pPr>
            <w:r>
              <w:rPr/>
              <w:t xml:space="preserve">, </w:t>
            </w:r>
          </w:p>
          <w:p>
            <w:pPr>
              <w:spacing w:lineRule="auto"/>
            </w:pPr>
            <w:r>
              <w:rPr>
                <w:highlight w:val="lightGray"/>
              </w:rPr>
              <w:t xml:space="preserve">Galvanized</w:t>
            </w:r>
          </w:p>
          <w:p>
            <w:pPr>
              <w:spacing w:lineRule="auto"/>
            </w:pPr>
            <w:r>
              <w:rPr/>
              <w:t xml:space="preserve">, </w:t>
            </w:r>
          </w:p>
          <w:p>
            <w:pPr>
              <w:spacing w:lineRule="auto"/>
            </w:pPr>
            <w:r>
              <w:rPr>
                <w:highlight w:val="lightGray"/>
              </w:rPr>
              <w:t xml:space="preserve">Fire Safe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flag.</w:t>
            </w:r>
          </w:p>
        </w:tc>
      </w:tr>
    </w:tbl>
    <w:p>
      <w:pPr>
        <w:spacing w:lineRule="auto"/>
      </w:pPr>
      <w:r>
        <w:rPr/>
      </w:r>
    </w:p>
    <w:p>
      <w:pPr>
        <w:pStyle w:val="Heading4"/>
        <w:spacing w:lineRule="auto"/>
      </w:pPr>
      <w:r>
        <w:rPr/>
        <w:t xml:space="preserve">Business Rules</w:t>
      </w:r>
    </w:p>
    <w:p>
      <w:pPr>
        <w:numPr>
          <w:ilvl w:val="0"/>
          <w:numId w:val="32"/>
        </w:numPr>
        <w:spacing w:lineRule="auto"/>
      </w:pPr>
      <w:r>
        <w:rPr/>
        <w:t xml:space="preserve">The combination of </w:t>
      </w:r>
      <w:r>
        <w:rPr/>
        <w:t xml:space="preserve">(Product, Spec Name)</w:t>
      </w:r>
      <w:r>
        <w:rPr/>
        <w:t xml:space="preserve"> must be </w:t>
      </w:r>
      <w:r>
        <w:rPr>
          <w:b/>
        </w:rPr>
        <w:t xml:space="preserve">unique</w:t>
      </w:r>
      <w:r>
        <w:rPr/>
        <w:t xml:space="preserve"> (enforced at the database level via a unique constraint).</w:t>
      </w:r>
    </w:p>
    <w:p>
      <w:pPr>
        <w:numPr>
          <w:ilvl w:val="0"/>
          <w:numId w:val="32"/>
        </w:numPr>
        <w:spacing w:lineRule="auto"/>
      </w:pPr>
      <w:r>
        <w:rPr/>
        <w:t xml:space="preserve">When a user selects a product on the quotation line item form, the Additional Spec dropdown is filtered to show only </w:t>
      </w:r>
      <w:r>
        <w:rPr/>
        <w:t xml:space="preserve">AdditionalSpec</w:t>
      </w:r>
      <w:r>
        <w:rPr/>
        <w:t xml:space="preserve"> records where </w:t>
      </w:r>
      <w:r>
        <w:rPr/>
        <w:t xml:space="preserve">Product</w:t>
      </w:r>
      <w:r>
        <w:rPr/>
        <w:t xml:space="preserve"> matches the selected product.</w:t>
      </w:r>
    </w:p>
    <w:p>
      <w:pPr>
        <w:pStyle w:val="Heading3"/>
        <w:spacing w:lineRule="auto"/>
      </w:pPr>
      <w:r>
        <w:rPr/>
        <w:t xml:space="preserve">4.26 Dimensional Standards</w:t>
      </w:r>
    </w:p>
    <w:p>
      <w:pPr>
        <w:spacing w:lineRule="auto"/>
      </w:pPr>
      <w:r>
        <w:rPr>
          <w:b/>
        </w:rPr>
        <w:t xml:space="preserve">Route:</w:t>
      </w:r>
      <w:r>
        <w:rPr/>
        <w:t xml:space="preserve">/masters/dimensional-standards</w:t>
      </w:r>
      <w:r>
        <w:rPr>
          <w:b/>
        </w:rPr>
        <w:t xml:space="preserve">DB Model:</w:t>
      </w:r>
      <w:r>
        <w:rPr/>
        <w:t xml:space="preserve">DimensionalStandard</w:t>
      </w:r>
    </w:p>
    <w:p>
      <w:pPr>
        <w:pStyle w:val="Heading4"/>
        <w:spacing w:lineRule="auto"/>
      </w:pPr>
      <w:r>
        <w:rPr/>
        <w:t xml:space="preserve">Purpose</w:t>
      </w:r>
    </w:p>
    <w:p>
      <w:pPr>
        <w:spacing w:lineRule="auto"/>
      </w:pPr>
      <w:r>
        <w:rPr/>
        <w:t xml:space="preserve">Dimensional Standards define the manufacturing and dimensional standards to which pipes, fittings, and flanges are produced. These are referenced in the Products master to specify the governing standard for a product specification.</w:t>
      </w:r>
    </w:p>
    <w:p>
      <w:pPr>
        <w:pStyle w:val="Heading4"/>
        <w:spacing w:lineRule="auto"/>
      </w:pPr>
      <w:r>
        <w:rPr/>
        <w:t xml:space="preserve">Field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standard name (e.g., </w:t>
            </w:r>
          </w:p>
          <w:p>
            <w:pPr>
              <w:spacing w:lineRule="auto"/>
            </w:pPr>
            <w:r>
              <w:rPr>
                <w:highlight w:val="lightGray"/>
              </w:rPr>
              <w:t xml:space="preserve">ASME B36.10 — Welded and Seamless Wrought Steel Pipe</w:t>
            </w:r>
          </w:p>
          <w:p>
            <w:pPr>
              <w:spacing w:lineRule="auto"/>
            </w:pPr>
            <w:r>
              <w:rPr/>
              <w:t xml:space="preserve">, </w:t>
            </w:r>
          </w:p>
          <w:p>
            <w:pPr>
              <w:spacing w:lineRule="auto"/>
            </w:pPr>
            <w:r>
              <w:rPr>
                <w:highlight w:val="lightGray"/>
              </w:rPr>
              <w:t xml:space="preserve">IS 1239 Part 1</w:t>
            </w:r>
          </w:p>
          <w:p>
            <w:pPr>
              <w:spacing w:lineRule="auto"/>
            </w:pPr>
            <w:r>
              <w:rPr/>
              <w:t xml:space="preserve">, </w:t>
            </w:r>
          </w:p>
          <w:p>
            <w:pPr>
              <w:spacing w:lineRule="auto"/>
            </w:pPr>
            <w:r>
              <w:rPr>
                <w:highlight w:val="lightGray"/>
              </w:rPr>
              <w:t xml:space="preserve">API 5L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(unique)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short code for the standard (e.g., </w:t>
            </w:r>
          </w:p>
          <w:p>
            <w:pPr>
              <w:spacing w:lineRule="auto"/>
            </w:pPr>
            <w:r>
              <w:rPr>
                <w:highlight w:val="lightGray"/>
              </w:rPr>
              <w:t xml:space="preserve">ASME_B36.10</w:t>
            </w:r>
          </w:p>
          <w:p>
            <w:pPr>
              <w:spacing w:lineRule="auto"/>
            </w:pPr>
            <w:r>
              <w:rPr/>
              <w:t xml:space="preserve">, </w:t>
            </w:r>
          </w:p>
          <w:p>
            <w:pPr>
              <w:spacing w:lineRule="auto"/>
            </w:pPr>
            <w:r>
              <w:rPr>
                <w:highlight w:val="lightGray"/>
              </w:rPr>
              <w:t xml:space="preserve">IS1239-1</w:t>
            </w:r>
          </w:p>
          <w:p>
            <w:pPr>
              <w:spacing w:lineRule="auto"/>
            </w:pPr>
            <w:r>
              <w:rPr/>
              <w:t xml:space="preserve">, </w:t>
            </w:r>
          </w:p>
          <w:p>
            <w:pPr>
              <w:spacing w:lineRule="auto"/>
            </w:pPr>
            <w:r>
              <w:rPr>
                <w:highlight w:val="lightGray"/>
              </w:rPr>
              <w:t xml:space="preserve">API5L</w:t>
            </w:r>
          </w:p>
          <w:p>
            <w:pPr>
              <w:spacing w:lineRule="auto"/>
            </w:pPr>
            <w:r>
              <w:rPr/>
              <w:t xml:space="preserve">).</w:t>
            </w:r>
          </w:p>
        </w:tc>
      </w:tr>
    </w:tbl>
    <w:p>
      <w:pPr>
        <w:spacing w:lineRule="auto"/>
      </w:pPr>
      <w:r>
        <w:rPr/>
      </w:r>
    </w:p>
    <w:p>
      <w:pPr>
        <w:pStyle w:val="Heading4"/>
        <w:spacing w:lineRule="auto"/>
      </w:pPr>
      <w:r>
        <w:rPr/>
        <w:t xml:space="preserve">Examples of Common Standards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ASME_B36.10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ASME B36.10 — Welded &amp; Seamless Wrought Steel Pipe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ASME_B36.19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ASME B36.19 — Stainless Steel Pipe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API5L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5L — Line Pipe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IS1239-1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1239 Part 1 — Mild Steel Tubes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IS3589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3589 — Steel Pipes for Water &amp; Sewage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ASME_B16.5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ASME B16.5 — Pipe Flanges and Flanged Fittings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ASME_B16.9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ASME B16.9 — Factory-Made Wrought Buttwelding Fittings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ASME_B16.11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ASME B16.11 — Forged Fittings, Socket-Welding and Threaded</w:t>
            </w:r>
          </w:p>
        </w:tc>
      </w:tr>
    </w:tbl>
    <w:p>
      <w:pPr>
        <w:spacing w:lineRule="auto"/>
      </w:pPr>
      <w:r>
        <w:rPr/>
      </w:r>
    </w:p>
    <w:p>
      <w:pPr>
        <w:pStyle w:val="Heading2"/>
        <w:spacing w:lineRule="auto"/>
      </w:pPr>
      <w:r>
        <w:rPr/>
        <w:t xml:space="preserve">5. Cross-Module Linkages</w:t>
      </w:r>
    </w:p>
    <w:p>
      <w:pPr>
        <w:spacing w:lineRule="auto"/>
      </w:pPr>
      <w:r>
        <w:rPr/>
        <w:t xml:space="preserve">The Masters module is the foundation layer; every transactional module depends on it. The following table summarizes the key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Master 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Quotations, Sales Orders, Invoices, CPOs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Identify the selling party; supply payment terms, GST type, dispatch addresses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Customers → Dispatch Addresses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Orders, Delivery Challans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Ship-to address on dispatch documents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Customers → Buyers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Quotations, CPOs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Identify the individual contact who issued the CPO or to whom the quotation is addressed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Vendors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Orders, GRNs, RFQs, Comparative Statements, NCRs, Supplier Quotations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Identify the buying party; supply approval status, GST, bank details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Quotations (preparedBy, dealOwner, approvedBy), Inspections, MTC Certificates, Lab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 responsibility and approval authority to documents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Items, PO Items, GRN Items, Stock 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what is being traded; drive size picker and category logic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Sizes (PipeSizeMaster)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Items (PIPE), PO Items, GRN Items,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exact pipe cross-section dimensions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Items (FITTING), PO Items, GRN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fitting dimensions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Flanges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Items (FLANGE), PO Items, GRN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flange dimensions and pressure class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Warehouses + Locations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 Stock, GRN Put-Away, Stock Transfers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where physical material is stored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Inspection Agencies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Inspections, Lab Letters, Quality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 TPI responsibility; print on inspection documents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Payment 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(default), Quotations (overridable), Sales Orders, Purchase 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Drive payment due dates and AR/AP aging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Delivery 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Quotations, Sales Orders, Purchase 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Print Incoterms clause on commercial documents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Line Items, Invoice Line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 GST/IGST on each 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Units (UOM)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Items, PO Items, GRN Items,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Quantify material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Lengths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Products, Quotation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Specify supply length condition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Material Codes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Items, PO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material cross-reference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Orders, Lab Letters, Quality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test scope for material inspection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Offer 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Pre-built T&amp;C clauses on quotation documents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Terms &amp;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Quotations, Purchase 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clauses on commercial documents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Currencies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Quotations, Sales Orders, Invoices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Foreign-currency pricing for 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Additional Specs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Products, Quotation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Product-specific specification dropdowns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Dimensional Standards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Governing manufacturing standard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Industry Segments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segmentation reporting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Departments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Organizational structure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printed documents, all tenant-scoped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identity on documents; tenant root</w:t>
            </w:r>
          </w:p>
        </w:tc>
      </w:tr>
    </w:tbl>
    <w:p>
      <w:pPr>
        <w:spacing w:lineRule="auto"/>
      </w:pPr>
      <w:r>
        <w:rPr/>
      </w:r>
    </w:p>
    <w:p>
      <w:pPr>
        <w:pStyle w:val="Heading2"/>
        <w:spacing w:lineRule="auto"/>
      </w:pPr>
      <w:r>
        <w:rPr/>
        <w:t xml:space="preserve">6. API Endpoints Reference</w:t>
      </w:r>
    </w:p>
    <w:p>
      <w:pPr>
        <w:pStyle w:val="Heading3"/>
        <w:spacing w:lineRule="auto"/>
      </w:pPr>
      <w:r>
        <w:rPr/>
        <w:t xml:space="preserve">6.1 Employees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employees for the tenant (with pagination/filter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employee (also creates linked User account)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/api/masters/employees/[id]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a single employee by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/api/masters/employees/[id]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employee fields (partial update)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/api/masters/employees/[id]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employee — fails if linked quotations exist</w:t>
            </w:r>
          </w:p>
        </w:tc>
      </w:tr>
    </w:tbl>
    <w:p>
      <w:pPr>
        <w:spacing w:lineRule="auto"/>
      </w:pPr>
      <w:r>
        <w:rPr/>
      </w:r>
    </w:p>
    <w:p>
      <w:pPr>
        <w:pStyle w:val="Heading3"/>
        <w:spacing w:lineRule="auto"/>
      </w:pPr>
      <w:r>
        <w:rPr/>
        <w:t xml:space="preserve">6.2 Customers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customers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/api/masters/customers/[id]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customer with sub-relations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/api/masters/customers/[id]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/api/masters/customers/[id]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customer (if no linked transactions)</w:t>
            </w:r>
          </w:p>
        </w:tc>
      </w:tr>
    </w:tbl>
    <w:p>
      <w:pPr>
        <w:spacing w:lineRule="auto"/>
      </w:pPr>
      <w:r>
        <w:rPr/>
      </w:r>
    </w:p>
    <w:p>
      <w:pPr>
        <w:pStyle w:val="Heading3"/>
        <w:spacing w:lineRule="auto"/>
      </w:pPr>
      <w:r>
        <w:rPr/>
        <w:t xml:space="preserve">6.3 Vendors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/api/masters/vendors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vendors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/api/masters/vendors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vendor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/api/masters/vendors/[id]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vendor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/api/masters/vendors/[id]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vendor (includes approval fields)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/api/masters/vendors/[id]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vendor (if no linked POs/GRNs)</w:t>
            </w:r>
          </w:p>
        </w:tc>
      </w:tr>
    </w:tbl>
    <w:p>
      <w:pPr>
        <w:spacing w:lineRule="auto"/>
      </w:pPr>
      <w:r>
        <w:rPr/>
      </w:r>
    </w:p>
    <w:p>
      <w:pPr>
        <w:pStyle w:val="Heading3"/>
        <w:spacing w:lineRule="auto"/>
      </w:pPr>
      <w:r>
        <w:rPr/>
        <w:t xml:space="preserve">6.4 Buyers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/api/masters/buyers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buyers (filterable by customerId)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/api/masters/buyers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buyer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/api/masters/buyers/[id]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buyer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/api/masters/buyers/[id]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buyer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/api/masters/buyers/[id]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buyer</w:t>
            </w:r>
          </w:p>
        </w:tc>
      </w:tr>
    </w:tbl>
    <w:p>
      <w:pPr>
        <w:spacing w:lineRule="auto"/>
      </w:pPr>
      <w:r>
        <w:rPr/>
      </w:r>
    </w:p>
    <w:p>
      <w:pPr>
        <w:pStyle w:val="Heading3"/>
        <w:spacing w:lineRule="auto"/>
      </w:pPr>
      <w:r>
        <w:rPr/>
        <w:t xml:space="preserve">6.5 Customer Contacts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/api/masters/customer-contacts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contacts (filterable by customerId)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/api/masters/customer-contacts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contact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/api/masters/customer-contacts/[id]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contact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/api/masters/customer-contacts/[id]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contact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/api/masters/customer-contacts/[id]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contact</w:t>
            </w:r>
          </w:p>
        </w:tc>
      </w:tr>
    </w:tbl>
    <w:p>
      <w:pPr>
        <w:spacing w:lineRule="auto"/>
      </w:pPr>
      <w:r>
        <w:rPr/>
      </w:r>
    </w:p>
    <w:p>
      <w:pPr>
        <w:pStyle w:val="Heading3"/>
        <w:spacing w:lineRule="auto"/>
      </w:pPr>
      <w:r>
        <w:rPr/>
        <w:t xml:space="preserve">6.6 Products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product specs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product spec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/api/masters/products/[id]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product spec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/api/masters/products/[id]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product spec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/api/masters/products/[id]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product spec</w:t>
            </w:r>
          </w:p>
        </w:tc>
      </w:tr>
    </w:tbl>
    <w:p>
      <w:pPr>
        <w:spacing w:lineRule="auto"/>
      </w:pPr>
      <w:r>
        <w:rPr/>
      </w:r>
    </w:p>
    <w:p>
      <w:pPr>
        <w:pStyle w:val="Heading3"/>
        <w:spacing w:lineRule="auto"/>
      </w:pPr>
      <w:r>
        <w:rPr/>
        <w:t xml:space="preserve">6.7 Sizes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/api/masters/sizes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pipe sizes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/api/masters/sizes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pipe size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/api/masters/sizes/[id]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size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/api/masters/sizes/[id]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size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/api/masters/sizes/[id]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size</w:t>
            </w:r>
          </w:p>
        </w:tc>
      </w:tr>
    </w:tbl>
    <w:p>
      <w:pPr>
        <w:spacing w:lineRule="auto"/>
      </w:pPr>
      <w:r>
        <w:rPr/>
      </w:r>
    </w:p>
    <w:p>
      <w:pPr>
        <w:pStyle w:val="Heading3"/>
        <w:spacing w:lineRule="auto"/>
      </w:pPr>
      <w:r>
        <w:rPr/>
        <w:t xml:space="preserve">6.8 Fittings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/api/masters/fittings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fitting sizes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/api/masters/fittings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fitting size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/api/masters/fittings/[id]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fitting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/api/masters/fittings/[id]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fitting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/api/masters/fittings/[id]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fitting</w:t>
            </w:r>
          </w:p>
        </w:tc>
      </w:tr>
    </w:tbl>
    <w:p>
      <w:pPr>
        <w:spacing w:lineRule="auto"/>
      </w:pPr>
      <w:r>
        <w:rPr/>
      </w:r>
    </w:p>
    <w:p>
      <w:pPr>
        <w:pStyle w:val="Heading3"/>
        <w:spacing w:lineRule="auto"/>
      </w:pPr>
      <w:r>
        <w:rPr/>
        <w:t xml:space="preserve">6.9 Flanges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/api/masters/flanges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flange sizes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/api/masters/flanges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flange size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/api/masters/flanges/seed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seed standard flange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/api/masters/flanges/[id]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flange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/api/masters/flanges/[id]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flange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/api/masters/flanges/[id]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flange</w:t>
            </w:r>
          </w:p>
        </w:tc>
      </w:tr>
    </w:tbl>
    <w:p>
      <w:pPr>
        <w:spacing w:lineRule="auto"/>
      </w:pPr>
      <w:r>
        <w:rPr/>
      </w:r>
    </w:p>
    <w:p>
      <w:pPr>
        <w:pStyle w:val="Heading3"/>
        <w:spacing w:lineRule="auto"/>
      </w:pPr>
      <w:r>
        <w:rPr/>
        <w:t xml:space="preserve">6.10 Warehouses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warehouses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warehouse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/api/masters/warehouses/[id]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warehouse with locations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/api/masters/warehouses/[id]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warehouse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/api/masters/warehouses/[id]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warehouse (if no stock)</w:t>
            </w:r>
          </w:p>
        </w:tc>
      </w:tr>
    </w:tbl>
    <w:p>
      <w:pPr>
        <w:spacing w:lineRule="auto"/>
      </w:pPr>
      <w:r>
        <w:rPr/>
      </w:r>
    </w:p>
    <w:p>
      <w:pPr>
        <w:pStyle w:val="Heading3"/>
        <w:spacing w:lineRule="auto"/>
      </w:pPr>
      <w:r>
        <w:rPr/>
        <w:t xml:space="preserve">6.11 Company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company details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company details (SUPER_ADMIN only)</w:t>
            </w:r>
          </w:p>
        </w:tc>
      </w:tr>
    </w:tbl>
    <w:p>
      <w:pPr>
        <w:spacing w:lineRule="auto"/>
      </w:pPr>
      <w:r>
        <w:rPr/>
      </w:r>
    </w:p>
    <w:p>
      <w:pPr>
        <w:pStyle w:val="Heading3"/>
        <w:spacing w:lineRule="auto"/>
      </w:pPr>
      <w:r>
        <w:rPr/>
        <w:t xml:space="preserve">6.12 Payment Terms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/api/masters/payment-terms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payment terms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/api/masters/payment-terms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term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/api/masters/payment-terms/[id]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term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/api/masters/payment-terms/[id]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term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/api/masters/payment-terms/[id]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term</w:t>
            </w:r>
          </w:p>
        </w:tc>
      </w:tr>
    </w:tbl>
    <w:p>
      <w:pPr>
        <w:spacing w:lineRule="auto"/>
      </w:pPr>
      <w:r>
        <w:rPr/>
      </w:r>
    </w:p>
    <w:p>
      <w:pPr>
        <w:pStyle w:val="Heading3"/>
        <w:spacing w:lineRule="auto"/>
      </w:pPr>
      <w:r>
        <w:rPr/>
        <w:t xml:space="preserve">6.13 Delivery Terms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/api/masters/delivery-terms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delivery terms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/api/masters/delivery-terms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term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/api/masters/delivery-terms/[id]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term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/api/masters/delivery-terms/[id]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term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/api/masters/delivery-terms/[id]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term</w:t>
            </w:r>
          </w:p>
        </w:tc>
      </w:tr>
    </w:tbl>
    <w:p>
      <w:pPr>
        <w:spacing w:lineRule="auto"/>
      </w:pPr>
      <w:r>
        <w:rPr/>
      </w:r>
    </w:p>
    <w:p>
      <w:pPr>
        <w:pStyle w:val="Heading3"/>
        <w:spacing w:lineRule="auto"/>
      </w:pPr>
      <w:r>
        <w:rPr/>
        <w:t xml:space="preserve">6.14 Tax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/api/masters/tax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tax codes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/api/masters/tax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tax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/api/masters/tax/[id]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tax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/api/masters/tax/[id]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tax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/api/masters/tax/[id]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tax code</w:t>
            </w:r>
          </w:p>
        </w:tc>
      </w:tr>
    </w:tbl>
    <w:p>
      <w:pPr>
        <w:spacing w:lineRule="auto"/>
      </w:pPr>
      <w:r>
        <w:rPr/>
      </w:r>
    </w:p>
    <w:p>
      <w:pPr>
        <w:pStyle w:val="Heading3"/>
        <w:spacing w:lineRule="auto"/>
      </w:pPr>
      <w:r>
        <w:rPr/>
        <w:t xml:space="preserve">6.15 Units (UOM)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/api/masters/units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UOM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/api/masters/units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UOM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/api/masters/units/[id]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UOM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/api/masters/units/[id]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UOM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/api/masters/units/[id]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UOM</w:t>
            </w:r>
          </w:p>
        </w:tc>
      </w:tr>
    </w:tbl>
    <w:p>
      <w:pPr>
        <w:spacing w:lineRule="auto"/>
      </w:pPr>
      <w:r>
        <w:rPr/>
      </w:r>
    </w:p>
    <w:p>
      <w:pPr>
        <w:pStyle w:val="Heading3"/>
        <w:spacing w:lineRule="auto"/>
      </w:pPr>
      <w:r>
        <w:rPr/>
        <w:t xml:space="preserve">6.16 Material Codes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/api/masters/material-codes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material codes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/api/masters/material-codes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material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/api/masters/material-codes/check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for duplicate code (query param: </w:t>
            </w:r>
          </w:p>
          <w:p>
            <w:pPr>
              <w:spacing w:lineRule="auto"/>
            </w:pPr>
            <w:r>
              <w:rPr>
                <w:highlight w:val="lightGray"/>
              </w:rPr>
              <w:t xml:space="preserve">?code=XXX</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/api/masters/material-codes/[id]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material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/api/masters/material-codes/[id]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material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/api/masters/material-codes/[id]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material code</w:t>
            </w:r>
          </w:p>
        </w:tc>
      </w:tr>
    </w:tbl>
    <w:p>
      <w:pPr>
        <w:spacing w:lineRule="auto"/>
      </w:pPr>
      <w:r>
        <w:rPr/>
      </w:r>
    </w:p>
    <w:p>
      <w:pPr>
        <w:pStyle w:val="Heading3"/>
        <w:spacing w:lineRule="auto"/>
      </w:pPr>
      <w:r>
        <w:rPr/>
        <w:t xml:space="preserve">6.17 Remaining Masters (Standard CRUD)</w:t>
      </w:r>
    </w:p>
    <w:p>
      <w:pPr>
        <w:spacing w:lineRule="auto"/>
      </w:pPr>
      <w:r>
        <w:rPr/>
        <w:t xml:space="preserve">The following sub-modules follow the same standard CRUD pattern (</w:t>
      </w:r>
      <w:r>
        <w:rPr/>
        <w:t xml:space="preserve">GET</w:t>
      </w:r>
      <w:r>
        <w:rPr/>
        <w:t xml:space="preserve"> list, </w:t>
      </w:r>
      <w:r>
        <w:rPr/>
        <w:t xml:space="preserve">POST</w:t>
      </w:r>
      <w:r>
        <w:rPr/>
        <w:t xml:space="preserve"> create, </w:t>
      </w:r>
      <w:r>
        <w:rPr/>
        <w:t xml:space="preserve">GET/PATCH/DELETE</w:t>
      </w:r>
      <w:r>
        <w:rPr/>
        <w:t xml:space="preserve"> by </w:t>
      </w:r>
      <w:r>
        <w:rPr/>
        <w:t xml:space="preserve">[id]</w:t>
      </w:r>
      <w:r>
        <w:rPr/>
        <w:t xml:space="preserve">) under their respective </w:t>
      </w:r>
      <w:r>
        <w:rPr/>
        <w:t xml:space="preserve">/api/masters/</w:t>
      </w:r>
      <w:r>
        <w:rPr/>
        <w:t xml:space="preserve">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Route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Lengths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/api/masters/lengths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Industry Segments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/api/masters/industry-segments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/api/masters/departments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Agencies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/api/masters/inspection-agencies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/api/masters/testing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Terms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/api/masters/offer-terms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Terms &amp;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/api/masters/terms-conditions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Currencies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/api/masters/currencies</w:t>
            </w:r>
          </w:p>
          <w:p>
            <w:pPr>
              <w:spacing w:lineRule="auto"/>
            </w:pPr>
            <w:r>
              <w:rPr/>
              <w:t xml:space="preserve"> (read-only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Specs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/api/masters/additional-specs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Dimensional Standards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/api/masters/dimensional-standards</w:t>
            </w:r>
          </w:p>
        </w:tc>
      </w:tr>
    </w:tbl>
    <w:p>
      <w:pPr>
        <w:spacing w:lineRule="auto"/>
      </w:pPr>
      <w:r>
        <w:rPr/>
      </w:r>
    </w:p>
    <w:p>
      <w:pPr>
        <w:pStyle w:val="Heading2"/>
        <w:spacing w:lineRule="auto"/>
      </w:pPr>
      <w:r>
        <w:rPr/>
        <w:t xml:space="preserve">7. Business Rules and Validations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Auto-code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code auto-increments in </w:t>
            </w:r>
          </w:p>
          <w:p>
            <w:pPr>
              <w:spacing w:lineRule="auto"/>
            </w:pPr>
            <w:r>
              <w:rPr>
                <w:highlight w:val="lightGray"/>
              </w:rPr>
              <w:t xml:space="preserve">EMP0001</w:t>
            </w:r>
          </w:p>
          <w:p>
            <w:pPr>
              <w:spacing w:lineRule="auto"/>
            </w:pPr>
            <w:r>
              <w:rPr/>
              <w:t xml:space="preserve"> format; not editable.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User creation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Creating an employee simultaneously creates a User record for authentication.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blocked by linked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 Vendors, Customers, 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 delete is rejected if the record is referenced by any posted transaction; deactivation is required instead.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approval required for POs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Approved Status = true</w:t>
            </w:r>
          </w:p>
          <w:p>
            <w:pPr>
              <w:spacing w:lineRule="auto"/>
            </w:pPr>
            <w:r>
              <w:rPr/>
              <w:t xml:space="preserve"> is mandatory before a vendor appears in the PO vendor dropdown.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Agency approval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Agencies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Approved Status = true</w:t>
            </w:r>
          </w:p>
          <w:p>
            <w:pPr>
              <w:spacing w:lineRule="auto"/>
            </w:pPr>
            <w:r>
              <w:rPr/>
              <w:t xml:space="preserve"> required before assignment to inspection jobs.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Multi-tenancy scoping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sub-modules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records are filtered by </w:t>
            </w:r>
          </w:p>
          <w:p>
            <w:pPr>
              <w:spacing w:lineRule="auto"/>
            </w:pPr>
            <w:r>
              <w:rPr>
                <w:highlight w:val="lightGray"/>
              </w:rPr>
              <w:t xml:space="preserve">companyId</w:t>
            </w:r>
          </w:p>
          <w:p>
            <w:pPr>
              <w:spacing w:lineRule="auto"/>
            </w:pPr>
            <w:r>
              <w:rPr/>
              <w:t xml:space="preserve">; cross-tenant data access is not possible.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constraints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Units (Code), Lengths (Label), Additional Specs (Product + SpecName), Dimensional Standards (Code), Inspection Agencies (Code), Material Codes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Enforced at DB level; API returns a clear error on violation.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Access as JSON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moduleAccess</w:t>
            </w:r>
          </w:p>
          <w:p>
            <w:pPr>
              <w:spacing w:lineRule="auto"/>
            </w:pPr>
            <w:r>
              <w:rPr/>
              <w:t xml:space="preserve"> is stored as a serialized JSON string in a </w:t>
            </w:r>
          </w:p>
          <w:p>
            <w:pPr>
              <w:spacing w:lineRule="auto"/>
            </w:pPr>
            <w:r>
              <w:rPr>
                <w:highlight w:val="lightGray"/>
              </w:rPr>
              <w:t xml:space="preserve">LongText</w:t>
            </w:r>
          </w:p>
          <w:p>
            <w:pPr>
              <w:spacing w:lineRule="auto"/>
            </w:pPr>
            <w:r>
              <w:rPr/>
              <w:t xml:space="preserve"> column; parsed on 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drives size picker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Category</w:t>
            </w:r>
          </w:p>
          <w:p>
            <w:pPr>
              <w:spacing w:lineRule="auto"/>
            </w:pPr>
            <w:r>
              <w:rPr/>
              <w:t xml:space="preserve"> field determines which size master (Sizes / Fittings / Flanges) is used for line item dimension selection.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Specs filtered by 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Specs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Dropdown in quotation line items shows only specs where </w:t>
            </w:r>
          </w:p>
          <w:p>
            <w:pPr>
              <w:spacing w:lineRule="auto"/>
            </w:pPr>
            <w:r>
              <w:rPr>
                <w:highlight w:val="lightGray"/>
              </w:rPr>
              <w:t xml:space="preserve">Product</w:t>
            </w:r>
          </w:p>
          <w:p>
            <w:pPr>
              <w:spacing w:lineRule="auto"/>
            </w:pPr>
            <w:r>
              <w:rPr/>
              <w:t xml:space="preserve"> matches the selected product.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GST treatment by customer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 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SEZ/Deemed Export customers attract zero-rated GST; IGST for inter-state; CGST+SGST for intra-state.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page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Restricted to </w:t>
            </w:r>
          </w:p>
          <w:p>
            <w:pPr>
              <w:spacing w:lineRule="auto"/>
            </w:pPr>
            <w:r>
              <w:rPr>
                <w:highlight w:val="lightGray"/>
              </w:rPr>
              <w:t xml:space="preserve">SUPER_ADMIN</w:t>
            </w:r>
          </w:p>
          <w:p>
            <w:pPr>
              <w:spacing w:lineRule="auto"/>
            </w:pPr>
            <w:r>
              <w:rPr/>
              <w:t xml:space="preserve"> role only; unauthorized access returns 403.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Currencies are read-only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create/delete through normal UI; pre-seeded list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Flange seed 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seed of standard flange data available for system setup.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code duplicate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Codes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Dedicated </w:t>
            </w:r>
          </w:p>
          <w:p>
            <w:pPr>
              <w:spacing w:lineRule="auto"/>
            </w:pPr>
            <w:r>
              <w:rPr>
                <w:highlight w:val="lightGray"/>
              </w:rPr>
              <w:t xml:space="preserve">GET /check</w:t>
            </w:r>
          </w:p>
          <w:p>
            <w:pPr>
              <w:spacing w:lineRule="auto"/>
            </w:pPr>
            <w:r>
              <w:rPr/>
              <w:t xml:space="preserve"> endpoint provides real-time duplication feedback before save.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Active flag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Most sub-modules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Inactive records are excluded from all dropdown lists in transactional modules; historical references remain unaffected.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Terms default 30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Terms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Days</w:t>
            </w:r>
          </w:p>
          <w:p>
            <w:pPr>
              <w:spacing w:lineRule="auto"/>
            </w:pPr>
            <w:r>
              <w:rPr/>
              <w:t xml:space="preserve"> field defaults to </w:t>
            </w:r>
          </w:p>
          <w:p>
            <w:pPr>
              <w:spacing w:lineRule="auto"/>
            </w:pPr>
            <w:r>
              <w:rPr>
                <w:highlight w:val="lightGray"/>
              </w:rPr>
              <w:t xml:space="preserve">30</w:t>
            </w:r>
          </w:p>
          <w:p>
            <w:pPr>
              <w:spacing w:lineRule="auto"/>
            </w:pPr>
            <w:r>
              <w:rPr/>
              <w:t xml:space="preserve"> if not specified.</w:t>
            </w:r>
          </w:p>
        </w:tc>
      </w:tr>
    </w:tbl>
    <w:p>
      <w:pPr>
        <w:spacing w:lineRule="auto"/>
      </w:pPr>
      <w:r>
        <w:rPr/>
      </w:r>
    </w:p>
    <w:p>
      <w:pPr>
        <w:pStyle w:val="Heading2"/>
        <w:spacing w:lineRule="auto"/>
      </w:pPr>
      <w:r>
        <w:rPr/>
        <w:t xml:space="preserve">8. Appendix: Enum Values Reference</w:t>
      </w:r>
    </w:p>
    <w:p>
      <w:pPr>
        <w:pStyle w:val="Heading3"/>
        <w:spacing w:lineRule="auto"/>
      </w:pPr>
      <w:r>
        <w:rPr/>
        <w:t xml:space="preserve">Employee Role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SUPER_ADMIN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Unrestricted system administrator; company page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Administrator with broad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team member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PURCHASE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 procurement team member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Quality control / inspection personnel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Stores / warehouse personnel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 and finance team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Management / read-heavy reporting access</w:t>
            </w:r>
          </w:p>
        </w:tc>
      </w:tr>
    </w:tbl>
    <w:p>
      <w:pPr>
        <w:spacing w:lineRule="auto"/>
      </w:pPr>
      <w:r>
        <w:rPr/>
      </w:r>
    </w:p>
    <w:p>
      <w:pPr>
        <w:pStyle w:val="Heading3"/>
        <w:spacing w:lineRule="auto"/>
      </w:pPr>
      <w:r>
        <w:rPr/>
        <w:t xml:space="preserve">Employee Department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8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108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Purchase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Warehouse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w:t>
            </w:r>
          </w:p>
        </w:tc>
      </w:tr>
    </w:tbl>
    <w:p>
      <w:pPr>
        <w:spacing w:lineRule="auto"/>
      </w:pPr>
      <w:r>
        <w:rPr/>
      </w:r>
    </w:p>
    <w:p>
      <w:pPr>
        <w:pStyle w:val="Heading3"/>
        <w:spacing w:lineRule="auto"/>
      </w:pPr>
      <w:r>
        <w:rPr/>
        <w:t xml:space="preserve">Module Access Options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 Masters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 Quotation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 Sales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purchase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 Purchase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 Inventory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 Quality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dispatch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 Dispatch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 Finance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 Reports module</w:t>
            </w:r>
          </w:p>
        </w:tc>
      </w:tr>
    </w:tbl>
    <w:p>
      <w:pPr>
        <w:spacing w:lineRule="auto"/>
      </w:pPr>
      <w:r>
        <w:rPr/>
      </w:r>
    </w:p>
    <w:p>
      <w:pPr>
        <w:pStyle w:val="Heading3"/>
        <w:spacing w:lineRule="auto"/>
      </w:pPr>
      <w:r>
        <w:rPr/>
        <w:t xml:space="preserve">GST Type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REGULAR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GST-registered entity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Composition scheme registrant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UNREGISTERED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GST registration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 Economic Zone unit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DEEMED_EXPORT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Deemed export supplies</w:t>
            </w:r>
          </w:p>
        </w:tc>
      </w:tr>
    </w:tbl>
    <w:p>
      <w:pPr>
        <w:spacing w:lineRule="auto"/>
      </w:pPr>
      <w:r>
        <w:rPr/>
      </w:r>
    </w:p>
    <w:p>
      <w:pPr>
        <w:pStyle w:val="Heading3"/>
        <w:spacing w:lineRule="auto"/>
      </w:pPr>
      <w:r>
        <w:rPr/>
        <w:t xml:space="preserve">Customer Company Type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and vendor (also appears in Vendor master)</w:t>
            </w:r>
          </w:p>
        </w:tc>
      </w:tr>
    </w:tbl>
    <w:p>
      <w:pPr>
        <w:spacing w:lineRule="auto"/>
      </w:pPr>
      <w:r>
        <w:rPr/>
      </w:r>
    </w:p>
    <w:p>
      <w:pPr>
        <w:pStyle w:val="Heading3"/>
        <w:spacing w:lineRule="auto"/>
      </w:pPr>
      <w:r>
        <w:rPr/>
        <w:t xml:space="preserve">Customer Type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DOMESTIC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Indian domestic buyer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Export/overseas buyer</w:t>
            </w:r>
          </w:p>
        </w:tc>
      </w:tr>
    </w:tbl>
    <w:p>
      <w:pPr>
        <w:spacing w:lineRule="auto"/>
      </w:pPr>
      <w:r>
        <w:rPr/>
      </w:r>
    </w:p>
    <w:p>
      <w:pPr>
        <w:pStyle w:val="Heading3"/>
        <w:spacing w:lineRule="auto"/>
      </w:pPr>
      <w:r>
        <w:rPr/>
        <w:t xml:space="preserve">Pipe Type (Sizes)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SEAMLESS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Seamless manufactured pipe (SMLS)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WELDED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Generic welded pipe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Electric Resistance Welded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LSAW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Longitudinal Submerged Arc Welded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SSAW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Spiral Submerged Arc Welded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DSAW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Double Submerged Arc Welded</w:t>
            </w:r>
          </w:p>
        </w:tc>
      </w:tr>
    </w:tbl>
    <w:p>
      <w:pPr>
        <w:spacing w:lineRule="auto"/>
      </w:pPr>
      <w:r>
        <w:rPr/>
      </w:r>
    </w:p>
    <w:p>
      <w:pPr>
        <w:pStyle w:val="Heading3"/>
        <w:spacing w:lineRule="auto"/>
      </w:pPr>
      <w:r>
        <w:rPr/>
        <w:t xml:space="preserve">Product Category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PIPE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 products — uses Sizes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FITTING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Fittings — uses Fittings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FLANGE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Flanges — uses Flanges master</w:t>
            </w:r>
          </w:p>
        </w:tc>
      </w:tr>
    </w:tbl>
    <w:p>
      <w:pPr>
        <w:spacing w:lineRule="auto"/>
      </w:pPr>
      <w:r>
        <w:rPr/>
      </w:r>
    </w:p>
    <w:p>
      <w:pPr>
        <w:pStyle w:val="Heading3"/>
        <w:spacing w:lineRule="auto"/>
      </w:pPr>
      <w:r>
        <w:rPr/>
        <w:t xml:space="preserve">Tax Type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Composite GST (for reporting grouping)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IGST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Integrated GST (inter-state)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CGST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 GST (intra-state, central component)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SGST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GST (intra-state, state component)</w:t>
            </w:r>
          </w:p>
        </w:tc>
      </w:tr>
    </w:tbl>
    <w:p>
      <w:pPr>
        <w:spacing w:lineRule="auto"/>
      </w:pPr>
      <w:r>
        <w:rPr/>
      </w:r>
    </w:p>
    <w:p>
      <w:pPr>
        <w:spacing w:lineRule="auto"/>
      </w:pPr>
      <w:r>
        <w:rPr/>
        <w:t xml:space="preserve">End of Document — NPS ERP Masters Module Reference v1.0</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overview" TargetMode="External"/>
  <Relationship Id="rId7" Type="http://schemas.openxmlformats.org/officeDocument/2006/relationships/hyperlink" Target="#2-navigation-and-access" TargetMode="External"/>
  <Relationship Id="rId8" Type="http://schemas.openxmlformats.org/officeDocument/2006/relationships/hyperlink" Target="#3-multi-tenancy-and-data-scoping" TargetMode="External"/>
  <Relationship Id="rId9" Type="http://schemas.openxmlformats.org/officeDocument/2006/relationships/hyperlink" Target="#4-sub-module-reference" TargetMode="External"/>
  <Relationship Id="rId10" Type="http://schemas.openxmlformats.org/officeDocument/2006/relationships/hyperlink" Target="#41-employees" TargetMode="External"/>
  <Relationship Id="rId11" Type="http://schemas.openxmlformats.org/officeDocument/2006/relationships/hyperlink" Target="#42-customers" TargetMode="External"/>
  <Relationship Id="rId12" Type="http://schemas.openxmlformats.org/officeDocument/2006/relationships/hyperlink" Target="#43-vendors" TargetMode="External"/>
  <Relationship Id="rId13" Type="http://schemas.openxmlformats.org/officeDocument/2006/relationships/hyperlink" Target="#44-buyers" TargetMode="External"/>
  <Relationship Id="rId14" Type="http://schemas.openxmlformats.org/officeDocument/2006/relationships/hyperlink" Target="#45-customer-contacts" TargetMode="External"/>
  <Relationship Id="rId15" Type="http://schemas.openxmlformats.org/officeDocument/2006/relationships/hyperlink" Target="#46-products" TargetMode="External"/>
  <Relationship Id="rId16" Type="http://schemas.openxmlformats.org/officeDocument/2006/relationships/hyperlink" Target="#47-sizes-pipe-size-master" TargetMode="External"/>
  <Relationship Id="rId17" Type="http://schemas.openxmlformats.org/officeDocument/2006/relationships/hyperlink" Target="#48-fittings" TargetMode="External"/>
  <Relationship Id="rId18" Type="http://schemas.openxmlformats.org/officeDocument/2006/relationships/hyperlink" Target="#49-flanges" TargetMode="External"/>
  <Relationship Id="rId19" Type="http://schemas.openxmlformats.org/officeDocument/2006/relationships/hyperlink" Target="#410-warehouses" TargetMode="External"/>
  <Relationship Id="rId20" Type="http://schemas.openxmlformats.org/officeDocument/2006/relationships/hyperlink" Target="#411-company" TargetMode="External"/>
  <Relationship Id="rId21" Type="http://schemas.openxmlformats.org/officeDocument/2006/relationships/hyperlink" Target="#412-payment-terms" TargetMode="External"/>
  <Relationship Id="rId22" Type="http://schemas.openxmlformats.org/officeDocument/2006/relationships/hyperlink" Target="#413-delivery-terms" TargetMode="External"/>
  <Relationship Id="rId23" Type="http://schemas.openxmlformats.org/officeDocument/2006/relationships/hyperlink" Target="#414-tax" TargetMode="External"/>
  <Relationship Id="rId24" Type="http://schemas.openxmlformats.org/officeDocument/2006/relationships/hyperlink" Target="#415-units-uom" TargetMode="External"/>
  <Relationship Id="rId25" Type="http://schemas.openxmlformats.org/officeDocument/2006/relationships/hyperlink" Target="#416-lengths" TargetMode="External"/>
  <Relationship Id="rId26" Type="http://schemas.openxmlformats.org/officeDocument/2006/relationships/hyperlink" Target="#417-industry-segments" TargetMode="External"/>
  <Relationship Id="rId27" Type="http://schemas.openxmlformats.org/officeDocument/2006/relationships/hyperlink" Target="#418-departments" TargetMode="External"/>
  <Relationship Id="rId28" Type="http://schemas.openxmlformats.org/officeDocument/2006/relationships/hyperlink" Target="#419-inspection-agencies" TargetMode="External"/>
  <Relationship Id="rId29" Type="http://schemas.openxmlformats.org/officeDocument/2006/relationships/hyperlink" Target="#420-material-codes" TargetMode="External"/>
  <Relationship Id="rId30" Type="http://schemas.openxmlformats.org/officeDocument/2006/relationships/hyperlink" Target="#421-testing" TargetMode="External"/>
  <Relationship Id="rId31" Type="http://schemas.openxmlformats.org/officeDocument/2006/relationships/hyperlink" Target="#422-offer-terms" TargetMode="External"/>
  <Relationship Id="rId32" Type="http://schemas.openxmlformats.org/officeDocument/2006/relationships/hyperlink" Target="#423-terms--conditions" TargetMode="External"/>
  <Relationship Id="rId33" Type="http://schemas.openxmlformats.org/officeDocument/2006/relationships/hyperlink" Target="#424-currencies" TargetMode="External"/>
  <Relationship Id="rId34" Type="http://schemas.openxmlformats.org/officeDocument/2006/relationships/hyperlink" Target="#425-additional-specs" TargetMode="External"/>
  <Relationship Id="rId35" Type="http://schemas.openxmlformats.org/officeDocument/2006/relationships/hyperlink" Target="#426-dimensional-standards" TargetMode="External"/>
  <Relationship Id="rId36" Type="http://schemas.openxmlformats.org/officeDocument/2006/relationships/hyperlink" Target="#5-cross-module-linkages" TargetMode="External"/>
  <Relationship Id="rId37" Type="http://schemas.openxmlformats.org/officeDocument/2006/relationships/hyperlink" Target="#6-api-endpoints-reference" TargetMode="External"/>
  <Relationship Id="rId38" Type="http://schemas.openxmlformats.org/officeDocument/2006/relationships/hyperlink" Target="#7-business-rules-and-validations-summary" TargetMode="External"/>
  <Relationship Id="rId39" Type="http://schemas.openxmlformats.org/officeDocument/2006/relationships/hyperlink" Target="#8-appendix-enum-values-reference" TargetMode="External"/>
  <Relationship Id="rId40" Type="http://schemas.openxmlformats.org/officeDocument/2006/relationships/footer" Target="footer1.xml" TargetMode="Internal"/>
  <Relationship Id="rId4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2026-04-14T10:51:55.863Z</dcterms:created>
  <dcterms:modified xsi:type="dcterms:W3CDTF">2026-04-14T10:51:55.863Z</dcterms:modified>
</cp:coreProperties>
</file>