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IAC-26 · D5 · IP · 15 · x111222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A6E"/>
          <w:sz w:val="52"/>
          <w:szCs w:val="52"/>
        </w:rPr>
        <w:t xml:space="preserve">Probabilistic Solar Eruption Forecasting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color w:val="2E5FAC"/>
          <w:sz w:val="36"/>
          <w:szCs w:val="36"/>
        </w:rPr>
        <w:t xml:space="preserve">for Radiation Risk Mitigation in Deep Space Missions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Research Implementation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Saatvik Sumanta  ·  Kartikey Prasad  ·  Anshika Ranjan  ·  Austin George Francis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77th International Astronautical Congress, 2026</w:t>
      </w:r>
    </w:p>
    <w:p>
      <w:pPr>
        <w:spacing w:after="0" w:before="800"/>
      </w:pPr>
      <w:r>
        <w:t xml:space="preserve"/>
      </w:r>
    </w:p>
    <w:p>
      <w:pPr>
        <w:pStyle w:val="Heading1"/>
        <w:shd w:val="clear" w:fill="1F3A6E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Overview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This document outlines the complete implementation plan for the probabilistic spatio-temporal solar eruption forecasting framework described in IAC-26 paper x111222. The plan covers all stages from raw data access through model construction, uncertainty quantification, event classification, evaluation, and operational risk integration.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Data source: NASA SDOML v2 (2010–2020), accessed via AWS S3 in Zarr format. Reference model: Surya-1.0 (NASA-IBM, HuggingFace) used as pretrained backbone — not copied, but integrated via weight transfer and LoRA fine-tuning with a novel probabilistic decoder.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shd w:val="clear" w:fill="1F3A6E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1 — Dataset Construction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1.1  Raw Data Access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The primary data source is the SDOML v2 dataset hosted on AWS S3. Access is completely anonymous — no credentials are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Library: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Connect to AWS S3 using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 to AWS S3: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s3fs.S3FileSystem(anon=True) — no credentials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Bucket path: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gov-nasa-hdrl-data1/contrib/fdl-sdoml/fdl-sdoml-v2/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Zarr stores: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Try sdomlv2_small.zarr (512×512) first, then sdomlv2.zarr (full 4096×4096)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 root group: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zarr.open_group(store, mode='r') — returns hierarchical group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Enumerate year groups: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[k for k in root.keys() if k.isdigit()] → ["2010", "2011", … "2020"]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1.2  Channel Inventory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Each year group contains 13 channel arrays — 10 from AIA and 3 from HMI.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AIA channels (10):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94Å, 131Å, 171Å, 193Å, 211Å, 304Å, 335Å, 1600Å, 1700Å, 4500Å — stored as separate Zarr arrays per year, shape (T, H, 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HMI channels (3):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Bx, By, Bz — vector magnetogram components at same spatial shape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Spatial resolution: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Native 4096×4096; SDOML v2 small provides 512×512 downsampled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naming: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_channel_key() handles short ("94A") vs long ("0094") key variants across store versions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1.3  Timestamp Alignment (AIA ↔ HMI)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AIA cadence is 6 minutes; HMI cadence is 12 minutes. These are not natively co-registered in time and must be unified.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Load timestamp index for each channel from Zarr metadata or companion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For every HMI timestamp t_hmi, find nearest AIA frame where |t_aia − t_hmi| &lt; 3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Discard any HMI frame with no matching AIA frame within the tolerance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Unified timeline at 12-minute cadence where every sample has all 13 channels co-registered to the same timestamp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1.4  Sliding Window Construction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Each training sample is a (input window, target window) pair extracted by sliding through the unified timeline.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 window: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T=8 frames × C=13 channels → shape (8, 13, 256, 256) — covers 84 minutes of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Target window: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4 forecast horizons → shape (4, 13, 256, 256) covering t+6h, t+12h, t+24h, t+48h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Stride: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1 step (12 min) during training; stride=4 during validation to reduce overlap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Skip any window where more than 2 frames are missing across any channel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1.5  Event Label Generation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Binary labels are generated per sliding window by cross-referencing external catalogs.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Flare labels: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Download NOAA GOES X-ray flux (XRSB 1–8Å) at 1-minute cadence from NOAA FTP; flag flare_flag=1 if a flare peak ≥ M1.0 occurs within the forecast horizon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CME labels: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Download DONKI CME catalog from NASA CCMC API; flag cme_flag=1 if CME speed &gt; 500 km/s within horizon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Attach both flags to every sliding window sample as metadata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1.6  Train / Validation / Test Split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Splits are strictly temporal — no random shuffling — to prevent data leakage across Solar Cycle phases.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Train: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Solar Cycle 24 rising + maximum (2010–2014)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Validation: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Solar Cycle 24 declining (2015–2017)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Solar Cycle 24 minimum + Cycle 25 rising (2018–2020)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shd w:val="clear" w:fill="1F3A6E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2 — Exploratory Data Analysis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2.1  Channel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Compute per-channel mean, std, min, max, and percentiles (1st, 5th, 95th, 99th) across a random 500-sample subset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AIA EUV channels (94Å, 131Å) are heavily right-tailed due to flare spikes; visible channels (4500Å) are near-Gaussian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HMI Bx/By/Bz distributions should show near-zero mean with fat tails in active regions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2.2  Temporal Coverage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Plot a heatmap of frame availability per channel per month (2010–2020)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Identify known data gaps: SDO safe mode events, calibration windows, eclipse seasons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Solar Cycle 24 maximum (~2012–2014): highest flare rate; minimum (~2019): fewest events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2.3  Spatial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Visualise full-disk AIA 171Å images at three representative dates: solar maximum, minimum, and a major X-class flare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Overlay HMI Bz magnetogram to show active region polarity inversion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Visualise coronal hole boundaries using AIA 193Å thresholding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2.4  Inter-channel Correlations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Compute Pearson correlation between disk-integrated intensity of each AIA channel 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Expected: 94Å and 131Å (hot plasma) highly correlated; 171Å and 193Å (warm corona) correlated; 304Å (chromosphere) partially decoupled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Plot correlation matrix as a heatmap — informs the rad_loss physics constraint design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2.5  Flare Event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Plot flare class distribution (A/B/C/M/X) — expected to be heavily imbalanced (X-class &lt; 0.5% of all samples)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Plot flare occurrence rate per year against sunspot number — should track Solar Cycle 24 amplitude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Examine 24h and 48h pre-flare AIA 171Å images to identify common precursor signatures visually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2.6  Magnetic Field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Plot disk-integrated |B| total magnitude per day (2010–2020) — shows Solar Cycle modulation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Compute spatial gradient maps |∇Bz| for several active regions — high gradient = high complexity = higher flare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Compare |∇Bz| magnitude between flare-producing vs quiet active regions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shd w:val="clear" w:fill="1F3A6E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3 — Data Cleaning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3.1  Missing Frame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Flag any frame where more than 5% of pixels are NaN or zero-padded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Isolated single missing frame within a window: linear interpolation between adjacent 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Consecutive missing frames (≥ 2): drop the entire window from the dataset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3.2  Cosmic Ray Artifact Removal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Apply median filter with 3×3 kernel; flag pixels that deviate &gt; 5σ from local median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Replace flagged pixels with the local median value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3.3  Degradation Correction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SDOML v2 provides pre-applied degradation correction — verify by checking long-term channel intensity trends are flat (no systematic decline over 2010–2020)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If residual trend detected: apply per-year multiplicative correction derived from each channel's 95th-percentile intensity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3.4  HMI Disambiguation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HMI disambiguation can produce 180° polarity flip artifacts appearing as sudden jumps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Flag frames where disk-integrated |ΔBx| between consecutive frames exceeds 3σ of running std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Drop flagged frames from windows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3.5  Solar Limb Masking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Pixels beyond 0.98 solar radii are noisy due to line-of-sight projection effects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Create circular mask at 0.98 R☉ centered on disk center; set all pixels outside mask to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Apply consistently to all AIA and HMI channels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shd w:val="clear" w:fill="1F3A6E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4 — Data Preprocessing &amp; Normalization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4.1  AIA Channel Normalization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EUV channels span 3 orders of magnitude from quiet sun to X-class flare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Apply arcsinh stretch: x_norm = arcsinh(x / a) where a = channel_median × 0.01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Standardize to zero mean, unit variance using training-set statistics only (no validation/test leakage)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4.2  HMI Normalization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Apply tanh clipping: x_norm = tanh(x / B_sat) where B_sat = 1500 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Saturates strong active region fields without losing weak field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Standardize using training set mean and std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4.3  Surya Scaler Alignment (Models D &amp; 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For models that use the Surya pretrained encoder, replace the above normalizations with constants from Surya's scalers.yaml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Critical: mismatched scalers degrade transfer quality — Surya's encoder expects the exact same input distribution it was pretrained on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4.4  Spatial Downsampling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Downsample from 512×512 to 256×256 using area averaging (not bilinear) to preserve integrated flux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For HMI, area averaging also reduces the noise floor, improving Bz gradient estimates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shd w:val="clear" w:fill="1F3A6E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5 — Model Architecture Construction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Model construction is organised by the abstract's stated goals. Each goal has distinct model(s) built to achieve it. All models output a (mean, logvar) tuple representing the Gaussian probabilistic prediction.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Goal 1 — Spatio-Temporal Active Region Evolution (Abstract: video-transformer or diffusion backbone)</w:t>
      </w:r>
    </w:p>
    <w:p>
      <w:pPr>
        <w:spacing w:after="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This goal requires models that can ingest multi-channel time sequences and produce plausible future solar state predictions while respecting the physical coupling between AIA and HMI channels.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Model A — ConvLSTM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Architecture: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Encoder ConvLSTMCell → Decoder ConvLSTMCell → Gaussian head outputting (μ, σ²) per channel per forecast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Baseline recurrent model; captures local spatial dynamics across time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Model B — UNet + TemporalAttention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Architecture: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Flatten T×C → spatial UNet encoder-decoder with skip connections + TemporalAttn block at bottleneck across the time dimension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Multi-scale spatial feature extraction with temporal attention; stronger than ConvLSTM at capturing long-range spatial structure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Model C — VideoTransformer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Architecture: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Patch-embed each frame at 16×16, add positional + temporal embeddings, run DividedSpaceTimeAttn blocks, decode with cross-attention forecast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Primary video-transformer backbone described in the abstract; global spatial-temporal attention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Goal 2 — Surya-Initialized Backbone with Novel Decoder (Abstract: physics-informed constraints)</w:t>
      </w:r>
    </w:p>
    <w:p>
      <w:pPr>
        <w:spacing w:after="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These models use Surya-1.0's pretrained weights as an encoder initialization — not copying the model, but transferring learned solar representations into a novel probabilistic decoder architecture with physics constraints.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Model D — SuryaLoRAForecaster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Architecture: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Load surya.366m.v1.pt via hf_hub_download; freeze SpectralBlock + DualStreamAttn encoder; add Lin(128→768) input projection + Lin(768→128) output projection; apply LoRA adapters (rank=8, α=16) to all Linear layers inside frozen blocks; novel probabilistic decoder outputs (μ, σ²) at t+6h/+12h/+24h/+48h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Training: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Phase 1 — freeze backbone, train decoder only; Phase 2 — LoRA + decoder fine-tune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makes it different from Surya: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4-horizon probabilistic decoder, physics-informed loss, uncertainty output — none of which exist in Surya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Model E — DiffusionDecoder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Architecture: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Random encoder + UNet denoiser + DDPM schedule (100 steps); 5 denoising trajectories sampled at inference → ensemble mean/std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Natively probabilistic — generates diverse plausible future solar states; uncertainty arises from the diffusion sampling process itself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Model F — SuryaDiffusionProbabilistic (Novel Contribution)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Architecture: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Surya pretrained encoder (frozen + LoRA) → DiffusionDecoder (trainable); combines solar-domain pretraining with diffusion-based ensemble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Primary novel architecture; Surya encoder provides solar-domain representations, diffusion decoder generates calibrated ensemble predictions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5.3  Physics-Informed Loss (Applied to All Models)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All models are trained with a composite loss that enforces physical consistency between predictions.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flux_loss: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MSE between predicted and target HMI flux sums — enforces magnetic flux continuity ∂Φ/∂t ≈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div_loss: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Penalizes ∂Bx/∂x + ∂By/∂y ≠ 0 — approximates the solenoidal constraint ∇·B 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rad_loss: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MSE between Pearson correlations of adjacent AIA channel pairs in prediction vs target — enforces multi-thermal plasma consistency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loss: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λ_nll × NLL + MSE + λ_flux × flux_loss + λ_div × div_loss + λ_rad × rad_loss + λ_event × BCE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shd w:val="clear" w:fill="1F3A6E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6 — Uncertainty Quantification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This step implements the abstract's stated goal of producing calibrated epistemic and aleatoric spatial uncertainty maps instead of deterministic outputs.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6.1  Epistemic Uncertainty (Model Uncertainty)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MC Dropout: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Set model to train() mode at inference time (activates dropout), run n=10 forward passes, compute pixel-wise std across passes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Deep Ensemble: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Train 5 independent model instances with different random seeds; compute std across ensemble member predictions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6.2  Aleatoric Uncertainty (Data Uncertainty)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Read directly from the model's predicted σ² output (the Gaussian head's logvar branch)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Captures irreducible noise intrinsic to the solar data — trained via NLL loss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6.3  Calibration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Compute Expected Calibration Error (ECE) across the validation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Plot reliability diagrams — a well-calibrated model lies on the diagonal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If ECE &gt; 0.05: apply temperature scaling — divide logits by scalar T learned on the validation set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shd w:val="clear" w:fill="1F3A6E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7 — Eruption Event Classification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This step implements the abstract's goal of estimating flare probabilities and CME likelihood indicators inferred from disk-based eruption proxies such as filament destabilization and coronal dimming.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Goal 3 — Eruption Proxy Extraction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Proxy Extractor A — Filament Destabilization (AIA 304Å)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Compute running-difference maps on AIA 304Å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Threshold at 3σ above background; flag frames with localized intensity increases &gt; 30% as filament activation events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Proxy Extractor B — Coronal Dimming (AIA 193Å + 211Å)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Compute running-difference maps on AIA 193Å and 211Å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Flag localized darkening &gt; 20% in a connected region &gt; 50 pixels as post-CME dimming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Goal 4 — Flare &amp; CME Probability Classification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EventClassificationHead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Architecture: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Adaptive average pool to 8×8, flatten, 3-layer MLP → P(flare), P(CME), P(SEP)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Predicted mean frames from each backbone model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FlareClassificationHead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Architecture: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Conv1D temporal CNN + optional bi-LSTM on EVE irradiance → separate M-class, X-class, CME probability heads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Training: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BCE loss with class imbalance weighting (X-class weight ≈ 20×, M-class ≈ 5×)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7.3  SEP Risk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Risk formula: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risk = 0.7 × P(X-flare) + 0.2 × P(M-flare) × P(CME) + 0.1 × P(CME)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Alert thresholds: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GREEN if risk &lt; 0.2  ·  YELLOW if 0.2–0.5  ·  RED if &gt; 0.5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shd w:val="clear" w:fill="1F3A6E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8 — Evaluation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The framework is evaluated across multiple Solar Cycle phases, against NOAA operational forecasts, using the metrics described in the abstract: structural similarity, event-based precision-recall, and probabilistic skill.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8.1  Image Quality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SSIM and MS-SSIM between predicted and ground truth AIA frames per forecast horizon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Fractions Skill Score (FSS) at spatial scale 16px; threshold = 90th percentile of ground truth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8.2  Event Detection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Precision, Recall, F1, True Skill Statistic (TSS) for flare and CME binary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ROC-AUC per forecast horizon (+6h, +12h, +24h, +48h)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8.3  Probabilistic Skill vs NOAA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Brier Score and Brier Skill Score (BSS) relative to NOAA SWPC operational deterministic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Fetch NOAA daily M/X-class probability forecasts and compare at matching horizons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8.4  Stratified Evaluation Across Solar Cycle Phases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Repeat all metrics split by: Solar Cycle phase, flare class (M vs X), and active region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Report SSIM decay from +6h to +48h horizon — quantifies forecast skill degradation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Use stratified temporal cross-validation — no random split — to prevent leakage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shd w:val="clear" w:fill="1F3A6E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9 — Radiation Risk Integration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The final step operationalises the uncertainty-calibrated forecasts into a radiation risk assessment workflow for deep-space mission safety, directly addressing the abstract's stated application objective.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9.1  Crew Alert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Map alert tier (GREEN/YELLOW/RED) to NASA permissible exposure limits from SP-6120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GREEN: risk &lt; 0.2 — nominal operations proceed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YELLOW: risk 0.2–0.5 — increased monitoring, EVA preparation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RED: risk &gt; 0.5 — abort or postpone EVA, shelter-in-place protocol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9.2  Dose Uncertainty Propagation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Feed spatial uncertainty maps into Monte Carlo SEP transport simulation using OLTARIS or HZETRN lookup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Output: cumulative dose probability distribution over a 72-hour mission window in mGy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5FAC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9.3  Operational Forecast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Package the full pipeline as a REST API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POST /forecast → returns {flare_prob, CME_prob, uncertainty_map, alert_tier, dose_estimate_mGy}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Mission planners query at EVA decision points to determine go/no-go for extravehicular activity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End of Implementation Plan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Saatvik Sumanta · Kartikey Prasad · Anshika Ranjan · Austin George Francis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Probabilistic Solar Eruption Forecasting — Implementation Plan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IAC-26 · x111222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val="clear" w:fill="1F3A6E"/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5FAC" w:sz="4" w:space="1"/>
      </w:pBdr>
      <w:spacing w:after="140" w:before="280"/>
      <w:outlineLvl w:val="1"/>
    </w:pPr>
    <w:rPr>
      <w:rFonts w:ascii="Arial" w:cs="Arial" w:eastAsia="Arial" w:hAnsi="Arial"/>
      <w:b/>
      <w:bCs/>
      <w:color w:val="2E5FA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2026-05-25T01:50:51.586Z</dcterms:created>
  <dcterms:modified xsi:type="dcterms:W3CDTF">2026-05-25T01:50:51.586Z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