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1087766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8E044E">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8E044E" w:rsidRDefault="00DB70F4" w:rsidP="008E044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8E044E">
            <w:trPr>
              <w:trHeight w:val="1440"/>
              <w:jc w:val="center"/>
            </w:trPr>
            <w:tc>
              <w:tcPr>
                <w:tcW w:w="5000" w:type="pct"/>
                <w:tcBorders>
                  <w:bottom w:val="single" w:sz="4" w:space="0" w:color="4F81BD" w:themeColor="accent1"/>
                </w:tcBorders>
                <w:vAlign w:val="center"/>
              </w:tcPr>
              <w:p w:rsidR="008E044E" w:rsidRDefault="00CB3725" w:rsidP="00D34B32">
                <w:pPr>
                  <w:pStyle w:val="NoSpacing"/>
                  <w:jc w:val="center"/>
                  <w:rPr>
                    <w:rFonts w:asciiTheme="majorHAnsi" w:eastAsiaTheme="majorEastAsia" w:hAnsiTheme="majorHAnsi" w:cstheme="majorBidi"/>
                    <w:sz w:val="80"/>
                    <w:szCs w:val="80"/>
                  </w:rPr>
                </w:p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8E7812">
                      <w:rPr>
                        <w:rFonts w:asciiTheme="majorHAnsi" w:eastAsiaTheme="majorEastAsia" w:hAnsiTheme="majorHAnsi" w:cstheme="majorBidi"/>
                        <w:sz w:val="80"/>
                        <w:szCs w:val="80"/>
                      </w:rPr>
                      <w:t>TAXII Compliance</w:t>
                    </w:r>
                  </w:sdtContent>
                </w:sdt>
              </w:p>
            </w:tc>
          </w:tr>
          <w:tr w:rsidR="008E04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E044E" w:rsidRDefault="00DB70F4" w:rsidP="009A30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1.0 (draft)</w:t>
                    </w:r>
                  </w:p>
                </w:tc>
              </w:sdtContent>
            </w:sdt>
          </w:tr>
          <w:tr w:rsidR="008E044E">
            <w:trPr>
              <w:trHeight w:val="360"/>
              <w:jc w:val="center"/>
            </w:trPr>
            <w:tc>
              <w:tcPr>
                <w:tcW w:w="5000" w:type="pct"/>
                <w:vAlign w:val="center"/>
              </w:tcPr>
              <w:p w:rsidR="008E044E" w:rsidRDefault="008E044E">
                <w:pPr>
                  <w:pStyle w:val="NoSpacing"/>
                  <w:jc w:val="center"/>
                </w:pPr>
              </w:p>
            </w:tc>
          </w:tr>
          <w:tr w:rsidR="008E04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E044E" w:rsidRDefault="00DB70F4" w:rsidP="009A30B8">
                    <w:pPr>
                      <w:pStyle w:val="NoSpacing"/>
                      <w:jc w:val="center"/>
                      <w:rPr>
                        <w:b/>
                        <w:bCs/>
                      </w:rPr>
                    </w:pPr>
                    <w:r>
                      <w:rPr>
                        <w:b/>
                        <w:bCs/>
                      </w:rPr>
                      <w:t>Mark Davidson, Charles Schmidt</w:t>
                    </w:r>
                  </w:p>
                </w:tc>
              </w:sdtContent>
            </w:sdt>
          </w:tr>
          <w:tr w:rsidR="008E044E">
            <w:trPr>
              <w:trHeight w:val="360"/>
              <w:jc w:val="center"/>
            </w:trPr>
            <w:tc>
              <w:tcPr>
                <w:tcW w:w="5000" w:type="pct"/>
                <w:vAlign w:val="center"/>
              </w:tcPr>
              <w:p w:rsidR="008E044E" w:rsidRDefault="005C0BBC" w:rsidP="005C0BBC">
                <w:pPr>
                  <w:pStyle w:val="NoSpacing"/>
                  <w:jc w:val="center"/>
                  <w:rPr>
                    <w:b/>
                    <w:bCs/>
                  </w:rPr>
                </w:pPr>
                <w:r>
                  <w:rPr>
                    <w:b/>
                    <w:bCs/>
                  </w:rPr>
                  <w:t>1/14</w:t>
                </w:r>
                <w:r w:rsidR="00AC3DB2">
                  <w:rPr>
                    <w:b/>
                    <w:bCs/>
                  </w:rPr>
                  <w:t>/201</w:t>
                </w:r>
                <w:r>
                  <w:rPr>
                    <w:b/>
                    <w:bCs/>
                  </w:rPr>
                  <w:t>3</w:t>
                </w:r>
              </w:p>
            </w:tc>
          </w:tr>
        </w:tbl>
        <w:p w:rsidR="008E044E" w:rsidRDefault="008E044E"/>
        <w:p w:rsidR="008E044E" w:rsidRDefault="008E044E"/>
        <w:tbl>
          <w:tblPr>
            <w:tblpPr w:leftFromText="187" w:rightFromText="187" w:horzAnchor="margin" w:tblpXSpec="center" w:tblpYSpec="bottom"/>
            <w:tblW w:w="5000" w:type="pct"/>
            <w:tblLook w:val="04A0" w:firstRow="1" w:lastRow="0" w:firstColumn="1" w:lastColumn="0" w:noHBand="0" w:noVBand="1"/>
          </w:tblPr>
          <w:tblGrid>
            <w:gridCol w:w="9576"/>
          </w:tblGrid>
          <w:tr w:rsidR="008E044E">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E044E" w:rsidRDefault="00817980" w:rsidP="00EA21DD">
                    <w:pPr>
                      <w:pStyle w:val="NoSpacing"/>
                    </w:pPr>
                    <w:r>
                      <w:t xml:space="preserve">The Trusted Automated </w:t>
                    </w:r>
                    <w:proofErr w:type="spellStart"/>
                    <w:r>
                      <w:t>eXchange</w:t>
                    </w:r>
                    <w:proofErr w:type="spellEnd"/>
                    <w:r>
                      <w:t xml:space="preserve"> of Indicator Information (TAXII™) specifies mechanisms for exchanging structured cyber threat information between parties over the network. This document describes TAXII's Capabilities, Services, Messages, and Message Exchanges as well as how TAXII can support popular threat information sharing models.</w:t>
                    </w:r>
                  </w:p>
                </w:tc>
              </w:sdtContent>
            </w:sdt>
          </w:tr>
        </w:tbl>
        <w:p w:rsidR="008E044E" w:rsidRDefault="008E044E"/>
        <w:p w:rsidR="008E044E" w:rsidRDefault="008E044E">
          <w:r>
            <w:br w:type="page"/>
          </w:r>
        </w:p>
      </w:sdtContent>
    </w:sdt>
    <w:p w:rsidR="005829CC" w:rsidRDefault="008E044E" w:rsidP="00D348D0">
      <w:pPr>
        <w:pStyle w:val="Heading1"/>
        <w:numPr>
          <w:ilvl w:val="0"/>
          <w:numId w:val="0"/>
        </w:numPr>
        <w:ind w:left="360" w:hanging="360"/>
      </w:pPr>
      <w:bookmarkStart w:id="0" w:name="_Toc332263768"/>
      <w:bookmarkStart w:id="1" w:name="_Toc345921810"/>
      <w:r>
        <w:lastRenderedPageBreak/>
        <w:t>Trademark Information</w:t>
      </w:r>
      <w:bookmarkEnd w:id="0"/>
      <w:bookmarkEnd w:id="1"/>
    </w:p>
    <w:p w:rsidR="00365C45" w:rsidRDefault="00365C45" w:rsidP="00365C45">
      <w:r>
        <w:t>TAXII and STIX are trademarks of The MITRE Corporation.</w:t>
      </w:r>
    </w:p>
    <w:p w:rsidR="00336F3B" w:rsidRDefault="002B183A" w:rsidP="00346B70">
      <w:r>
        <w:t xml:space="preserve">This technical data was produced for the U. S. Government under Contract No. </w:t>
      </w:r>
      <w:r w:rsidR="00365C45" w:rsidRPr="00365C45">
        <w:t>HSHQDC-11-J-00221</w:t>
      </w:r>
      <w:r>
        <w:t>, and is subject to the Rights in Technical Data-Noncommercial Items clause at DFARS 252.227-7013 (NOV 1995)</w:t>
      </w:r>
    </w:p>
    <w:p w:rsidR="00CC1116" w:rsidRPr="00346B70" w:rsidRDefault="005C0BBC" w:rsidP="00346B70">
      <w:proofErr w:type="gramStart"/>
      <w:r>
        <w:t>©2013</w:t>
      </w:r>
      <w:r w:rsidR="00CC1116">
        <w:t xml:space="preserve"> The MITRE Corporation.</w:t>
      </w:r>
      <w:proofErr w:type="gramEnd"/>
      <w:r w:rsidR="00CC1116">
        <w:t xml:space="preserve"> All Rights Reserved.</w:t>
      </w:r>
    </w:p>
    <w:p w:rsidR="005829CC" w:rsidRDefault="00461FFF" w:rsidP="00D348D0">
      <w:pPr>
        <w:pStyle w:val="Heading1"/>
        <w:numPr>
          <w:ilvl w:val="0"/>
          <w:numId w:val="0"/>
        </w:numPr>
        <w:ind w:left="360" w:hanging="360"/>
      </w:pPr>
      <w:bookmarkStart w:id="2" w:name="_Toc345921811"/>
      <w:r>
        <w:t>Feedback</w:t>
      </w:r>
      <w:bookmarkEnd w:id="2"/>
    </w:p>
    <w:p w:rsidR="00F65BCA" w:rsidRPr="001831E0" w:rsidRDefault="0035745B" w:rsidP="00F65BCA">
      <w:r>
        <w:t xml:space="preserve">Community </w:t>
      </w:r>
      <w:r w:rsidR="00F65BCA">
        <w:t>input is necessary</w:t>
      </w:r>
      <w:r>
        <w:t xml:space="preserve"> for the success of TAXII</w:t>
      </w:r>
      <w:r w:rsidR="00F65BCA">
        <w:t xml:space="preserve">. Feedback on this or any of the other TAXII </w:t>
      </w:r>
      <w:r>
        <w:t xml:space="preserve">Specifications </w:t>
      </w:r>
      <w:r w:rsidR="00F65BCA">
        <w:t xml:space="preserve">is welcome and can be sent to </w:t>
      </w:r>
      <w:hyperlink r:id="rId10" w:history="1">
        <w:r w:rsidR="00F65BCA" w:rsidRPr="00EB4F08">
          <w:rPr>
            <w:rStyle w:val="Hyperlink"/>
          </w:rPr>
          <w:t>taxii@mitre.org</w:t>
        </w:r>
      </w:hyperlink>
      <w:r w:rsidR="00F65BCA">
        <w:rPr>
          <w:rStyle w:val="Hyperlink"/>
        </w:rPr>
        <w:t>.</w:t>
      </w:r>
      <w:r w:rsidR="00F65BCA" w:rsidRPr="00B1208E">
        <w:t xml:space="preserve"> Comments, questions, suggestions, and concerns are all appreciated.</w:t>
      </w:r>
    </w:p>
    <w:p w:rsidR="006B17AA" w:rsidRPr="006B17AA" w:rsidRDefault="006B17AA" w:rsidP="008E044E"/>
    <w:p w:rsidR="006A3A7F" w:rsidRDefault="008E044E">
      <w:r>
        <w:br w:type="page"/>
      </w:r>
    </w:p>
    <w:sdt>
      <w:sdtPr>
        <w:rPr>
          <w:rFonts w:eastAsiaTheme="minorHAnsi"/>
          <w:b/>
          <w:bCs/>
        </w:rPr>
        <w:id w:val="-1948461004"/>
        <w:docPartObj>
          <w:docPartGallery w:val="Table of Contents"/>
          <w:docPartUnique/>
        </w:docPartObj>
      </w:sdtPr>
      <w:sdtEndPr>
        <w:rPr>
          <w:rFonts w:eastAsiaTheme="minorEastAsia"/>
          <w:b w:val="0"/>
          <w:bCs w:val="0"/>
          <w:noProof/>
        </w:rPr>
      </w:sdtEndPr>
      <w:sdtContent>
        <w:p w:rsidR="005829CC" w:rsidRDefault="006A3A7F" w:rsidP="00D348D0">
          <w:pPr>
            <w:pStyle w:val="TOCHeading"/>
            <w:ind w:left="360" w:hanging="360"/>
          </w:pPr>
          <w:r>
            <w:t>Table of Contents</w:t>
          </w:r>
        </w:p>
        <w:p w:rsidR="00D74B33" w:rsidRDefault="008655DE">
          <w:pPr>
            <w:pStyle w:val="TOC1"/>
            <w:tabs>
              <w:tab w:val="right" w:leader="dot" w:pos="9350"/>
            </w:tabs>
            <w:rPr>
              <w:noProof/>
            </w:rPr>
          </w:pPr>
          <w:r>
            <w:fldChar w:fldCharType="begin"/>
          </w:r>
          <w:r w:rsidR="006A3A7F">
            <w:instrText xml:space="preserve"> TOC \o "1-3" \h \z \u </w:instrText>
          </w:r>
          <w:r>
            <w:fldChar w:fldCharType="separate"/>
          </w:r>
          <w:hyperlink w:anchor="_Toc345921810" w:history="1">
            <w:r w:rsidR="00D74B33" w:rsidRPr="00557A37">
              <w:rPr>
                <w:rStyle w:val="Hyperlink"/>
                <w:noProof/>
              </w:rPr>
              <w:t>Trademark Information</w:t>
            </w:r>
            <w:r w:rsidR="00D74B33">
              <w:rPr>
                <w:noProof/>
                <w:webHidden/>
              </w:rPr>
              <w:tab/>
            </w:r>
            <w:r w:rsidR="00D74B33">
              <w:rPr>
                <w:noProof/>
                <w:webHidden/>
              </w:rPr>
              <w:fldChar w:fldCharType="begin"/>
            </w:r>
            <w:r w:rsidR="00D74B33">
              <w:rPr>
                <w:noProof/>
                <w:webHidden/>
              </w:rPr>
              <w:instrText xml:space="preserve"> PAGEREF _Toc345921810 \h </w:instrText>
            </w:r>
            <w:r w:rsidR="00D74B33">
              <w:rPr>
                <w:noProof/>
                <w:webHidden/>
              </w:rPr>
            </w:r>
            <w:r w:rsidR="00D74B33">
              <w:rPr>
                <w:noProof/>
                <w:webHidden/>
              </w:rPr>
              <w:fldChar w:fldCharType="separate"/>
            </w:r>
            <w:r w:rsidR="00D74B33">
              <w:rPr>
                <w:noProof/>
                <w:webHidden/>
              </w:rPr>
              <w:t>1</w:t>
            </w:r>
            <w:r w:rsidR="00D74B33">
              <w:rPr>
                <w:noProof/>
                <w:webHidden/>
              </w:rPr>
              <w:fldChar w:fldCharType="end"/>
            </w:r>
          </w:hyperlink>
        </w:p>
        <w:p w:rsidR="00D74B33" w:rsidRDefault="00D74B33">
          <w:pPr>
            <w:pStyle w:val="TOC1"/>
            <w:tabs>
              <w:tab w:val="right" w:leader="dot" w:pos="9350"/>
            </w:tabs>
            <w:rPr>
              <w:noProof/>
            </w:rPr>
          </w:pPr>
          <w:hyperlink w:anchor="_Toc345921811" w:history="1">
            <w:r w:rsidRPr="00557A37">
              <w:rPr>
                <w:rStyle w:val="Hyperlink"/>
                <w:noProof/>
              </w:rPr>
              <w:t>Feedback</w:t>
            </w:r>
            <w:r>
              <w:rPr>
                <w:noProof/>
                <w:webHidden/>
              </w:rPr>
              <w:tab/>
            </w:r>
            <w:r>
              <w:rPr>
                <w:noProof/>
                <w:webHidden/>
              </w:rPr>
              <w:fldChar w:fldCharType="begin"/>
            </w:r>
            <w:r>
              <w:rPr>
                <w:noProof/>
                <w:webHidden/>
              </w:rPr>
              <w:instrText xml:space="preserve"> PAGEREF _Toc345921811 \h </w:instrText>
            </w:r>
            <w:r>
              <w:rPr>
                <w:noProof/>
                <w:webHidden/>
              </w:rPr>
            </w:r>
            <w:r>
              <w:rPr>
                <w:noProof/>
                <w:webHidden/>
              </w:rPr>
              <w:fldChar w:fldCharType="separate"/>
            </w:r>
            <w:r>
              <w:rPr>
                <w:noProof/>
                <w:webHidden/>
              </w:rPr>
              <w:t>1</w:t>
            </w:r>
            <w:r>
              <w:rPr>
                <w:noProof/>
                <w:webHidden/>
              </w:rPr>
              <w:fldChar w:fldCharType="end"/>
            </w:r>
          </w:hyperlink>
        </w:p>
        <w:p w:rsidR="00D74B33" w:rsidRDefault="00D74B33">
          <w:pPr>
            <w:pStyle w:val="TOC1"/>
            <w:tabs>
              <w:tab w:val="left" w:pos="440"/>
              <w:tab w:val="right" w:leader="dot" w:pos="9350"/>
            </w:tabs>
            <w:rPr>
              <w:noProof/>
            </w:rPr>
          </w:pPr>
          <w:hyperlink w:anchor="_Toc345921812" w:history="1">
            <w:r w:rsidRPr="00557A37">
              <w:rPr>
                <w:rStyle w:val="Hyperlink"/>
                <w:noProof/>
              </w:rPr>
              <w:t>1</w:t>
            </w:r>
            <w:r>
              <w:rPr>
                <w:noProof/>
              </w:rPr>
              <w:tab/>
            </w:r>
            <w:r w:rsidRPr="00557A37">
              <w:rPr>
                <w:rStyle w:val="Hyperlink"/>
                <w:noProof/>
              </w:rPr>
              <w:t>Introduction</w:t>
            </w:r>
            <w:r>
              <w:rPr>
                <w:noProof/>
                <w:webHidden/>
              </w:rPr>
              <w:tab/>
            </w:r>
            <w:r>
              <w:rPr>
                <w:noProof/>
                <w:webHidden/>
              </w:rPr>
              <w:fldChar w:fldCharType="begin"/>
            </w:r>
            <w:r>
              <w:rPr>
                <w:noProof/>
                <w:webHidden/>
              </w:rPr>
              <w:instrText xml:space="preserve"> PAGEREF _Toc345921812 \h </w:instrText>
            </w:r>
            <w:r>
              <w:rPr>
                <w:noProof/>
                <w:webHidden/>
              </w:rPr>
            </w:r>
            <w:r>
              <w:rPr>
                <w:noProof/>
                <w:webHidden/>
              </w:rPr>
              <w:fldChar w:fldCharType="separate"/>
            </w:r>
            <w:r>
              <w:rPr>
                <w:noProof/>
                <w:webHidden/>
              </w:rPr>
              <w:t>3</w:t>
            </w:r>
            <w:r>
              <w:rPr>
                <w:noProof/>
                <w:webHidden/>
              </w:rPr>
              <w:fldChar w:fldCharType="end"/>
            </w:r>
          </w:hyperlink>
        </w:p>
        <w:p w:rsidR="00D74B33" w:rsidRDefault="00D74B33">
          <w:pPr>
            <w:pStyle w:val="TOC1"/>
            <w:tabs>
              <w:tab w:val="left" w:pos="440"/>
              <w:tab w:val="right" w:leader="dot" w:pos="9350"/>
            </w:tabs>
            <w:rPr>
              <w:noProof/>
            </w:rPr>
          </w:pPr>
          <w:hyperlink w:anchor="_Toc345921813" w:history="1">
            <w:r w:rsidRPr="00557A37">
              <w:rPr>
                <w:rStyle w:val="Hyperlink"/>
                <w:noProof/>
              </w:rPr>
              <w:t>2</w:t>
            </w:r>
            <w:r>
              <w:rPr>
                <w:noProof/>
              </w:rPr>
              <w:tab/>
            </w:r>
            <w:r w:rsidRPr="00557A37">
              <w:rPr>
                <w:rStyle w:val="Hyperlink"/>
                <w:noProof/>
              </w:rPr>
              <w:t>Conformance</w:t>
            </w:r>
            <w:r>
              <w:rPr>
                <w:noProof/>
                <w:webHidden/>
              </w:rPr>
              <w:tab/>
            </w:r>
            <w:r>
              <w:rPr>
                <w:noProof/>
                <w:webHidden/>
              </w:rPr>
              <w:fldChar w:fldCharType="begin"/>
            </w:r>
            <w:r>
              <w:rPr>
                <w:noProof/>
                <w:webHidden/>
              </w:rPr>
              <w:instrText xml:space="preserve"> PAGEREF _Toc345921813 \h </w:instrText>
            </w:r>
            <w:r>
              <w:rPr>
                <w:noProof/>
                <w:webHidden/>
              </w:rPr>
            </w:r>
            <w:r>
              <w:rPr>
                <w:noProof/>
                <w:webHidden/>
              </w:rPr>
              <w:fldChar w:fldCharType="separate"/>
            </w:r>
            <w:r>
              <w:rPr>
                <w:noProof/>
                <w:webHidden/>
              </w:rPr>
              <w:t>3</w:t>
            </w:r>
            <w:r>
              <w:rPr>
                <w:noProof/>
                <w:webHidden/>
              </w:rPr>
              <w:fldChar w:fldCharType="end"/>
            </w:r>
          </w:hyperlink>
        </w:p>
        <w:p w:rsidR="00D74B33" w:rsidRDefault="00D74B33">
          <w:pPr>
            <w:pStyle w:val="TOC1"/>
            <w:tabs>
              <w:tab w:val="left" w:pos="440"/>
              <w:tab w:val="right" w:leader="dot" w:pos="9350"/>
            </w:tabs>
            <w:rPr>
              <w:noProof/>
            </w:rPr>
          </w:pPr>
          <w:hyperlink w:anchor="_Toc345921814" w:history="1">
            <w:r w:rsidRPr="00557A37">
              <w:rPr>
                <w:rStyle w:val="Hyperlink"/>
                <w:noProof/>
              </w:rPr>
              <w:t>3</w:t>
            </w:r>
            <w:r>
              <w:rPr>
                <w:noProof/>
              </w:rPr>
              <w:tab/>
            </w:r>
            <w:r w:rsidRPr="00557A37">
              <w:rPr>
                <w:rStyle w:val="Hyperlink"/>
                <w:noProof/>
              </w:rPr>
              <w:t>Bibliography</w:t>
            </w:r>
            <w:r>
              <w:rPr>
                <w:noProof/>
                <w:webHidden/>
              </w:rPr>
              <w:tab/>
            </w:r>
            <w:r>
              <w:rPr>
                <w:noProof/>
                <w:webHidden/>
              </w:rPr>
              <w:fldChar w:fldCharType="begin"/>
            </w:r>
            <w:r>
              <w:rPr>
                <w:noProof/>
                <w:webHidden/>
              </w:rPr>
              <w:instrText xml:space="preserve"> PAGEREF _Toc345921814 \h </w:instrText>
            </w:r>
            <w:r>
              <w:rPr>
                <w:noProof/>
                <w:webHidden/>
              </w:rPr>
            </w:r>
            <w:r>
              <w:rPr>
                <w:noProof/>
                <w:webHidden/>
              </w:rPr>
              <w:fldChar w:fldCharType="separate"/>
            </w:r>
            <w:r>
              <w:rPr>
                <w:noProof/>
                <w:webHidden/>
              </w:rPr>
              <w:t>3</w:t>
            </w:r>
            <w:r>
              <w:rPr>
                <w:noProof/>
                <w:webHidden/>
              </w:rPr>
              <w:fldChar w:fldCharType="end"/>
            </w:r>
          </w:hyperlink>
        </w:p>
        <w:p w:rsidR="006A3A7F" w:rsidRDefault="008655DE">
          <w:r>
            <w:rPr>
              <w:b/>
              <w:bCs/>
              <w:noProof/>
            </w:rPr>
            <w:fldChar w:fldCharType="end"/>
          </w:r>
        </w:p>
      </w:sdtContent>
    </w:sdt>
    <w:p w:rsidR="00B41DA7" w:rsidRDefault="00B41DA7">
      <w:r>
        <w:br w:type="page"/>
      </w:r>
    </w:p>
    <w:p w:rsidR="008E044E" w:rsidRDefault="002F4D2F" w:rsidP="002F4D2F">
      <w:pPr>
        <w:pStyle w:val="Heading1"/>
      </w:pPr>
      <w:bookmarkStart w:id="3" w:name="_Toc345921812"/>
      <w:r>
        <w:lastRenderedPageBreak/>
        <w:t>Introduction</w:t>
      </w:r>
      <w:bookmarkEnd w:id="3"/>
    </w:p>
    <w:p w:rsidR="00C530FF" w:rsidRDefault="00C530FF" w:rsidP="00C530FF">
      <w:r>
        <w:t>This document defines the conformance requirements for TAXII</w:t>
      </w:r>
      <w:r w:rsidR="00114DBA">
        <w:t>, as well as the proper format for claiming conformance with TAXII Specifications</w:t>
      </w:r>
      <w:r>
        <w:t>.</w:t>
      </w:r>
      <w:r w:rsidR="00114DBA">
        <w:t xml:space="preserve"> If a product or software component meets the requirements set forth in this documen</w:t>
      </w:r>
      <w:bookmarkStart w:id="4" w:name="_GoBack"/>
      <w:bookmarkEnd w:id="4"/>
      <w:r w:rsidR="00114DBA">
        <w:t>t, that product or software component is “TAXII Compliant”.</w:t>
      </w:r>
    </w:p>
    <w:p w:rsidR="00C530FF" w:rsidRDefault="00114DBA" w:rsidP="00C530FF">
      <w:pPr>
        <w:pStyle w:val="Heading1"/>
      </w:pPr>
      <w:r>
        <w:t>TAXII Compliance</w:t>
      </w:r>
    </w:p>
    <w:p w:rsidR="00114DBA" w:rsidRPr="00114DBA" w:rsidRDefault="00114DBA" w:rsidP="00114DBA">
      <w:r>
        <w:t xml:space="preserve">In order to claim that a particular product or software component is “TAXII Compliant”, the product or </w:t>
      </w:r>
      <w:r w:rsidR="00CB3725">
        <w:t xml:space="preserve">software </w:t>
      </w:r>
      <w:r>
        <w:t xml:space="preserve">component must conform to at least one TAXII Services Specification, TAXII Message Binding, and TAXII Protocol Binding (for a definition of these terms, please see the TAXII Services Specification </w:t>
      </w:r>
      <w:sdt>
        <w:sdtPr>
          <w:id w:val="-242801451"/>
          <w:citation/>
        </w:sdtPr>
        <w:sdtContent>
          <w:r>
            <w:fldChar w:fldCharType="begin"/>
          </w:r>
          <w:r>
            <w:instrText xml:space="preserve"> CITATION Dav12 \l 1033 </w:instrText>
          </w:r>
          <w:r>
            <w:fldChar w:fldCharType="separate"/>
          </w:r>
          <w:r w:rsidRPr="00114DBA">
            <w:rPr>
              <w:noProof/>
            </w:rPr>
            <w:t>[1]</w:t>
          </w:r>
          <w:r>
            <w:fldChar w:fldCharType="end"/>
          </w:r>
        </w:sdtContent>
      </w:sdt>
      <w:r>
        <w:t xml:space="preserve">). A product or software component may conform to more than one combination of TAXII Specifications. Conformance requirements for a particular TAXII Specification are described in </w:t>
      </w:r>
      <w:r w:rsidR="00CB3725">
        <w:t>that</w:t>
      </w:r>
      <w:r>
        <w:t xml:space="preserve"> TAXII Specification. </w:t>
      </w:r>
    </w:p>
    <w:p w:rsidR="001412C8" w:rsidRDefault="00114DBA" w:rsidP="00C530FF">
      <w:r>
        <w:t xml:space="preserve">TAXII Compliance </w:t>
      </w:r>
      <w:r w:rsidR="00C530FF">
        <w:t xml:space="preserve">is stated by listing the specific </w:t>
      </w:r>
      <w:r w:rsidR="00D518A1">
        <w:t>V</w:t>
      </w:r>
      <w:r w:rsidR="00C530FF">
        <w:t>ersion</w:t>
      </w:r>
      <w:r w:rsidR="00D518A1">
        <w:t xml:space="preserve"> ID</w:t>
      </w:r>
      <w:r>
        <w:t>(s)</w:t>
      </w:r>
      <w:r w:rsidR="00C530FF">
        <w:t xml:space="preserve"> of the TAXII Services </w:t>
      </w:r>
      <w:r w:rsidR="001412C8">
        <w:t>S</w:t>
      </w:r>
      <w:r w:rsidR="00C530FF">
        <w:t>pecification, TAXII Message Binding Specification, and TAXII Protocol Binding Specification</w:t>
      </w:r>
      <w:r w:rsidR="001412C8">
        <w:t xml:space="preserve"> that a particular product is conformant with. </w:t>
      </w:r>
      <w:r w:rsidR="00D518A1">
        <w:t>E</w:t>
      </w:r>
      <w:r w:rsidR="00D518A1">
        <w:t xml:space="preserve">ach TAXII Specification </w:t>
      </w:r>
      <w:r w:rsidR="00D518A1">
        <w:t>defines one or more Version IDs.</w:t>
      </w:r>
    </w:p>
    <w:p w:rsidR="00C530FF" w:rsidRDefault="001412C8" w:rsidP="00C530FF">
      <w:r>
        <w:t xml:space="preserve">The format </w:t>
      </w:r>
      <w:r w:rsidR="00114DBA">
        <w:t>for stating conformance is</w:t>
      </w:r>
      <w:r>
        <w:t xml:space="preserve">: [Services </w:t>
      </w:r>
      <w:r w:rsidR="00114DBA">
        <w:t>Version ID</w:t>
      </w:r>
      <w:r>
        <w:t xml:space="preserve">]: [Message Binding </w:t>
      </w:r>
      <w:r w:rsidR="003817EF">
        <w:t>Version ID</w:t>
      </w:r>
      <w:r>
        <w:t xml:space="preserve">] / [Protocol Binding </w:t>
      </w:r>
      <w:r w:rsidR="003817EF">
        <w:t>Version</w:t>
      </w:r>
      <w:r w:rsidR="00CB3725">
        <w:t xml:space="preserve"> ID</w:t>
      </w:r>
      <w:r>
        <w:t xml:space="preserve">]. For example, a product that conforms to </w:t>
      </w:r>
      <w:r w:rsidR="00CB3725">
        <w:t>v</w:t>
      </w:r>
      <w:r w:rsidR="00D74B33">
        <w:t xml:space="preserve">ersion 1.0 of the </w:t>
      </w:r>
      <w:r>
        <w:t xml:space="preserve">TAXII Services Specification, TAXII XML Message Binding Specification, and the </w:t>
      </w:r>
      <w:r w:rsidR="00D74B33">
        <w:t xml:space="preserve">TAXII </w:t>
      </w:r>
      <w:r>
        <w:t xml:space="preserve">HTTP Protocol Binding Specification, conformance </w:t>
      </w:r>
      <w:r w:rsidR="00114DBA">
        <w:t>should</w:t>
      </w:r>
      <w:r>
        <w:t xml:space="preserve"> be stated as:</w:t>
      </w:r>
    </w:p>
    <w:p w:rsidR="00C530FF" w:rsidRDefault="003817EF" w:rsidP="00C530FF">
      <w:r>
        <w:t xml:space="preserve">TAXII_1.0: </w:t>
      </w:r>
      <w:r w:rsidRPr="003817EF">
        <w:t>TAXII_XML_BINDING_1.0</w:t>
      </w:r>
      <w:r>
        <w:t xml:space="preserve"> / </w:t>
      </w:r>
      <w:r w:rsidRPr="003817EF">
        <w:t>TAXII_HTTP_BINDING_1.0</w:t>
      </w:r>
    </w:p>
    <w:p w:rsidR="001412C8" w:rsidRDefault="001412C8" w:rsidP="00C530FF">
      <w:r>
        <w:t xml:space="preserve">If a product is conformant with more than one combination of TAXII Services, Message, and Protocol </w:t>
      </w:r>
      <w:r w:rsidR="00D518A1">
        <w:t>Specification Version IDs</w:t>
      </w:r>
      <w:r>
        <w:t>, each combination must be listed separately. For example, a product that confor</w:t>
      </w:r>
      <w:r w:rsidR="003817EF">
        <w:t>ms</w:t>
      </w:r>
      <w:r>
        <w:t xml:space="preserve"> </w:t>
      </w:r>
      <w:r w:rsidR="00D74B33">
        <w:t>to</w:t>
      </w:r>
      <w:r>
        <w:t xml:space="preserve"> both the </w:t>
      </w:r>
      <w:r w:rsidR="003817EF">
        <w:t>HTTP and HTTPS requirements in the TAXII HTTP Protocol Binding</w:t>
      </w:r>
      <w:r>
        <w:t xml:space="preserve"> 1.0</w:t>
      </w:r>
      <w:r w:rsidR="00D518A1">
        <w:t>, as well as the TAXII Services Specification 1.0 and the TAXII XML Message Binding 1.0</w:t>
      </w:r>
      <w:r w:rsidR="003817EF">
        <w:t xml:space="preserve"> would state conformance as</w:t>
      </w:r>
      <w:r>
        <w:t>:</w:t>
      </w:r>
    </w:p>
    <w:p w:rsidR="001412C8" w:rsidRDefault="003817EF" w:rsidP="00C530FF">
      <w:r>
        <w:t>TAXII_</w:t>
      </w:r>
      <w:r w:rsidR="001412C8">
        <w:t xml:space="preserve">1.0: </w:t>
      </w:r>
      <w:r w:rsidRPr="003817EF">
        <w:t>TAXII_XML_BINDING_1.0</w:t>
      </w:r>
      <w:r>
        <w:t xml:space="preserve"> </w:t>
      </w:r>
      <w:r w:rsidR="001412C8">
        <w:t xml:space="preserve">/ </w:t>
      </w:r>
      <w:r w:rsidRPr="003817EF">
        <w:t>TAXII_HTTP_BINDING_1.0</w:t>
      </w:r>
      <w:r w:rsidR="001412C8">
        <w:br/>
      </w:r>
      <w:r>
        <w:t>TAXII_</w:t>
      </w:r>
      <w:r>
        <w:t xml:space="preserve">1.0: </w:t>
      </w:r>
      <w:r w:rsidRPr="003817EF">
        <w:t>TAXII_XML_BINDING_1.0</w:t>
      </w:r>
      <w:r>
        <w:t xml:space="preserve"> </w:t>
      </w:r>
      <w:r>
        <w:t xml:space="preserve">/ </w:t>
      </w:r>
      <w:r w:rsidRPr="003817EF">
        <w:t>TAXII_HTTP</w:t>
      </w:r>
      <w:r>
        <w:t>S</w:t>
      </w:r>
      <w:r w:rsidRPr="003817EF">
        <w:t>_BINDING_1.0</w:t>
      </w:r>
    </w:p>
    <w:bookmarkStart w:id="5" w:name="_Toc345921814" w:displacedByCustomXml="next"/>
    <w:sdt>
      <w:sdtPr>
        <w:rPr>
          <w:rFonts w:asciiTheme="minorHAnsi" w:eastAsiaTheme="minorHAnsi" w:hAnsiTheme="minorHAnsi" w:cstheme="minorBidi"/>
          <w:b w:val="0"/>
          <w:bCs w:val="0"/>
          <w:color w:val="auto"/>
          <w:sz w:val="22"/>
          <w:szCs w:val="22"/>
        </w:rPr>
        <w:id w:val="-756903034"/>
        <w:docPartObj>
          <w:docPartGallery w:val="Bibliographies"/>
          <w:docPartUnique/>
        </w:docPartObj>
      </w:sdtPr>
      <w:sdtEndPr>
        <w:rPr>
          <w:rFonts w:eastAsiaTheme="minorEastAsia"/>
        </w:rPr>
      </w:sdtEndPr>
      <w:sdtContent>
        <w:p w:rsidR="000F3148" w:rsidRDefault="000F3148">
          <w:pPr>
            <w:pStyle w:val="Heading1"/>
          </w:pPr>
          <w:r>
            <w:t>Bibliography</w:t>
          </w:r>
          <w:bookmarkEnd w:id="5"/>
        </w:p>
        <w:sdt>
          <w:sdtPr>
            <w:id w:val="111145805"/>
            <w:bibliography/>
          </w:sdtPr>
          <w:sdtEndPr/>
          <w:sdtContent>
            <w:p w:rsidR="00C530FF" w:rsidRDefault="008655DE" w:rsidP="009D10E4">
              <w:pPr>
                <w:rPr>
                  <w:noProof/>
                </w:rPr>
              </w:pPr>
              <w:r>
                <w:fldChar w:fldCharType="begin"/>
              </w:r>
              <w:r w:rsidR="000F314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C530FF">
                <w:trPr>
                  <w:divId w:val="1364014179"/>
                  <w:tblCellSpacing w:w="15" w:type="dxa"/>
                </w:trPr>
                <w:tc>
                  <w:tcPr>
                    <w:tcW w:w="50" w:type="pct"/>
                    <w:hideMark/>
                  </w:tcPr>
                  <w:p w:rsidR="00C530FF" w:rsidRDefault="00C530FF">
                    <w:pPr>
                      <w:pStyle w:val="Bibliography"/>
                      <w:rPr>
                        <w:noProof/>
                      </w:rPr>
                    </w:pPr>
                    <w:r>
                      <w:rPr>
                        <w:noProof/>
                      </w:rPr>
                      <w:t xml:space="preserve">[1] </w:t>
                    </w:r>
                  </w:p>
                </w:tc>
                <w:tc>
                  <w:tcPr>
                    <w:tcW w:w="0" w:type="auto"/>
                    <w:hideMark/>
                  </w:tcPr>
                  <w:p w:rsidR="00C530FF" w:rsidRDefault="00C530FF">
                    <w:pPr>
                      <w:pStyle w:val="Bibliography"/>
                      <w:rPr>
                        <w:noProof/>
                      </w:rPr>
                    </w:pPr>
                    <w:r>
                      <w:rPr>
                        <w:noProof/>
                      </w:rPr>
                      <w:t>M. Davidson and C. Schmidt, "TAXII HTTP Protocol Binding Specification," The MITRE Corporation, 2012.</w:t>
                    </w:r>
                  </w:p>
                </w:tc>
              </w:tr>
              <w:tr w:rsidR="00C530FF">
                <w:trPr>
                  <w:divId w:val="1364014179"/>
                  <w:tblCellSpacing w:w="15" w:type="dxa"/>
                </w:trPr>
                <w:tc>
                  <w:tcPr>
                    <w:tcW w:w="50" w:type="pct"/>
                    <w:hideMark/>
                  </w:tcPr>
                  <w:p w:rsidR="00C530FF" w:rsidRDefault="00C530FF">
                    <w:pPr>
                      <w:pStyle w:val="Bibliography"/>
                      <w:rPr>
                        <w:noProof/>
                      </w:rPr>
                    </w:pPr>
                    <w:r>
                      <w:rPr>
                        <w:noProof/>
                      </w:rPr>
                      <w:t xml:space="preserve">[2] </w:t>
                    </w:r>
                  </w:p>
                </w:tc>
                <w:tc>
                  <w:tcPr>
                    <w:tcW w:w="0" w:type="auto"/>
                    <w:hideMark/>
                  </w:tcPr>
                  <w:p w:rsidR="00C530FF" w:rsidRDefault="00C530FF">
                    <w:pPr>
                      <w:pStyle w:val="Bibliography"/>
                      <w:rPr>
                        <w:noProof/>
                      </w:rPr>
                    </w:pPr>
                    <w:r>
                      <w:rPr>
                        <w:noProof/>
                      </w:rPr>
                      <w:t>M. Davidson and C. Schmidt, "TAXII Services Specification," The MITRE Corporation, 2012.</w:t>
                    </w:r>
                  </w:p>
                </w:tc>
              </w:tr>
              <w:tr w:rsidR="00C530FF">
                <w:trPr>
                  <w:divId w:val="1364014179"/>
                  <w:tblCellSpacing w:w="15" w:type="dxa"/>
                </w:trPr>
                <w:tc>
                  <w:tcPr>
                    <w:tcW w:w="50" w:type="pct"/>
                    <w:hideMark/>
                  </w:tcPr>
                  <w:p w:rsidR="00C530FF" w:rsidRDefault="00C530FF">
                    <w:pPr>
                      <w:pStyle w:val="Bibliography"/>
                      <w:rPr>
                        <w:noProof/>
                      </w:rPr>
                    </w:pPr>
                    <w:r>
                      <w:rPr>
                        <w:noProof/>
                      </w:rPr>
                      <w:t xml:space="preserve">[3] </w:t>
                    </w:r>
                  </w:p>
                </w:tc>
                <w:tc>
                  <w:tcPr>
                    <w:tcW w:w="0" w:type="auto"/>
                    <w:hideMark/>
                  </w:tcPr>
                  <w:p w:rsidR="00C530FF" w:rsidRDefault="00C530FF">
                    <w:pPr>
                      <w:pStyle w:val="Bibliography"/>
                      <w:rPr>
                        <w:noProof/>
                      </w:rPr>
                    </w:pPr>
                    <w:r>
                      <w:rPr>
                        <w:noProof/>
                      </w:rPr>
                      <w:t xml:space="preserve">M. Davidson and C. Schmidt, "TAXII XML Message Binding Specification," The MITRE Corporation, </w:t>
                    </w:r>
                    <w:r>
                      <w:rPr>
                        <w:noProof/>
                      </w:rPr>
                      <w:lastRenderedPageBreak/>
                      <w:t>2012.</w:t>
                    </w:r>
                  </w:p>
                </w:tc>
              </w:tr>
            </w:tbl>
            <w:p w:rsidR="00C530FF" w:rsidRDefault="00C530FF">
              <w:pPr>
                <w:divId w:val="1364014179"/>
                <w:rPr>
                  <w:rFonts w:eastAsia="Times New Roman"/>
                  <w:noProof/>
                </w:rPr>
              </w:pPr>
            </w:p>
            <w:p w:rsidR="000F3148" w:rsidRDefault="008655DE" w:rsidP="009D10E4">
              <w:r>
                <w:rPr>
                  <w:b/>
                  <w:bCs/>
                  <w:noProof/>
                </w:rPr>
                <w:fldChar w:fldCharType="end"/>
              </w:r>
            </w:p>
          </w:sdtContent>
        </w:sdt>
      </w:sdtContent>
    </w:sdt>
    <w:sectPr w:rsidR="000F3148" w:rsidSect="008E044E">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3DD" w:rsidRDefault="00F073DD" w:rsidP="00C275C9">
      <w:pPr>
        <w:spacing w:after="0" w:line="240" w:lineRule="auto"/>
      </w:pPr>
      <w:r>
        <w:separator/>
      </w:r>
    </w:p>
  </w:endnote>
  <w:endnote w:type="continuationSeparator" w:id="0">
    <w:p w:rsidR="00F073DD" w:rsidRDefault="00F073DD" w:rsidP="00C2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5509156"/>
      <w:docPartObj>
        <w:docPartGallery w:val="Page Numbers (Bottom of Page)"/>
        <w:docPartUnique/>
      </w:docPartObj>
    </w:sdtPr>
    <w:sdtEndPr>
      <w:rPr>
        <w:noProof/>
      </w:rPr>
    </w:sdtEndPr>
    <w:sdtContent>
      <w:p w:rsidR="00B61F30" w:rsidRDefault="00B61F30" w:rsidP="00C275C9">
        <w:pPr>
          <w:pStyle w:val="Footer"/>
          <w:jc w:val="right"/>
        </w:pPr>
        <w:r>
          <w:fldChar w:fldCharType="begin"/>
        </w:r>
        <w:r>
          <w:instrText xml:space="preserve"> PAGE   \* MERGEFORMAT </w:instrText>
        </w:r>
        <w:r>
          <w:fldChar w:fldCharType="separate"/>
        </w:r>
        <w:r w:rsidR="00CB3725">
          <w:rPr>
            <w:noProof/>
          </w:rPr>
          <w:t>3</w:t>
        </w:r>
        <w:r>
          <w:rPr>
            <w:noProof/>
          </w:rPr>
          <w:fldChar w:fldCharType="end"/>
        </w:r>
      </w:p>
    </w:sdtContent>
  </w:sdt>
  <w:p w:rsidR="00B61F30" w:rsidRDefault="00B61F30" w:rsidP="00C275C9">
    <w:pPr>
      <w:pStyle w:val="Footer"/>
      <w:jc w:val="center"/>
    </w:pPr>
    <w:r>
      <w:t xml:space="preserve">Copyright © 2012, </w:t>
    </w:r>
    <w:r w:rsidRPr="000434F9">
      <w:t>The MITRE Corporation</w:t>
    </w:r>
    <w:r>
      <w:t>. All rights reserved.</w:t>
    </w:r>
  </w:p>
  <w:p w:rsidR="00B61F30" w:rsidRDefault="00B61F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3DD" w:rsidRDefault="00F073DD" w:rsidP="00C275C9">
      <w:pPr>
        <w:spacing w:after="0" w:line="240" w:lineRule="auto"/>
      </w:pPr>
      <w:r>
        <w:separator/>
      </w:r>
    </w:p>
  </w:footnote>
  <w:footnote w:type="continuationSeparator" w:id="0">
    <w:p w:rsidR="00F073DD" w:rsidRDefault="00F073DD" w:rsidP="00C275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F30" w:rsidRDefault="00CB3725" w:rsidP="00C275C9">
    <w:pPr>
      <w:pStyle w:val="Header"/>
      <w:jc w:val="right"/>
    </w:pPr>
    <w:sdt>
      <w:sdtPr>
        <w:rPr>
          <w:rFonts w:ascii="Calibri" w:eastAsia="Times New Roman" w:hAnsi="Calibri" w:cs="Times New Roman"/>
          <w:lang w:bidi="en-US"/>
        </w:rPr>
        <w:id w:val="1545404036"/>
        <w:docPartObj>
          <w:docPartGallery w:val="Watermarks"/>
          <w:docPartUnique/>
        </w:docPartObj>
      </w:sdtPr>
      <w:sdtEndPr/>
      <w:sdtContent>
        <w:r>
          <w:rPr>
            <w:rFonts w:ascii="Calibri" w:eastAsia="Times New Roman" w:hAnsi="Calibri" w:cs="Times New Roman"/>
            <w:noProof/>
            <w:lang w:eastAsia="zh-TW" w:bidi="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79764" o:spid="_x0000_s2053"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61F30">
      <w:rPr>
        <w:rFonts w:ascii="Calibri" w:eastAsia="Times New Roman" w:hAnsi="Calibri" w:cs="Times New Roman"/>
        <w:lang w:bidi="en-US"/>
      </w:rPr>
      <w:t xml:space="preserve">TAXII </w:t>
    </w:r>
    <w:r w:rsidR="005C0BBC">
      <w:rPr>
        <w:rFonts w:ascii="Calibri" w:eastAsia="Times New Roman" w:hAnsi="Calibri" w:cs="Times New Roman"/>
        <w:lang w:bidi="en-US"/>
      </w:rPr>
      <w:t>Compliance</w:t>
    </w:r>
    <w:r w:rsidR="00B61F30" w:rsidRPr="00C275C9">
      <w:rPr>
        <w:rFonts w:ascii="Calibri" w:eastAsia="Times New Roman" w:hAnsi="Calibri" w:cs="Times New Roman"/>
        <w:lang w:bidi="en-US"/>
      </w:rPr>
      <w:br/>
      <w:t xml:space="preserve">Date: </w:t>
    </w:r>
    <w:r w:rsidR="00B61F30">
      <w:rPr>
        <w:rFonts w:ascii="Calibri" w:eastAsia="Times New Roman" w:hAnsi="Calibri" w:cs="Times New Roman"/>
        <w:lang w:bidi="en-US"/>
      </w:rPr>
      <w:fldChar w:fldCharType="begin"/>
    </w:r>
    <w:r w:rsidR="00B61F30">
      <w:rPr>
        <w:rFonts w:ascii="Calibri" w:eastAsia="Times New Roman" w:hAnsi="Calibri" w:cs="Times New Roman"/>
        <w:lang w:bidi="en-US"/>
      </w:rPr>
      <w:instrText xml:space="preserve"> DATE  \@ "MM-DD-yyyy"  \* MERGEFORMAT </w:instrText>
    </w:r>
    <w:r w:rsidR="00B61F30">
      <w:rPr>
        <w:rFonts w:ascii="Calibri" w:eastAsia="Times New Roman" w:hAnsi="Calibri" w:cs="Times New Roman"/>
        <w:lang w:bidi="en-US"/>
      </w:rPr>
      <w:fldChar w:fldCharType="separate"/>
    </w:r>
    <w:r w:rsidR="008E7812">
      <w:rPr>
        <w:rFonts w:ascii="Calibri" w:eastAsia="Times New Roman" w:hAnsi="Calibri" w:cs="Times New Roman"/>
        <w:noProof/>
        <w:lang w:bidi="en-US"/>
      </w:rPr>
      <w:t>01-14-2013</w:t>
    </w:r>
    <w:r w:rsidR="00B61F30">
      <w:rPr>
        <w:rFonts w:ascii="Calibri" w:eastAsia="Times New Roman" w:hAnsi="Calibri" w:cs="Times New Roman"/>
        <w:lang w:bidi="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4812"/>
    <w:multiLevelType w:val="hybridMultilevel"/>
    <w:tmpl w:val="D86C5622"/>
    <w:lvl w:ilvl="0" w:tplc="67EE773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17C64"/>
    <w:multiLevelType w:val="hybridMultilevel"/>
    <w:tmpl w:val="AF527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042120"/>
    <w:multiLevelType w:val="hybridMultilevel"/>
    <w:tmpl w:val="EC225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3105C0"/>
    <w:multiLevelType w:val="hybridMultilevel"/>
    <w:tmpl w:val="AAAE6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74219E"/>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96F54EB"/>
    <w:multiLevelType w:val="hybridMultilevel"/>
    <w:tmpl w:val="E5269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E924A5"/>
    <w:multiLevelType w:val="hybridMultilevel"/>
    <w:tmpl w:val="EC68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4741CC"/>
    <w:multiLevelType w:val="hybridMultilevel"/>
    <w:tmpl w:val="E73E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BB1A92"/>
    <w:multiLevelType w:val="hybridMultilevel"/>
    <w:tmpl w:val="21F62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260C6E"/>
    <w:multiLevelType w:val="hybridMultilevel"/>
    <w:tmpl w:val="22545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A2A74F5"/>
    <w:multiLevelType w:val="hybridMultilevel"/>
    <w:tmpl w:val="3ED0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B961AE"/>
    <w:multiLevelType w:val="hybridMultilevel"/>
    <w:tmpl w:val="93B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BE58E5"/>
    <w:multiLevelType w:val="hybridMultilevel"/>
    <w:tmpl w:val="11321B5C"/>
    <w:lvl w:ilvl="0" w:tplc="18C0DF56">
      <w:start w:val="1"/>
      <w:numFmt w:val="bullet"/>
      <w:lvlText w:val=""/>
      <w:lvlJc w:val="left"/>
      <w:pPr>
        <w:tabs>
          <w:tab w:val="num" w:pos="720"/>
        </w:tabs>
        <w:ind w:left="720" w:hanging="360"/>
      </w:pPr>
      <w:rPr>
        <w:rFonts w:ascii="Symbol" w:hAnsi="Symbol" w:hint="default"/>
      </w:rPr>
    </w:lvl>
    <w:lvl w:ilvl="1" w:tplc="78A489B2" w:tentative="1">
      <w:start w:val="1"/>
      <w:numFmt w:val="bullet"/>
      <w:lvlText w:val=""/>
      <w:lvlJc w:val="left"/>
      <w:pPr>
        <w:tabs>
          <w:tab w:val="num" w:pos="1440"/>
        </w:tabs>
        <w:ind w:left="1440" w:hanging="360"/>
      </w:pPr>
      <w:rPr>
        <w:rFonts w:ascii="Symbol" w:hAnsi="Symbol" w:hint="default"/>
      </w:rPr>
    </w:lvl>
    <w:lvl w:ilvl="2" w:tplc="E5767042" w:tentative="1">
      <w:start w:val="1"/>
      <w:numFmt w:val="bullet"/>
      <w:lvlText w:val=""/>
      <w:lvlJc w:val="left"/>
      <w:pPr>
        <w:tabs>
          <w:tab w:val="num" w:pos="2160"/>
        </w:tabs>
        <w:ind w:left="2160" w:hanging="360"/>
      </w:pPr>
      <w:rPr>
        <w:rFonts w:ascii="Symbol" w:hAnsi="Symbol" w:hint="default"/>
      </w:rPr>
    </w:lvl>
    <w:lvl w:ilvl="3" w:tplc="F2183640" w:tentative="1">
      <w:start w:val="1"/>
      <w:numFmt w:val="bullet"/>
      <w:lvlText w:val=""/>
      <w:lvlJc w:val="left"/>
      <w:pPr>
        <w:tabs>
          <w:tab w:val="num" w:pos="2880"/>
        </w:tabs>
        <w:ind w:left="2880" w:hanging="360"/>
      </w:pPr>
      <w:rPr>
        <w:rFonts w:ascii="Symbol" w:hAnsi="Symbol" w:hint="default"/>
      </w:rPr>
    </w:lvl>
    <w:lvl w:ilvl="4" w:tplc="B78ACC18" w:tentative="1">
      <w:start w:val="1"/>
      <w:numFmt w:val="bullet"/>
      <w:lvlText w:val=""/>
      <w:lvlJc w:val="left"/>
      <w:pPr>
        <w:tabs>
          <w:tab w:val="num" w:pos="3600"/>
        </w:tabs>
        <w:ind w:left="3600" w:hanging="360"/>
      </w:pPr>
      <w:rPr>
        <w:rFonts w:ascii="Symbol" w:hAnsi="Symbol" w:hint="default"/>
      </w:rPr>
    </w:lvl>
    <w:lvl w:ilvl="5" w:tplc="71A8A4C0" w:tentative="1">
      <w:start w:val="1"/>
      <w:numFmt w:val="bullet"/>
      <w:lvlText w:val=""/>
      <w:lvlJc w:val="left"/>
      <w:pPr>
        <w:tabs>
          <w:tab w:val="num" w:pos="4320"/>
        </w:tabs>
        <w:ind w:left="4320" w:hanging="360"/>
      </w:pPr>
      <w:rPr>
        <w:rFonts w:ascii="Symbol" w:hAnsi="Symbol" w:hint="default"/>
      </w:rPr>
    </w:lvl>
    <w:lvl w:ilvl="6" w:tplc="C78AAE52" w:tentative="1">
      <w:start w:val="1"/>
      <w:numFmt w:val="bullet"/>
      <w:lvlText w:val=""/>
      <w:lvlJc w:val="left"/>
      <w:pPr>
        <w:tabs>
          <w:tab w:val="num" w:pos="5040"/>
        </w:tabs>
        <w:ind w:left="5040" w:hanging="360"/>
      </w:pPr>
      <w:rPr>
        <w:rFonts w:ascii="Symbol" w:hAnsi="Symbol" w:hint="default"/>
      </w:rPr>
    </w:lvl>
    <w:lvl w:ilvl="7" w:tplc="F7D0688A" w:tentative="1">
      <w:start w:val="1"/>
      <w:numFmt w:val="bullet"/>
      <w:lvlText w:val=""/>
      <w:lvlJc w:val="left"/>
      <w:pPr>
        <w:tabs>
          <w:tab w:val="num" w:pos="5760"/>
        </w:tabs>
        <w:ind w:left="5760" w:hanging="360"/>
      </w:pPr>
      <w:rPr>
        <w:rFonts w:ascii="Symbol" w:hAnsi="Symbol" w:hint="default"/>
      </w:rPr>
    </w:lvl>
    <w:lvl w:ilvl="8" w:tplc="E2821068" w:tentative="1">
      <w:start w:val="1"/>
      <w:numFmt w:val="bullet"/>
      <w:lvlText w:val=""/>
      <w:lvlJc w:val="left"/>
      <w:pPr>
        <w:tabs>
          <w:tab w:val="num" w:pos="6480"/>
        </w:tabs>
        <w:ind w:left="6480" w:hanging="360"/>
      </w:pPr>
      <w:rPr>
        <w:rFonts w:ascii="Symbol" w:hAnsi="Symbol" w:hint="default"/>
      </w:rPr>
    </w:lvl>
  </w:abstractNum>
  <w:abstractNum w:abstractNumId="13">
    <w:nsid w:val="4CD55AAD"/>
    <w:multiLevelType w:val="hybridMultilevel"/>
    <w:tmpl w:val="BCEAE85E"/>
    <w:lvl w:ilvl="0" w:tplc="3B6C246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605569"/>
    <w:multiLevelType w:val="hybridMultilevel"/>
    <w:tmpl w:val="ADA2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7629E"/>
    <w:multiLevelType w:val="hybridMultilevel"/>
    <w:tmpl w:val="B560D47C"/>
    <w:lvl w:ilvl="0" w:tplc="EBFEF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807ADD"/>
    <w:multiLevelType w:val="hybridMultilevel"/>
    <w:tmpl w:val="A3E4C90E"/>
    <w:lvl w:ilvl="0" w:tplc="647685D4">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A31A36"/>
    <w:multiLevelType w:val="hybridMultilevel"/>
    <w:tmpl w:val="FE2EF136"/>
    <w:lvl w:ilvl="0" w:tplc="CB8E9E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727A2C"/>
    <w:multiLevelType w:val="hybridMultilevel"/>
    <w:tmpl w:val="93EE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204369"/>
    <w:multiLevelType w:val="hybridMultilevel"/>
    <w:tmpl w:val="BFAA5640"/>
    <w:lvl w:ilvl="0" w:tplc="31A881E0">
      <w:start w:val="1"/>
      <w:numFmt w:val="bullet"/>
      <w:lvlText w:val=""/>
      <w:lvlJc w:val="left"/>
      <w:pPr>
        <w:tabs>
          <w:tab w:val="num" w:pos="720"/>
        </w:tabs>
        <w:ind w:left="720" w:hanging="360"/>
      </w:pPr>
      <w:rPr>
        <w:rFonts w:ascii="Symbol" w:hAnsi="Symbol" w:hint="default"/>
      </w:rPr>
    </w:lvl>
    <w:lvl w:ilvl="1" w:tplc="D20A4C5C" w:tentative="1">
      <w:start w:val="1"/>
      <w:numFmt w:val="bullet"/>
      <w:lvlText w:val=""/>
      <w:lvlJc w:val="left"/>
      <w:pPr>
        <w:tabs>
          <w:tab w:val="num" w:pos="1440"/>
        </w:tabs>
        <w:ind w:left="1440" w:hanging="360"/>
      </w:pPr>
      <w:rPr>
        <w:rFonts w:ascii="Symbol" w:hAnsi="Symbol" w:hint="default"/>
      </w:rPr>
    </w:lvl>
    <w:lvl w:ilvl="2" w:tplc="E8F48654" w:tentative="1">
      <w:start w:val="1"/>
      <w:numFmt w:val="bullet"/>
      <w:lvlText w:val=""/>
      <w:lvlJc w:val="left"/>
      <w:pPr>
        <w:tabs>
          <w:tab w:val="num" w:pos="2160"/>
        </w:tabs>
        <w:ind w:left="2160" w:hanging="360"/>
      </w:pPr>
      <w:rPr>
        <w:rFonts w:ascii="Symbol" w:hAnsi="Symbol" w:hint="default"/>
      </w:rPr>
    </w:lvl>
    <w:lvl w:ilvl="3" w:tplc="EA789666" w:tentative="1">
      <w:start w:val="1"/>
      <w:numFmt w:val="bullet"/>
      <w:lvlText w:val=""/>
      <w:lvlJc w:val="left"/>
      <w:pPr>
        <w:tabs>
          <w:tab w:val="num" w:pos="2880"/>
        </w:tabs>
        <w:ind w:left="2880" w:hanging="360"/>
      </w:pPr>
      <w:rPr>
        <w:rFonts w:ascii="Symbol" w:hAnsi="Symbol" w:hint="default"/>
      </w:rPr>
    </w:lvl>
    <w:lvl w:ilvl="4" w:tplc="3BDE3E50" w:tentative="1">
      <w:start w:val="1"/>
      <w:numFmt w:val="bullet"/>
      <w:lvlText w:val=""/>
      <w:lvlJc w:val="left"/>
      <w:pPr>
        <w:tabs>
          <w:tab w:val="num" w:pos="3600"/>
        </w:tabs>
        <w:ind w:left="3600" w:hanging="360"/>
      </w:pPr>
      <w:rPr>
        <w:rFonts w:ascii="Symbol" w:hAnsi="Symbol" w:hint="default"/>
      </w:rPr>
    </w:lvl>
    <w:lvl w:ilvl="5" w:tplc="D78CC914" w:tentative="1">
      <w:start w:val="1"/>
      <w:numFmt w:val="bullet"/>
      <w:lvlText w:val=""/>
      <w:lvlJc w:val="left"/>
      <w:pPr>
        <w:tabs>
          <w:tab w:val="num" w:pos="4320"/>
        </w:tabs>
        <w:ind w:left="4320" w:hanging="360"/>
      </w:pPr>
      <w:rPr>
        <w:rFonts w:ascii="Symbol" w:hAnsi="Symbol" w:hint="default"/>
      </w:rPr>
    </w:lvl>
    <w:lvl w:ilvl="6" w:tplc="A5F404A8" w:tentative="1">
      <w:start w:val="1"/>
      <w:numFmt w:val="bullet"/>
      <w:lvlText w:val=""/>
      <w:lvlJc w:val="left"/>
      <w:pPr>
        <w:tabs>
          <w:tab w:val="num" w:pos="5040"/>
        </w:tabs>
        <w:ind w:left="5040" w:hanging="360"/>
      </w:pPr>
      <w:rPr>
        <w:rFonts w:ascii="Symbol" w:hAnsi="Symbol" w:hint="default"/>
      </w:rPr>
    </w:lvl>
    <w:lvl w:ilvl="7" w:tplc="2018B598" w:tentative="1">
      <w:start w:val="1"/>
      <w:numFmt w:val="bullet"/>
      <w:lvlText w:val=""/>
      <w:lvlJc w:val="left"/>
      <w:pPr>
        <w:tabs>
          <w:tab w:val="num" w:pos="5760"/>
        </w:tabs>
        <w:ind w:left="5760" w:hanging="360"/>
      </w:pPr>
      <w:rPr>
        <w:rFonts w:ascii="Symbol" w:hAnsi="Symbol" w:hint="default"/>
      </w:rPr>
    </w:lvl>
    <w:lvl w:ilvl="8" w:tplc="2D987F34" w:tentative="1">
      <w:start w:val="1"/>
      <w:numFmt w:val="bullet"/>
      <w:lvlText w:val=""/>
      <w:lvlJc w:val="left"/>
      <w:pPr>
        <w:tabs>
          <w:tab w:val="num" w:pos="6480"/>
        </w:tabs>
        <w:ind w:left="6480" w:hanging="360"/>
      </w:pPr>
      <w:rPr>
        <w:rFonts w:ascii="Symbol" w:hAnsi="Symbol" w:hint="default"/>
      </w:rPr>
    </w:lvl>
  </w:abstractNum>
  <w:abstractNum w:abstractNumId="20">
    <w:nsid w:val="6A0A512F"/>
    <w:multiLevelType w:val="hybridMultilevel"/>
    <w:tmpl w:val="98428F26"/>
    <w:lvl w:ilvl="0" w:tplc="9F669EE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0A35F3"/>
    <w:multiLevelType w:val="hybridMultilevel"/>
    <w:tmpl w:val="D612013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nsid w:val="710F0E05"/>
    <w:multiLevelType w:val="hybridMultilevel"/>
    <w:tmpl w:val="ECA6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23B12"/>
    <w:multiLevelType w:val="hybridMultilevel"/>
    <w:tmpl w:val="D144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2F44A5"/>
    <w:multiLevelType w:val="hybridMultilevel"/>
    <w:tmpl w:val="827A2718"/>
    <w:lvl w:ilvl="0" w:tplc="00AAD3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2A5C50"/>
    <w:multiLevelType w:val="hybridMultilevel"/>
    <w:tmpl w:val="525632E0"/>
    <w:lvl w:ilvl="0" w:tplc="CB8E9E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74131D"/>
    <w:multiLevelType w:val="hybridMultilevel"/>
    <w:tmpl w:val="18B05CDE"/>
    <w:lvl w:ilvl="0" w:tplc="36FAA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0643A7"/>
    <w:multiLevelType w:val="hybridMultilevel"/>
    <w:tmpl w:val="2DA8D46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1"/>
  </w:num>
  <w:num w:numId="2">
    <w:abstractNumId w:val="5"/>
  </w:num>
  <w:num w:numId="3">
    <w:abstractNumId w:val="10"/>
  </w:num>
  <w:num w:numId="4">
    <w:abstractNumId w:val="8"/>
  </w:num>
  <w:num w:numId="5">
    <w:abstractNumId w:val="11"/>
  </w:num>
  <w:num w:numId="6">
    <w:abstractNumId w:val="22"/>
  </w:num>
  <w:num w:numId="7">
    <w:abstractNumId w:val="7"/>
  </w:num>
  <w:num w:numId="8">
    <w:abstractNumId w:val="14"/>
  </w:num>
  <w:num w:numId="9">
    <w:abstractNumId w:val="15"/>
  </w:num>
  <w:num w:numId="10">
    <w:abstractNumId w:val="6"/>
  </w:num>
  <w:num w:numId="11">
    <w:abstractNumId w:val="1"/>
  </w:num>
  <w:num w:numId="12">
    <w:abstractNumId w:val="3"/>
  </w:num>
  <w:num w:numId="13">
    <w:abstractNumId w:val="19"/>
  </w:num>
  <w:num w:numId="14">
    <w:abstractNumId w:val="2"/>
  </w:num>
  <w:num w:numId="15">
    <w:abstractNumId w:val="23"/>
  </w:num>
  <w:num w:numId="16">
    <w:abstractNumId w:val="27"/>
  </w:num>
  <w:num w:numId="17">
    <w:abstractNumId w:val="26"/>
  </w:num>
  <w:num w:numId="18">
    <w:abstractNumId w:val="18"/>
  </w:num>
  <w:num w:numId="19">
    <w:abstractNumId w:val="17"/>
  </w:num>
  <w:num w:numId="20">
    <w:abstractNumId w:val="25"/>
  </w:num>
  <w:num w:numId="21">
    <w:abstractNumId w:val="9"/>
  </w:num>
  <w:num w:numId="22">
    <w:abstractNumId w:val="24"/>
  </w:num>
  <w:num w:numId="23">
    <w:abstractNumId w:val="0"/>
  </w:num>
  <w:num w:numId="24">
    <w:abstractNumId w:val="20"/>
  </w:num>
  <w:num w:numId="25">
    <w:abstractNumId w:val="16"/>
  </w:num>
  <w:num w:numId="26">
    <w:abstractNumId w:val="13"/>
  </w:num>
  <w:num w:numId="27">
    <w:abstractNumId w:val="4"/>
  </w:num>
  <w:num w:numId="28">
    <w:abstractNumId w:val="12"/>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44E"/>
    <w:rsid w:val="00004342"/>
    <w:rsid w:val="000063F0"/>
    <w:rsid w:val="00007C79"/>
    <w:rsid w:val="00012A1D"/>
    <w:rsid w:val="00014886"/>
    <w:rsid w:val="00015C8F"/>
    <w:rsid w:val="00017EB3"/>
    <w:rsid w:val="000201BC"/>
    <w:rsid w:val="000219E8"/>
    <w:rsid w:val="000231CA"/>
    <w:rsid w:val="000254E0"/>
    <w:rsid w:val="000262F8"/>
    <w:rsid w:val="0002791B"/>
    <w:rsid w:val="000305E5"/>
    <w:rsid w:val="00031F7A"/>
    <w:rsid w:val="00035658"/>
    <w:rsid w:val="000361A4"/>
    <w:rsid w:val="000371CD"/>
    <w:rsid w:val="000408E6"/>
    <w:rsid w:val="000411B1"/>
    <w:rsid w:val="0004265E"/>
    <w:rsid w:val="0004272D"/>
    <w:rsid w:val="000469CF"/>
    <w:rsid w:val="00050F0F"/>
    <w:rsid w:val="00051A5D"/>
    <w:rsid w:val="000554E2"/>
    <w:rsid w:val="00067689"/>
    <w:rsid w:val="000761C6"/>
    <w:rsid w:val="00076C24"/>
    <w:rsid w:val="00076D80"/>
    <w:rsid w:val="000776D9"/>
    <w:rsid w:val="00077C36"/>
    <w:rsid w:val="00083A2C"/>
    <w:rsid w:val="00085E36"/>
    <w:rsid w:val="000874CA"/>
    <w:rsid w:val="0009124B"/>
    <w:rsid w:val="00091B71"/>
    <w:rsid w:val="00091E6E"/>
    <w:rsid w:val="00091EF8"/>
    <w:rsid w:val="00093975"/>
    <w:rsid w:val="0009489B"/>
    <w:rsid w:val="000963E6"/>
    <w:rsid w:val="00096D0E"/>
    <w:rsid w:val="000975D3"/>
    <w:rsid w:val="000A36A8"/>
    <w:rsid w:val="000A5940"/>
    <w:rsid w:val="000B0171"/>
    <w:rsid w:val="000B42CD"/>
    <w:rsid w:val="000B5065"/>
    <w:rsid w:val="000C1B30"/>
    <w:rsid w:val="000C2745"/>
    <w:rsid w:val="000C4C97"/>
    <w:rsid w:val="000C7F57"/>
    <w:rsid w:val="000D1DAD"/>
    <w:rsid w:val="000D3E45"/>
    <w:rsid w:val="000D7D5A"/>
    <w:rsid w:val="000E1FB8"/>
    <w:rsid w:val="000E22F8"/>
    <w:rsid w:val="000E36AF"/>
    <w:rsid w:val="000E52FC"/>
    <w:rsid w:val="000E54CC"/>
    <w:rsid w:val="000F3148"/>
    <w:rsid w:val="000F5A64"/>
    <w:rsid w:val="000F63FA"/>
    <w:rsid w:val="000F66DC"/>
    <w:rsid w:val="000F6B2C"/>
    <w:rsid w:val="00103805"/>
    <w:rsid w:val="0010507C"/>
    <w:rsid w:val="001071A2"/>
    <w:rsid w:val="00107530"/>
    <w:rsid w:val="00114DBA"/>
    <w:rsid w:val="00115C60"/>
    <w:rsid w:val="00115E0E"/>
    <w:rsid w:val="00121857"/>
    <w:rsid w:val="00122CBD"/>
    <w:rsid w:val="001271E7"/>
    <w:rsid w:val="00127F5C"/>
    <w:rsid w:val="00130C50"/>
    <w:rsid w:val="001335F1"/>
    <w:rsid w:val="00133D59"/>
    <w:rsid w:val="00136E07"/>
    <w:rsid w:val="001370C1"/>
    <w:rsid w:val="00137B4B"/>
    <w:rsid w:val="001409DA"/>
    <w:rsid w:val="001412C8"/>
    <w:rsid w:val="001419AB"/>
    <w:rsid w:val="00144D6E"/>
    <w:rsid w:val="00144EC1"/>
    <w:rsid w:val="001453DB"/>
    <w:rsid w:val="001453F0"/>
    <w:rsid w:val="001460CD"/>
    <w:rsid w:val="0015004A"/>
    <w:rsid w:val="00154988"/>
    <w:rsid w:val="0015512A"/>
    <w:rsid w:val="00155C66"/>
    <w:rsid w:val="00160D9D"/>
    <w:rsid w:val="00161B54"/>
    <w:rsid w:val="00162435"/>
    <w:rsid w:val="00166B17"/>
    <w:rsid w:val="001674D8"/>
    <w:rsid w:val="00167579"/>
    <w:rsid w:val="00170078"/>
    <w:rsid w:val="001705C7"/>
    <w:rsid w:val="0017173C"/>
    <w:rsid w:val="0017217E"/>
    <w:rsid w:val="00173620"/>
    <w:rsid w:val="001745C7"/>
    <w:rsid w:val="00174724"/>
    <w:rsid w:val="00174DB8"/>
    <w:rsid w:val="00175965"/>
    <w:rsid w:val="0017792B"/>
    <w:rsid w:val="00181D8A"/>
    <w:rsid w:val="00181DD6"/>
    <w:rsid w:val="00181FB3"/>
    <w:rsid w:val="001831E0"/>
    <w:rsid w:val="0019441E"/>
    <w:rsid w:val="00195BA0"/>
    <w:rsid w:val="00197617"/>
    <w:rsid w:val="001A6E18"/>
    <w:rsid w:val="001B1431"/>
    <w:rsid w:val="001B20C4"/>
    <w:rsid w:val="001C1C29"/>
    <w:rsid w:val="001C26BC"/>
    <w:rsid w:val="001C38C9"/>
    <w:rsid w:val="001C73C8"/>
    <w:rsid w:val="001C78E5"/>
    <w:rsid w:val="001D587A"/>
    <w:rsid w:val="001E0244"/>
    <w:rsid w:val="001E0B6A"/>
    <w:rsid w:val="001E2E32"/>
    <w:rsid w:val="001E5553"/>
    <w:rsid w:val="001E6420"/>
    <w:rsid w:val="001E74D2"/>
    <w:rsid w:val="001F0E37"/>
    <w:rsid w:val="001F2896"/>
    <w:rsid w:val="001F72DC"/>
    <w:rsid w:val="002041B7"/>
    <w:rsid w:val="00204206"/>
    <w:rsid w:val="00204EA7"/>
    <w:rsid w:val="00210ED6"/>
    <w:rsid w:val="002135B8"/>
    <w:rsid w:val="002141AD"/>
    <w:rsid w:val="00227B8C"/>
    <w:rsid w:val="00230730"/>
    <w:rsid w:val="00236AB4"/>
    <w:rsid w:val="00237A51"/>
    <w:rsid w:val="0024093E"/>
    <w:rsid w:val="00242D77"/>
    <w:rsid w:val="0024525A"/>
    <w:rsid w:val="00245895"/>
    <w:rsid w:val="00247780"/>
    <w:rsid w:val="0025387B"/>
    <w:rsid w:val="00254FD8"/>
    <w:rsid w:val="00255E77"/>
    <w:rsid w:val="00257095"/>
    <w:rsid w:val="002571AC"/>
    <w:rsid w:val="00262894"/>
    <w:rsid w:val="002655E5"/>
    <w:rsid w:val="00272ADB"/>
    <w:rsid w:val="002764DF"/>
    <w:rsid w:val="002768C9"/>
    <w:rsid w:val="00276C9C"/>
    <w:rsid w:val="00280A0A"/>
    <w:rsid w:val="0028390A"/>
    <w:rsid w:val="00283F65"/>
    <w:rsid w:val="00284CCB"/>
    <w:rsid w:val="002866E6"/>
    <w:rsid w:val="00290B9F"/>
    <w:rsid w:val="00292C25"/>
    <w:rsid w:val="00295DCF"/>
    <w:rsid w:val="002B183A"/>
    <w:rsid w:val="002B564D"/>
    <w:rsid w:val="002C1DDF"/>
    <w:rsid w:val="002C251A"/>
    <w:rsid w:val="002C28ED"/>
    <w:rsid w:val="002C76C0"/>
    <w:rsid w:val="002D5914"/>
    <w:rsid w:val="002D7D11"/>
    <w:rsid w:val="002E1539"/>
    <w:rsid w:val="002E2D88"/>
    <w:rsid w:val="002E7FAD"/>
    <w:rsid w:val="002F0B07"/>
    <w:rsid w:val="002F209F"/>
    <w:rsid w:val="002F4D2F"/>
    <w:rsid w:val="002F55C4"/>
    <w:rsid w:val="00302E23"/>
    <w:rsid w:val="00304267"/>
    <w:rsid w:val="00311984"/>
    <w:rsid w:val="003121DC"/>
    <w:rsid w:val="00312A75"/>
    <w:rsid w:val="00312E6C"/>
    <w:rsid w:val="00313561"/>
    <w:rsid w:val="00314418"/>
    <w:rsid w:val="00315130"/>
    <w:rsid w:val="00315E78"/>
    <w:rsid w:val="00321045"/>
    <w:rsid w:val="0032153C"/>
    <w:rsid w:val="00326300"/>
    <w:rsid w:val="00327942"/>
    <w:rsid w:val="0033049F"/>
    <w:rsid w:val="00330C1B"/>
    <w:rsid w:val="00330F6A"/>
    <w:rsid w:val="00331616"/>
    <w:rsid w:val="00331968"/>
    <w:rsid w:val="00333696"/>
    <w:rsid w:val="00336B52"/>
    <w:rsid w:val="00336F3B"/>
    <w:rsid w:val="00345195"/>
    <w:rsid w:val="00345783"/>
    <w:rsid w:val="003458FB"/>
    <w:rsid w:val="00346B70"/>
    <w:rsid w:val="00350B57"/>
    <w:rsid w:val="00353360"/>
    <w:rsid w:val="003546F6"/>
    <w:rsid w:val="00356D33"/>
    <w:rsid w:val="00356E9B"/>
    <w:rsid w:val="0035745B"/>
    <w:rsid w:val="0036041A"/>
    <w:rsid w:val="003624C2"/>
    <w:rsid w:val="00362C7D"/>
    <w:rsid w:val="00364552"/>
    <w:rsid w:val="00365C45"/>
    <w:rsid w:val="00373EFC"/>
    <w:rsid w:val="0037483A"/>
    <w:rsid w:val="003817EF"/>
    <w:rsid w:val="00381CBE"/>
    <w:rsid w:val="003831DC"/>
    <w:rsid w:val="00391C6B"/>
    <w:rsid w:val="00393D1F"/>
    <w:rsid w:val="003949B5"/>
    <w:rsid w:val="00395D36"/>
    <w:rsid w:val="003969CB"/>
    <w:rsid w:val="00397EFE"/>
    <w:rsid w:val="003A0D1A"/>
    <w:rsid w:val="003A325A"/>
    <w:rsid w:val="003A6022"/>
    <w:rsid w:val="003A6EB2"/>
    <w:rsid w:val="003B3A99"/>
    <w:rsid w:val="003B548F"/>
    <w:rsid w:val="003C01CB"/>
    <w:rsid w:val="003C0859"/>
    <w:rsid w:val="003C2B41"/>
    <w:rsid w:val="003C3787"/>
    <w:rsid w:val="003C504F"/>
    <w:rsid w:val="003C62A7"/>
    <w:rsid w:val="003C642A"/>
    <w:rsid w:val="003C6F7D"/>
    <w:rsid w:val="003D1426"/>
    <w:rsid w:val="003D1B57"/>
    <w:rsid w:val="003D36B1"/>
    <w:rsid w:val="003D39B1"/>
    <w:rsid w:val="003D7D05"/>
    <w:rsid w:val="003E1C7A"/>
    <w:rsid w:val="003E26BB"/>
    <w:rsid w:val="003E6B64"/>
    <w:rsid w:val="003F0CBA"/>
    <w:rsid w:val="003F23F5"/>
    <w:rsid w:val="003F2B15"/>
    <w:rsid w:val="003F7127"/>
    <w:rsid w:val="003F7755"/>
    <w:rsid w:val="003F7EAE"/>
    <w:rsid w:val="00401A83"/>
    <w:rsid w:val="00403ADD"/>
    <w:rsid w:val="00404D81"/>
    <w:rsid w:val="004117FA"/>
    <w:rsid w:val="0041702E"/>
    <w:rsid w:val="0041759B"/>
    <w:rsid w:val="004177AA"/>
    <w:rsid w:val="00420DBC"/>
    <w:rsid w:val="004215ED"/>
    <w:rsid w:val="0042695D"/>
    <w:rsid w:val="00426E04"/>
    <w:rsid w:val="00431964"/>
    <w:rsid w:val="00432625"/>
    <w:rsid w:val="00432BBC"/>
    <w:rsid w:val="00434519"/>
    <w:rsid w:val="0043597E"/>
    <w:rsid w:val="004361DA"/>
    <w:rsid w:val="00437EFF"/>
    <w:rsid w:val="00441EA8"/>
    <w:rsid w:val="00441F9B"/>
    <w:rsid w:val="00443332"/>
    <w:rsid w:val="004434AC"/>
    <w:rsid w:val="004439D8"/>
    <w:rsid w:val="004534E5"/>
    <w:rsid w:val="0045408E"/>
    <w:rsid w:val="00454261"/>
    <w:rsid w:val="00454EBB"/>
    <w:rsid w:val="00455C0A"/>
    <w:rsid w:val="004569D0"/>
    <w:rsid w:val="00457887"/>
    <w:rsid w:val="00461604"/>
    <w:rsid w:val="00461FFF"/>
    <w:rsid w:val="004624AC"/>
    <w:rsid w:val="00462D4E"/>
    <w:rsid w:val="00464A5C"/>
    <w:rsid w:val="004676A2"/>
    <w:rsid w:val="0047085D"/>
    <w:rsid w:val="00477B7D"/>
    <w:rsid w:val="00483487"/>
    <w:rsid w:val="00487E00"/>
    <w:rsid w:val="004933DE"/>
    <w:rsid w:val="004A4437"/>
    <w:rsid w:val="004A63AA"/>
    <w:rsid w:val="004A686E"/>
    <w:rsid w:val="004B0FD0"/>
    <w:rsid w:val="004B1000"/>
    <w:rsid w:val="004B1F0A"/>
    <w:rsid w:val="004B40A1"/>
    <w:rsid w:val="004B472C"/>
    <w:rsid w:val="004B7C7F"/>
    <w:rsid w:val="004C4435"/>
    <w:rsid w:val="004C7087"/>
    <w:rsid w:val="004C751F"/>
    <w:rsid w:val="004C7FA2"/>
    <w:rsid w:val="004D295D"/>
    <w:rsid w:val="004D32CB"/>
    <w:rsid w:val="004D4C6B"/>
    <w:rsid w:val="004D6419"/>
    <w:rsid w:val="004D6FF8"/>
    <w:rsid w:val="004E19CB"/>
    <w:rsid w:val="004E21C5"/>
    <w:rsid w:val="004E31AE"/>
    <w:rsid w:val="004E4E32"/>
    <w:rsid w:val="004F13A7"/>
    <w:rsid w:val="004F7088"/>
    <w:rsid w:val="00502DEE"/>
    <w:rsid w:val="00504F7A"/>
    <w:rsid w:val="005052CE"/>
    <w:rsid w:val="005064AB"/>
    <w:rsid w:val="005131E0"/>
    <w:rsid w:val="00515DB9"/>
    <w:rsid w:val="005161DE"/>
    <w:rsid w:val="005171EE"/>
    <w:rsid w:val="0052272D"/>
    <w:rsid w:val="00525969"/>
    <w:rsid w:val="00525EFC"/>
    <w:rsid w:val="005265C7"/>
    <w:rsid w:val="00530620"/>
    <w:rsid w:val="005310DB"/>
    <w:rsid w:val="00536D5B"/>
    <w:rsid w:val="005410A9"/>
    <w:rsid w:val="00546C79"/>
    <w:rsid w:val="00546FB0"/>
    <w:rsid w:val="00551A2C"/>
    <w:rsid w:val="00551EA1"/>
    <w:rsid w:val="005525D8"/>
    <w:rsid w:val="005551F7"/>
    <w:rsid w:val="00555531"/>
    <w:rsid w:val="00555732"/>
    <w:rsid w:val="0056169E"/>
    <w:rsid w:val="00562067"/>
    <w:rsid w:val="00562B02"/>
    <w:rsid w:val="0056518F"/>
    <w:rsid w:val="00573C43"/>
    <w:rsid w:val="00576CF5"/>
    <w:rsid w:val="00580408"/>
    <w:rsid w:val="005829CC"/>
    <w:rsid w:val="00583A54"/>
    <w:rsid w:val="00586BFF"/>
    <w:rsid w:val="00587C7A"/>
    <w:rsid w:val="00592998"/>
    <w:rsid w:val="00592D6B"/>
    <w:rsid w:val="0059778B"/>
    <w:rsid w:val="005A4602"/>
    <w:rsid w:val="005A4723"/>
    <w:rsid w:val="005A4775"/>
    <w:rsid w:val="005A62C2"/>
    <w:rsid w:val="005A6A29"/>
    <w:rsid w:val="005B0793"/>
    <w:rsid w:val="005B684A"/>
    <w:rsid w:val="005B7256"/>
    <w:rsid w:val="005C0BBC"/>
    <w:rsid w:val="005D2527"/>
    <w:rsid w:val="005D7E96"/>
    <w:rsid w:val="005E284C"/>
    <w:rsid w:val="005E3582"/>
    <w:rsid w:val="005E508E"/>
    <w:rsid w:val="005E64CC"/>
    <w:rsid w:val="005E6D1F"/>
    <w:rsid w:val="005E72EE"/>
    <w:rsid w:val="005F35F3"/>
    <w:rsid w:val="005F4D3B"/>
    <w:rsid w:val="005F50C0"/>
    <w:rsid w:val="005F5974"/>
    <w:rsid w:val="00602B17"/>
    <w:rsid w:val="00603C5B"/>
    <w:rsid w:val="00610D8B"/>
    <w:rsid w:val="0061240E"/>
    <w:rsid w:val="00614D38"/>
    <w:rsid w:val="00614EAB"/>
    <w:rsid w:val="00615AC9"/>
    <w:rsid w:val="0061610C"/>
    <w:rsid w:val="00617DF5"/>
    <w:rsid w:val="00622AA7"/>
    <w:rsid w:val="00635816"/>
    <w:rsid w:val="00635FE1"/>
    <w:rsid w:val="00642ABE"/>
    <w:rsid w:val="006448C3"/>
    <w:rsid w:val="006463BF"/>
    <w:rsid w:val="00651982"/>
    <w:rsid w:val="00652397"/>
    <w:rsid w:val="0065498F"/>
    <w:rsid w:val="00655A9D"/>
    <w:rsid w:val="00662267"/>
    <w:rsid w:val="00663B7B"/>
    <w:rsid w:val="00665632"/>
    <w:rsid w:val="0067056F"/>
    <w:rsid w:val="00671ACF"/>
    <w:rsid w:val="00673180"/>
    <w:rsid w:val="006751C0"/>
    <w:rsid w:val="006778F6"/>
    <w:rsid w:val="00680500"/>
    <w:rsid w:val="00684932"/>
    <w:rsid w:val="00685520"/>
    <w:rsid w:val="00685D3B"/>
    <w:rsid w:val="00687A88"/>
    <w:rsid w:val="00690DF8"/>
    <w:rsid w:val="0069227B"/>
    <w:rsid w:val="00695921"/>
    <w:rsid w:val="00696068"/>
    <w:rsid w:val="00696237"/>
    <w:rsid w:val="006A0458"/>
    <w:rsid w:val="006A3A7F"/>
    <w:rsid w:val="006A5240"/>
    <w:rsid w:val="006A52B1"/>
    <w:rsid w:val="006B1207"/>
    <w:rsid w:val="006B17AA"/>
    <w:rsid w:val="006B3AF4"/>
    <w:rsid w:val="006B4443"/>
    <w:rsid w:val="006B5566"/>
    <w:rsid w:val="006C0E2E"/>
    <w:rsid w:val="006C2961"/>
    <w:rsid w:val="006C2F05"/>
    <w:rsid w:val="006C2F61"/>
    <w:rsid w:val="006C3B6A"/>
    <w:rsid w:val="006C406C"/>
    <w:rsid w:val="006C7700"/>
    <w:rsid w:val="006D0009"/>
    <w:rsid w:val="006D33B1"/>
    <w:rsid w:val="006D6604"/>
    <w:rsid w:val="006D7D18"/>
    <w:rsid w:val="006E2B72"/>
    <w:rsid w:val="006E3674"/>
    <w:rsid w:val="006E39B7"/>
    <w:rsid w:val="006E58AB"/>
    <w:rsid w:val="006F0D19"/>
    <w:rsid w:val="006F187A"/>
    <w:rsid w:val="006F24AE"/>
    <w:rsid w:val="006F5101"/>
    <w:rsid w:val="006F6A68"/>
    <w:rsid w:val="007004EC"/>
    <w:rsid w:val="00703576"/>
    <w:rsid w:val="007040F5"/>
    <w:rsid w:val="0070525C"/>
    <w:rsid w:val="00707443"/>
    <w:rsid w:val="00710D99"/>
    <w:rsid w:val="00712C1A"/>
    <w:rsid w:val="00714260"/>
    <w:rsid w:val="00716469"/>
    <w:rsid w:val="00721B6B"/>
    <w:rsid w:val="00722B9D"/>
    <w:rsid w:val="0072555C"/>
    <w:rsid w:val="00725E8F"/>
    <w:rsid w:val="0073291E"/>
    <w:rsid w:val="00732DBE"/>
    <w:rsid w:val="00733BE9"/>
    <w:rsid w:val="00734588"/>
    <w:rsid w:val="0074110D"/>
    <w:rsid w:val="00751AD9"/>
    <w:rsid w:val="007539F7"/>
    <w:rsid w:val="00753A9C"/>
    <w:rsid w:val="00755D83"/>
    <w:rsid w:val="00763BEE"/>
    <w:rsid w:val="00764BDC"/>
    <w:rsid w:val="00764FBD"/>
    <w:rsid w:val="00766813"/>
    <w:rsid w:val="00767795"/>
    <w:rsid w:val="00767E4B"/>
    <w:rsid w:val="00771FBB"/>
    <w:rsid w:val="0077462F"/>
    <w:rsid w:val="00774C6B"/>
    <w:rsid w:val="00776C61"/>
    <w:rsid w:val="00781A15"/>
    <w:rsid w:val="00790F78"/>
    <w:rsid w:val="00791377"/>
    <w:rsid w:val="007913AE"/>
    <w:rsid w:val="00791C79"/>
    <w:rsid w:val="007930B1"/>
    <w:rsid w:val="00793EBA"/>
    <w:rsid w:val="007A01C1"/>
    <w:rsid w:val="007A1B98"/>
    <w:rsid w:val="007A2338"/>
    <w:rsid w:val="007A513C"/>
    <w:rsid w:val="007A5598"/>
    <w:rsid w:val="007B2914"/>
    <w:rsid w:val="007B4451"/>
    <w:rsid w:val="007B62C2"/>
    <w:rsid w:val="007C2424"/>
    <w:rsid w:val="007C2D6F"/>
    <w:rsid w:val="007C4D07"/>
    <w:rsid w:val="007D35D0"/>
    <w:rsid w:val="007D5333"/>
    <w:rsid w:val="007D6FF7"/>
    <w:rsid w:val="007D7913"/>
    <w:rsid w:val="007E059D"/>
    <w:rsid w:val="007E216F"/>
    <w:rsid w:val="007F1D6A"/>
    <w:rsid w:val="007F26D2"/>
    <w:rsid w:val="007F2C22"/>
    <w:rsid w:val="007F3859"/>
    <w:rsid w:val="007F4FE9"/>
    <w:rsid w:val="007F59BB"/>
    <w:rsid w:val="00800DD4"/>
    <w:rsid w:val="00805674"/>
    <w:rsid w:val="008060CB"/>
    <w:rsid w:val="00807F64"/>
    <w:rsid w:val="00811555"/>
    <w:rsid w:val="00813E3D"/>
    <w:rsid w:val="00817980"/>
    <w:rsid w:val="00826399"/>
    <w:rsid w:val="00826914"/>
    <w:rsid w:val="0083043E"/>
    <w:rsid w:val="00830506"/>
    <w:rsid w:val="00830B0B"/>
    <w:rsid w:val="008345F8"/>
    <w:rsid w:val="0083682C"/>
    <w:rsid w:val="008413A6"/>
    <w:rsid w:val="00855DAA"/>
    <w:rsid w:val="008569F0"/>
    <w:rsid w:val="00860218"/>
    <w:rsid w:val="00862B66"/>
    <w:rsid w:val="008632B9"/>
    <w:rsid w:val="00865436"/>
    <w:rsid w:val="008655DE"/>
    <w:rsid w:val="00867CB1"/>
    <w:rsid w:val="0087011A"/>
    <w:rsid w:val="00870A25"/>
    <w:rsid w:val="008750C3"/>
    <w:rsid w:val="00876710"/>
    <w:rsid w:val="00876FB0"/>
    <w:rsid w:val="00877A66"/>
    <w:rsid w:val="00881F88"/>
    <w:rsid w:val="00883D34"/>
    <w:rsid w:val="00884D9C"/>
    <w:rsid w:val="0088742C"/>
    <w:rsid w:val="00891F26"/>
    <w:rsid w:val="008936B1"/>
    <w:rsid w:val="00897361"/>
    <w:rsid w:val="00897919"/>
    <w:rsid w:val="008A269A"/>
    <w:rsid w:val="008A2A35"/>
    <w:rsid w:val="008A5497"/>
    <w:rsid w:val="008A712E"/>
    <w:rsid w:val="008B295F"/>
    <w:rsid w:val="008B34BE"/>
    <w:rsid w:val="008C0448"/>
    <w:rsid w:val="008C2702"/>
    <w:rsid w:val="008C32C8"/>
    <w:rsid w:val="008C356E"/>
    <w:rsid w:val="008E0096"/>
    <w:rsid w:val="008E044E"/>
    <w:rsid w:val="008E13A8"/>
    <w:rsid w:val="008E7812"/>
    <w:rsid w:val="008F621F"/>
    <w:rsid w:val="008F66C3"/>
    <w:rsid w:val="008F6782"/>
    <w:rsid w:val="008F6A78"/>
    <w:rsid w:val="00902DD7"/>
    <w:rsid w:val="0090407F"/>
    <w:rsid w:val="00904792"/>
    <w:rsid w:val="00906971"/>
    <w:rsid w:val="00906D0A"/>
    <w:rsid w:val="00910E87"/>
    <w:rsid w:val="00911AC4"/>
    <w:rsid w:val="009120A8"/>
    <w:rsid w:val="00913BB0"/>
    <w:rsid w:val="0091565B"/>
    <w:rsid w:val="00915BED"/>
    <w:rsid w:val="009252AD"/>
    <w:rsid w:val="00925AE2"/>
    <w:rsid w:val="009267EB"/>
    <w:rsid w:val="00927E45"/>
    <w:rsid w:val="00932E10"/>
    <w:rsid w:val="00936E5C"/>
    <w:rsid w:val="00940678"/>
    <w:rsid w:val="00940CBB"/>
    <w:rsid w:val="009515C4"/>
    <w:rsid w:val="00954734"/>
    <w:rsid w:val="009554EC"/>
    <w:rsid w:val="00957B3E"/>
    <w:rsid w:val="00960BA2"/>
    <w:rsid w:val="0096360F"/>
    <w:rsid w:val="00963776"/>
    <w:rsid w:val="00964243"/>
    <w:rsid w:val="0096618B"/>
    <w:rsid w:val="0097053E"/>
    <w:rsid w:val="00970684"/>
    <w:rsid w:val="00980B71"/>
    <w:rsid w:val="00981EE7"/>
    <w:rsid w:val="00983A33"/>
    <w:rsid w:val="00985059"/>
    <w:rsid w:val="0099133B"/>
    <w:rsid w:val="00991CD0"/>
    <w:rsid w:val="00992073"/>
    <w:rsid w:val="00993C33"/>
    <w:rsid w:val="0099671A"/>
    <w:rsid w:val="009A30B8"/>
    <w:rsid w:val="009A47AA"/>
    <w:rsid w:val="009A4D3C"/>
    <w:rsid w:val="009A6107"/>
    <w:rsid w:val="009B0EAF"/>
    <w:rsid w:val="009B20F1"/>
    <w:rsid w:val="009B2671"/>
    <w:rsid w:val="009B3476"/>
    <w:rsid w:val="009B4462"/>
    <w:rsid w:val="009B7FC4"/>
    <w:rsid w:val="009C56DE"/>
    <w:rsid w:val="009C6798"/>
    <w:rsid w:val="009C7078"/>
    <w:rsid w:val="009C7095"/>
    <w:rsid w:val="009D10E4"/>
    <w:rsid w:val="009D1F98"/>
    <w:rsid w:val="009D3BE0"/>
    <w:rsid w:val="009E0DF5"/>
    <w:rsid w:val="009E1C7B"/>
    <w:rsid w:val="009E6065"/>
    <w:rsid w:val="009E6A20"/>
    <w:rsid w:val="009E6FC3"/>
    <w:rsid w:val="009F0834"/>
    <w:rsid w:val="009F412C"/>
    <w:rsid w:val="009F4325"/>
    <w:rsid w:val="00A047A5"/>
    <w:rsid w:val="00A05502"/>
    <w:rsid w:val="00A07BD7"/>
    <w:rsid w:val="00A103B4"/>
    <w:rsid w:val="00A127F1"/>
    <w:rsid w:val="00A17E1C"/>
    <w:rsid w:val="00A17FE1"/>
    <w:rsid w:val="00A20C09"/>
    <w:rsid w:val="00A22E8F"/>
    <w:rsid w:val="00A24D4E"/>
    <w:rsid w:val="00A26CE2"/>
    <w:rsid w:val="00A31CBB"/>
    <w:rsid w:val="00A336F6"/>
    <w:rsid w:val="00A36B00"/>
    <w:rsid w:val="00A40890"/>
    <w:rsid w:val="00A42D38"/>
    <w:rsid w:val="00A43938"/>
    <w:rsid w:val="00A45502"/>
    <w:rsid w:val="00A4740E"/>
    <w:rsid w:val="00A534C9"/>
    <w:rsid w:val="00A56523"/>
    <w:rsid w:val="00A608B3"/>
    <w:rsid w:val="00A60AFF"/>
    <w:rsid w:val="00A61202"/>
    <w:rsid w:val="00A613AA"/>
    <w:rsid w:val="00A617D9"/>
    <w:rsid w:val="00A62B33"/>
    <w:rsid w:val="00A705AE"/>
    <w:rsid w:val="00A714B8"/>
    <w:rsid w:val="00A80130"/>
    <w:rsid w:val="00A82785"/>
    <w:rsid w:val="00A86DE5"/>
    <w:rsid w:val="00A86FD5"/>
    <w:rsid w:val="00A911EE"/>
    <w:rsid w:val="00A92C77"/>
    <w:rsid w:val="00A92E5C"/>
    <w:rsid w:val="00AA11B4"/>
    <w:rsid w:val="00AA34E1"/>
    <w:rsid w:val="00AB1234"/>
    <w:rsid w:val="00AB2354"/>
    <w:rsid w:val="00AB7774"/>
    <w:rsid w:val="00AC2576"/>
    <w:rsid w:val="00AC2A64"/>
    <w:rsid w:val="00AC3336"/>
    <w:rsid w:val="00AC3DB2"/>
    <w:rsid w:val="00AC689E"/>
    <w:rsid w:val="00AD0E82"/>
    <w:rsid w:val="00AE1093"/>
    <w:rsid w:val="00AE4CF6"/>
    <w:rsid w:val="00AF1A67"/>
    <w:rsid w:val="00AF53BD"/>
    <w:rsid w:val="00B0052B"/>
    <w:rsid w:val="00B01E1C"/>
    <w:rsid w:val="00B03339"/>
    <w:rsid w:val="00B0381C"/>
    <w:rsid w:val="00B04496"/>
    <w:rsid w:val="00B058F8"/>
    <w:rsid w:val="00B05A73"/>
    <w:rsid w:val="00B078F8"/>
    <w:rsid w:val="00B1208E"/>
    <w:rsid w:val="00B12332"/>
    <w:rsid w:val="00B13C48"/>
    <w:rsid w:val="00B16716"/>
    <w:rsid w:val="00B17FCC"/>
    <w:rsid w:val="00B2049F"/>
    <w:rsid w:val="00B20D3C"/>
    <w:rsid w:val="00B22BA2"/>
    <w:rsid w:val="00B2405D"/>
    <w:rsid w:val="00B330FE"/>
    <w:rsid w:val="00B33592"/>
    <w:rsid w:val="00B34890"/>
    <w:rsid w:val="00B35467"/>
    <w:rsid w:val="00B36600"/>
    <w:rsid w:val="00B36FA0"/>
    <w:rsid w:val="00B4077A"/>
    <w:rsid w:val="00B41D6F"/>
    <w:rsid w:val="00B41DA7"/>
    <w:rsid w:val="00B43BBE"/>
    <w:rsid w:val="00B452AF"/>
    <w:rsid w:val="00B5314B"/>
    <w:rsid w:val="00B5315A"/>
    <w:rsid w:val="00B563FF"/>
    <w:rsid w:val="00B61F30"/>
    <w:rsid w:val="00B662A8"/>
    <w:rsid w:val="00B67203"/>
    <w:rsid w:val="00B67BAC"/>
    <w:rsid w:val="00B776BE"/>
    <w:rsid w:val="00B80275"/>
    <w:rsid w:val="00B805C1"/>
    <w:rsid w:val="00B83C04"/>
    <w:rsid w:val="00B840C7"/>
    <w:rsid w:val="00B92E50"/>
    <w:rsid w:val="00B95B5D"/>
    <w:rsid w:val="00BA29F7"/>
    <w:rsid w:val="00BA32D8"/>
    <w:rsid w:val="00BA36A1"/>
    <w:rsid w:val="00BA435E"/>
    <w:rsid w:val="00BA46D7"/>
    <w:rsid w:val="00BA664F"/>
    <w:rsid w:val="00BB045A"/>
    <w:rsid w:val="00BB2658"/>
    <w:rsid w:val="00BB452F"/>
    <w:rsid w:val="00BB5C7B"/>
    <w:rsid w:val="00BB5F81"/>
    <w:rsid w:val="00BB63A5"/>
    <w:rsid w:val="00BC0D7E"/>
    <w:rsid w:val="00BC0DE8"/>
    <w:rsid w:val="00BC1709"/>
    <w:rsid w:val="00BC3E02"/>
    <w:rsid w:val="00BC59D1"/>
    <w:rsid w:val="00BC5E79"/>
    <w:rsid w:val="00BD1219"/>
    <w:rsid w:val="00BD2F15"/>
    <w:rsid w:val="00BD39FC"/>
    <w:rsid w:val="00BD44C1"/>
    <w:rsid w:val="00BD600F"/>
    <w:rsid w:val="00BD6B31"/>
    <w:rsid w:val="00BE27D7"/>
    <w:rsid w:val="00BE6B24"/>
    <w:rsid w:val="00BE78CA"/>
    <w:rsid w:val="00BE7B56"/>
    <w:rsid w:val="00BF2DE0"/>
    <w:rsid w:val="00C02AE4"/>
    <w:rsid w:val="00C0631D"/>
    <w:rsid w:val="00C116C1"/>
    <w:rsid w:val="00C130F2"/>
    <w:rsid w:val="00C1406F"/>
    <w:rsid w:val="00C20998"/>
    <w:rsid w:val="00C22045"/>
    <w:rsid w:val="00C237B0"/>
    <w:rsid w:val="00C25C85"/>
    <w:rsid w:val="00C26D13"/>
    <w:rsid w:val="00C275C9"/>
    <w:rsid w:val="00C30140"/>
    <w:rsid w:val="00C3219D"/>
    <w:rsid w:val="00C34324"/>
    <w:rsid w:val="00C3440F"/>
    <w:rsid w:val="00C37885"/>
    <w:rsid w:val="00C37902"/>
    <w:rsid w:val="00C37A1E"/>
    <w:rsid w:val="00C4086D"/>
    <w:rsid w:val="00C40CEC"/>
    <w:rsid w:val="00C465DC"/>
    <w:rsid w:val="00C530FF"/>
    <w:rsid w:val="00C54F37"/>
    <w:rsid w:val="00C56021"/>
    <w:rsid w:val="00C56329"/>
    <w:rsid w:val="00C57DAE"/>
    <w:rsid w:val="00C61330"/>
    <w:rsid w:val="00C627B5"/>
    <w:rsid w:val="00C66C51"/>
    <w:rsid w:val="00C7151B"/>
    <w:rsid w:val="00C72831"/>
    <w:rsid w:val="00C72A8C"/>
    <w:rsid w:val="00C74E47"/>
    <w:rsid w:val="00C811EC"/>
    <w:rsid w:val="00C8359C"/>
    <w:rsid w:val="00C8660B"/>
    <w:rsid w:val="00C903C0"/>
    <w:rsid w:val="00C90982"/>
    <w:rsid w:val="00C91B28"/>
    <w:rsid w:val="00C95A22"/>
    <w:rsid w:val="00C979BE"/>
    <w:rsid w:val="00CA4121"/>
    <w:rsid w:val="00CA424E"/>
    <w:rsid w:val="00CB2398"/>
    <w:rsid w:val="00CB27E6"/>
    <w:rsid w:val="00CB2A86"/>
    <w:rsid w:val="00CB3725"/>
    <w:rsid w:val="00CB564B"/>
    <w:rsid w:val="00CC0D4E"/>
    <w:rsid w:val="00CC0E1C"/>
    <w:rsid w:val="00CC1116"/>
    <w:rsid w:val="00CC50D6"/>
    <w:rsid w:val="00CC651D"/>
    <w:rsid w:val="00CD0D10"/>
    <w:rsid w:val="00CD18CC"/>
    <w:rsid w:val="00CD1A16"/>
    <w:rsid w:val="00CD2E43"/>
    <w:rsid w:val="00CD7264"/>
    <w:rsid w:val="00CE15D0"/>
    <w:rsid w:val="00CE27E0"/>
    <w:rsid w:val="00CE5ADF"/>
    <w:rsid w:val="00CE5BDD"/>
    <w:rsid w:val="00CE7388"/>
    <w:rsid w:val="00CF1B80"/>
    <w:rsid w:val="00D00BE9"/>
    <w:rsid w:val="00D03707"/>
    <w:rsid w:val="00D04793"/>
    <w:rsid w:val="00D110AD"/>
    <w:rsid w:val="00D143A1"/>
    <w:rsid w:val="00D22AB1"/>
    <w:rsid w:val="00D307CE"/>
    <w:rsid w:val="00D332BA"/>
    <w:rsid w:val="00D342A0"/>
    <w:rsid w:val="00D348D0"/>
    <w:rsid w:val="00D34B32"/>
    <w:rsid w:val="00D420CA"/>
    <w:rsid w:val="00D4239A"/>
    <w:rsid w:val="00D43555"/>
    <w:rsid w:val="00D45FED"/>
    <w:rsid w:val="00D50B26"/>
    <w:rsid w:val="00D518A1"/>
    <w:rsid w:val="00D52E80"/>
    <w:rsid w:val="00D55EC0"/>
    <w:rsid w:val="00D56CC0"/>
    <w:rsid w:val="00D56EFD"/>
    <w:rsid w:val="00D627F1"/>
    <w:rsid w:val="00D640EF"/>
    <w:rsid w:val="00D656C8"/>
    <w:rsid w:val="00D67F03"/>
    <w:rsid w:val="00D746AB"/>
    <w:rsid w:val="00D74B33"/>
    <w:rsid w:val="00D74CC9"/>
    <w:rsid w:val="00D7585E"/>
    <w:rsid w:val="00D75B61"/>
    <w:rsid w:val="00D83FDB"/>
    <w:rsid w:val="00D84F6D"/>
    <w:rsid w:val="00D9070D"/>
    <w:rsid w:val="00D9127C"/>
    <w:rsid w:val="00D915CF"/>
    <w:rsid w:val="00D96976"/>
    <w:rsid w:val="00D975D6"/>
    <w:rsid w:val="00D97F5B"/>
    <w:rsid w:val="00DA1982"/>
    <w:rsid w:val="00DA64B5"/>
    <w:rsid w:val="00DB1EFD"/>
    <w:rsid w:val="00DB2340"/>
    <w:rsid w:val="00DB3E6D"/>
    <w:rsid w:val="00DB606D"/>
    <w:rsid w:val="00DB6E92"/>
    <w:rsid w:val="00DB70F4"/>
    <w:rsid w:val="00DC075D"/>
    <w:rsid w:val="00DC7117"/>
    <w:rsid w:val="00DC7BAE"/>
    <w:rsid w:val="00DD19E1"/>
    <w:rsid w:val="00DD699B"/>
    <w:rsid w:val="00DE00EA"/>
    <w:rsid w:val="00DE5DAE"/>
    <w:rsid w:val="00DF031B"/>
    <w:rsid w:val="00DF1504"/>
    <w:rsid w:val="00DF2020"/>
    <w:rsid w:val="00DF2D63"/>
    <w:rsid w:val="00DF3469"/>
    <w:rsid w:val="00DF41B8"/>
    <w:rsid w:val="00DF5E3A"/>
    <w:rsid w:val="00E12BC3"/>
    <w:rsid w:val="00E1507C"/>
    <w:rsid w:val="00E15EF7"/>
    <w:rsid w:val="00E16208"/>
    <w:rsid w:val="00E1661E"/>
    <w:rsid w:val="00E1672C"/>
    <w:rsid w:val="00E1749B"/>
    <w:rsid w:val="00E17542"/>
    <w:rsid w:val="00E22DC6"/>
    <w:rsid w:val="00E26893"/>
    <w:rsid w:val="00E3193F"/>
    <w:rsid w:val="00E32187"/>
    <w:rsid w:val="00E34A09"/>
    <w:rsid w:val="00E350D7"/>
    <w:rsid w:val="00E373DA"/>
    <w:rsid w:val="00E41C71"/>
    <w:rsid w:val="00E4550C"/>
    <w:rsid w:val="00E47534"/>
    <w:rsid w:val="00E528E3"/>
    <w:rsid w:val="00E615A7"/>
    <w:rsid w:val="00E618F3"/>
    <w:rsid w:val="00E61A57"/>
    <w:rsid w:val="00E62A6E"/>
    <w:rsid w:val="00E742F3"/>
    <w:rsid w:val="00E74C2C"/>
    <w:rsid w:val="00E75F1B"/>
    <w:rsid w:val="00E76754"/>
    <w:rsid w:val="00E815CD"/>
    <w:rsid w:val="00E87B3D"/>
    <w:rsid w:val="00E91BF4"/>
    <w:rsid w:val="00E93011"/>
    <w:rsid w:val="00E9395E"/>
    <w:rsid w:val="00E96B21"/>
    <w:rsid w:val="00E96B3F"/>
    <w:rsid w:val="00EA21DD"/>
    <w:rsid w:val="00EA2810"/>
    <w:rsid w:val="00EA2BF9"/>
    <w:rsid w:val="00EA63E9"/>
    <w:rsid w:val="00EA7447"/>
    <w:rsid w:val="00EB43A1"/>
    <w:rsid w:val="00EB48E9"/>
    <w:rsid w:val="00EC295E"/>
    <w:rsid w:val="00ED0DDB"/>
    <w:rsid w:val="00ED1D23"/>
    <w:rsid w:val="00ED1F82"/>
    <w:rsid w:val="00ED2626"/>
    <w:rsid w:val="00ED2A55"/>
    <w:rsid w:val="00ED313E"/>
    <w:rsid w:val="00ED7DD1"/>
    <w:rsid w:val="00EE5686"/>
    <w:rsid w:val="00EE5E10"/>
    <w:rsid w:val="00EE6006"/>
    <w:rsid w:val="00EE64AD"/>
    <w:rsid w:val="00EF0FF2"/>
    <w:rsid w:val="00EF24E5"/>
    <w:rsid w:val="00EF3AD8"/>
    <w:rsid w:val="00EF44C1"/>
    <w:rsid w:val="00F00965"/>
    <w:rsid w:val="00F009EB"/>
    <w:rsid w:val="00F024EF"/>
    <w:rsid w:val="00F027F5"/>
    <w:rsid w:val="00F03FA2"/>
    <w:rsid w:val="00F073DD"/>
    <w:rsid w:val="00F11FB2"/>
    <w:rsid w:val="00F125C6"/>
    <w:rsid w:val="00F12C8B"/>
    <w:rsid w:val="00F13098"/>
    <w:rsid w:val="00F142E8"/>
    <w:rsid w:val="00F14978"/>
    <w:rsid w:val="00F15366"/>
    <w:rsid w:val="00F17B7A"/>
    <w:rsid w:val="00F17E01"/>
    <w:rsid w:val="00F21631"/>
    <w:rsid w:val="00F24E75"/>
    <w:rsid w:val="00F27618"/>
    <w:rsid w:val="00F54E34"/>
    <w:rsid w:val="00F55564"/>
    <w:rsid w:val="00F615CA"/>
    <w:rsid w:val="00F6277C"/>
    <w:rsid w:val="00F63EA4"/>
    <w:rsid w:val="00F65BCA"/>
    <w:rsid w:val="00F6607A"/>
    <w:rsid w:val="00F71975"/>
    <w:rsid w:val="00F74477"/>
    <w:rsid w:val="00F74F04"/>
    <w:rsid w:val="00F76B02"/>
    <w:rsid w:val="00F76F02"/>
    <w:rsid w:val="00F80B90"/>
    <w:rsid w:val="00F82A32"/>
    <w:rsid w:val="00F92521"/>
    <w:rsid w:val="00F93666"/>
    <w:rsid w:val="00F95936"/>
    <w:rsid w:val="00FA1BEE"/>
    <w:rsid w:val="00FA37B7"/>
    <w:rsid w:val="00FB08EB"/>
    <w:rsid w:val="00FB10A8"/>
    <w:rsid w:val="00FB1C85"/>
    <w:rsid w:val="00FB4144"/>
    <w:rsid w:val="00FC5DF2"/>
    <w:rsid w:val="00FD3185"/>
    <w:rsid w:val="00FD3800"/>
    <w:rsid w:val="00FD3A74"/>
    <w:rsid w:val="00FD581A"/>
    <w:rsid w:val="00FE222E"/>
    <w:rsid w:val="00FE5294"/>
    <w:rsid w:val="00FE573F"/>
    <w:rsid w:val="00FF3DBF"/>
    <w:rsid w:val="00FF508E"/>
    <w:rsid w:val="00FF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620"/>
  </w:style>
  <w:style w:type="paragraph" w:styleId="Heading1">
    <w:name w:val="heading 1"/>
    <w:basedOn w:val="Normal"/>
    <w:next w:val="Normal"/>
    <w:link w:val="Heading1Char2"/>
    <w:uiPriority w:val="9"/>
    <w:qFormat/>
    <w:rsid w:val="00530620"/>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530620"/>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530620"/>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1"/>
    <w:uiPriority w:val="9"/>
    <w:unhideWhenUsed/>
    <w:qFormat/>
    <w:rsid w:val="00530620"/>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1A67"/>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1A67"/>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1A67"/>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1A67"/>
    <w:pPr>
      <w:keepNext/>
      <w:keepLines/>
      <w:numPr>
        <w:ilvl w:val="7"/>
        <w:numId w:val="27"/>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F1A67"/>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1A67"/>
    <w:pPr>
      <w:spacing w:after="0" w:line="240" w:lineRule="auto"/>
    </w:pPr>
  </w:style>
  <w:style w:type="character" w:customStyle="1" w:styleId="NoSpacingChar">
    <w:name w:val="No Spacing Char"/>
    <w:basedOn w:val="DefaultParagraphFont"/>
    <w:link w:val="NoSpacing"/>
    <w:uiPriority w:val="1"/>
    <w:rsid w:val="008E044E"/>
  </w:style>
  <w:style w:type="paragraph" w:styleId="BalloonText">
    <w:name w:val="Balloon Text"/>
    <w:basedOn w:val="Normal"/>
    <w:link w:val="BalloonTextChar"/>
    <w:uiPriority w:val="99"/>
    <w:semiHidden/>
    <w:unhideWhenUsed/>
    <w:rsid w:val="008E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4E"/>
    <w:rPr>
      <w:rFonts w:ascii="Tahoma" w:hAnsi="Tahoma" w:cs="Tahoma"/>
      <w:sz w:val="16"/>
      <w:szCs w:val="16"/>
    </w:rPr>
  </w:style>
  <w:style w:type="character" w:customStyle="1" w:styleId="Heading1Char">
    <w:name w:val="Heading 1 Char"/>
    <w:basedOn w:val="DefaultParagraphFont"/>
    <w:uiPriority w:val="9"/>
    <w:rsid w:val="00AF1A67"/>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E044E"/>
    <w:rPr>
      <w:sz w:val="16"/>
      <w:szCs w:val="16"/>
    </w:rPr>
  </w:style>
  <w:style w:type="paragraph" w:styleId="CommentText">
    <w:name w:val="annotation text"/>
    <w:basedOn w:val="Normal"/>
    <w:link w:val="CommentTextChar"/>
    <w:uiPriority w:val="99"/>
    <w:unhideWhenUsed/>
    <w:rsid w:val="008E044E"/>
    <w:pPr>
      <w:spacing w:line="240" w:lineRule="auto"/>
    </w:pPr>
    <w:rPr>
      <w:sz w:val="20"/>
      <w:szCs w:val="20"/>
    </w:rPr>
  </w:style>
  <w:style w:type="character" w:customStyle="1" w:styleId="CommentTextChar">
    <w:name w:val="Comment Text Char"/>
    <w:basedOn w:val="DefaultParagraphFont"/>
    <w:link w:val="CommentText"/>
    <w:uiPriority w:val="99"/>
    <w:rsid w:val="008E044E"/>
    <w:rPr>
      <w:sz w:val="20"/>
      <w:szCs w:val="20"/>
    </w:rPr>
  </w:style>
  <w:style w:type="paragraph" w:styleId="CommentSubject">
    <w:name w:val="annotation subject"/>
    <w:basedOn w:val="CommentText"/>
    <w:next w:val="CommentText"/>
    <w:link w:val="CommentSubjectChar"/>
    <w:uiPriority w:val="99"/>
    <w:semiHidden/>
    <w:unhideWhenUsed/>
    <w:rsid w:val="008E044E"/>
    <w:rPr>
      <w:b/>
      <w:bCs/>
    </w:rPr>
  </w:style>
  <w:style w:type="character" w:customStyle="1" w:styleId="CommentSubjectChar">
    <w:name w:val="Comment Subject Char"/>
    <w:basedOn w:val="CommentTextChar"/>
    <w:link w:val="CommentSubject"/>
    <w:uiPriority w:val="99"/>
    <w:semiHidden/>
    <w:rsid w:val="008E044E"/>
    <w:rPr>
      <w:b/>
      <w:bCs/>
      <w:sz w:val="20"/>
      <w:szCs w:val="20"/>
    </w:rPr>
  </w:style>
  <w:style w:type="paragraph" w:styleId="TOCHeading">
    <w:name w:val="TOC Heading"/>
    <w:basedOn w:val="Normal"/>
    <w:next w:val="Normal"/>
    <w:uiPriority w:val="39"/>
    <w:unhideWhenUsed/>
    <w:qFormat/>
    <w:rsid w:val="00AF1A67"/>
  </w:style>
  <w:style w:type="paragraph" w:styleId="TOC1">
    <w:name w:val="toc 1"/>
    <w:basedOn w:val="Normal"/>
    <w:next w:val="Normal"/>
    <w:autoRedefine/>
    <w:uiPriority w:val="39"/>
    <w:unhideWhenUsed/>
    <w:rsid w:val="006A3A7F"/>
    <w:pPr>
      <w:spacing w:after="100"/>
    </w:pPr>
  </w:style>
  <w:style w:type="character" w:styleId="Hyperlink">
    <w:name w:val="Hyperlink"/>
    <w:basedOn w:val="DefaultParagraphFont"/>
    <w:uiPriority w:val="99"/>
    <w:unhideWhenUsed/>
    <w:rsid w:val="006A3A7F"/>
    <w:rPr>
      <w:color w:val="0000FF" w:themeColor="hyperlink"/>
      <w:u w:val="single"/>
    </w:rPr>
  </w:style>
  <w:style w:type="paragraph" w:styleId="Header">
    <w:name w:val="header"/>
    <w:basedOn w:val="Normal"/>
    <w:link w:val="HeaderChar"/>
    <w:uiPriority w:val="99"/>
    <w:unhideWhenUsed/>
    <w:rsid w:val="00C2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9"/>
  </w:style>
  <w:style w:type="paragraph" w:styleId="Footer">
    <w:name w:val="footer"/>
    <w:basedOn w:val="Normal"/>
    <w:link w:val="FooterChar"/>
    <w:uiPriority w:val="99"/>
    <w:unhideWhenUsed/>
    <w:rsid w:val="00C2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9"/>
  </w:style>
  <w:style w:type="character" w:customStyle="1" w:styleId="Heading2Char">
    <w:name w:val="Heading 2 Char"/>
    <w:basedOn w:val="DefaultParagraphFont"/>
    <w:uiPriority w:val="9"/>
    <w:rsid w:val="00AF1A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1A67"/>
    <w:pPr>
      <w:ind w:left="720"/>
      <w:contextualSpacing/>
    </w:pPr>
  </w:style>
  <w:style w:type="paragraph" w:styleId="Caption">
    <w:name w:val="caption"/>
    <w:basedOn w:val="Normal"/>
    <w:next w:val="Normal"/>
    <w:uiPriority w:val="35"/>
    <w:unhideWhenUsed/>
    <w:qFormat/>
    <w:rsid w:val="00AF1A67"/>
    <w:pPr>
      <w:spacing w:line="240" w:lineRule="auto"/>
    </w:pPr>
    <w:rPr>
      <w:b/>
      <w:bCs/>
      <w:color w:val="4F81BD" w:themeColor="accent1"/>
      <w:sz w:val="18"/>
      <w:szCs w:val="18"/>
    </w:rPr>
  </w:style>
  <w:style w:type="character" w:customStyle="1" w:styleId="Heading3Char">
    <w:name w:val="Heading 3 Char"/>
    <w:basedOn w:val="DefaultParagraphFont"/>
    <w:uiPriority w:val="9"/>
    <w:rsid w:val="005131E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0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DEE"/>
    <w:rPr>
      <w:sz w:val="20"/>
      <w:szCs w:val="20"/>
    </w:rPr>
  </w:style>
  <w:style w:type="character" w:styleId="FootnoteReference">
    <w:name w:val="footnote reference"/>
    <w:basedOn w:val="DefaultParagraphFont"/>
    <w:uiPriority w:val="99"/>
    <w:semiHidden/>
    <w:unhideWhenUsed/>
    <w:rsid w:val="00502DEE"/>
    <w:rPr>
      <w:vertAlign w:val="superscript"/>
    </w:rPr>
  </w:style>
  <w:style w:type="paragraph" w:styleId="NormalWeb">
    <w:name w:val="Normal (Web)"/>
    <w:basedOn w:val="Normal"/>
    <w:uiPriority w:val="99"/>
    <w:semiHidden/>
    <w:unhideWhenUsed/>
    <w:rsid w:val="00BC1709"/>
    <w:pPr>
      <w:spacing w:before="100" w:beforeAutospacing="1" w:after="100" w:afterAutospacing="1" w:line="240" w:lineRule="auto"/>
    </w:pPr>
    <w:rPr>
      <w:rFonts w:ascii="Times New Roman" w:hAnsi="Times New Roman" w:cs="Times New Roman"/>
      <w:sz w:val="24"/>
      <w:szCs w:val="24"/>
    </w:rPr>
  </w:style>
  <w:style w:type="paragraph" w:styleId="TOC2">
    <w:name w:val="toc 2"/>
    <w:basedOn w:val="Normal"/>
    <w:next w:val="Normal"/>
    <w:autoRedefine/>
    <w:uiPriority w:val="39"/>
    <w:unhideWhenUsed/>
    <w:rsid w:val="00247780"/>
    <w:pPr>
      <w:spacing w:after="100"/>
      <w:ind w:left="220"/>
    </w:pPr>
  </w:style>
  <w:style w:type="paragraph" w:styleId="TOC3">
    <w:name w:val="toc 3"/>
    <w:basedOn w:val="Normal"/>
    <w:next w:val="Normal"/>
    <w:autoRedefine/>
    <w:uiPriority w:val="39"/>
    <w:unhideWhenUsed/>
    <w:rsid w:val="00247780"/>
    <w:pPr>
      <w:spacing w:after="100"/>
      <w:ind w:left="440"/>
    </w:pPr>
  </w:style>
  <w:style w:type="paragraph" w:styleId="Revision">
    <w:name w:val="Revision"/>
    <w:hidden/>
    <w:uiPriority w:val="99"/>
    <w:semiHidden/>
    <w:rsid w:val="00751AD9"/>
    <w:pPr>
      <w:spacing w:after="0" w:line="240" w:lineRule="auto"/>
    </w:pPr>
  </w:style>
  <w:style w:type="table" w:styleId="TableGrid">
    <w:name w:val="Table Grid"/>
    <w:basedOn w:val="TableNormal"/>
    <w:uiPriority w:val="59"/>
    <w:rsid w:val="00284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uiPriority w:val="9"/>
    <w:rsid w:val="005131E0"/>
    <w:rPr>
      <w:rFonts w:asciiTheme="majorHAnsi" w:eastAsiaTheme="majorEastAsia" w:hAnsiTheme="majorHAnsi" w:cstheme="majorBidi"/>
      <w:b/>
      <w:bCs/>
      <w:i/>
      <w:iCs/>
      <w:color w:val="4F81BD" w:themeColor="accent1"/>
    </w:rPr>
  </w:style>
  <w:style w:type="paragraph" w:styleId="Bibliography">
    <w:name w:val="Bibliography"/>
    <w:basedOn w:val="Normal"/>
    <w:next w:val="Normal"/>
    <w:uiPriority w:val="37"/>
    <w:unhideWhenUsed/>
    <w:rsid w:val="00E61A57"/>
  </w:style>
  <w:style w:type="character" w:customStyle="1" w:styleId="Heading5Char">
    <w:name w:val="Heading 5 Char"/>
    <w:basedOn w:val="DefaultParagraphFont"/>
    <w:link w:val="Heading5"/>
    <w:uiPriority w:val="9"/>
    <w:semiHidden/>
    <w:rsid w:val="00AF1A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F1A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1A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1A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F1A6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F1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A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1A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1A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F1A67"/>
    <w:rPr>
      <w:b/>
      <w:bCs/>
    </w:rPr>
  </w:style>
  <w:style w:type="character" w:styleId="Emphasis">
    <w:name w:val="Emphasis"/>
    <w:basedOn w:val="DefaultParagraphFont"/>
    <w:uiPriority w:val="20"/>
    <w:qFormat/>
    <w:rsid w:val="00AF1A67"/>
    <w:rPr>
      <w:i/>
      <w:iCs/>
    </w:rPr>
  </w:style>
  <w:style w:type="paragraph" w:styleId="Quote">
    <w:name w:val="Quote"/>
    <w:basedOn w:val="Normal"/>
    <w:next w:val="Normal"/>
    <w:link w:val="QuoteChar"/>
    <w:uiPriority w:val="29"/>
    <w:qFormat/>
    <w:rsid w:val="00AF1A67"/>
    <w:rPr>
      <w:i/>
      <w:iCs/>
      <w:color w:val="000000" w:themeColor="text1"/>
    </w:rPr>
  </w:style>
  <w:style w:type="character" w:customStyle="1" w:styleId="QuoteChar">
    <w:name w:val="Quote Char"/>
    <w:basedOn w:val="DefaultParagraphFont"/>
    <w:link w:val="Quote"/>
    <w:uiPriority w:val="29"/>
    <w:rsid w:val="00AF1A67"/>
    <w:rPr>
      <w:i/>
      <w:iCs/>
      <w:color w:val="000000" w:themeColor="text1"/>
    </w:rPr>
  </w:style>
  <w:style w:type="paragraph" w:styleId="IntenseQuote">
    <w:name w:val="Intense Quote"/>
    <w:basedOn w:val="Normal"/>
    <w:next w:val="Normal"/>
    <w:link w:val="IntenseQuoteChar"/>
    <w:uiPriority w:val="30"/>
    <w:qFormat/>
    <w:rsid w:val="00AF1A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1A67"/>
    <w:rPr>
      <w:b/>
      <w:bCs/>
      <w:i/>
      <w:iCs/>
      <w:color w:val="4F81BD" w:themeColor="accent1"/>
    </w:rPr>
  </w:style>
  <w:style w:type="character" w:styleId="SubtleEmphasis">
    <w:name w:val="Subtle Emphasis"/>
    <w:basedOn w:val="DefaultParagraphFont"/>
    <w:uiPriority w:val="19"/>
    <w:qFormat/>
    <w:rsid w:val="00AF1A67"/>
    <w:rPr>
      <w:i/>
      <w:iCs/>
      <w:color w:val="808080" w:themeColor="text1" w:themeTint="7F"/>
    </w:rPr>
  </w:style>
  <w:style w:type="character" w:styleId="IntenseEmphasis">
    <w:name w:val="Intense Emphasis"/>
    <w:basedOn w:val="DefaultParagraphFont"/>
    <w:uiPriority w:val="21"/>
    <w:qFormat/>
    <w:rsid w:val="00AF1A67"/>
    <w:rPr>
      <w:b/>
      <w:bCs/>
      <w:i/>
      <w:iCs/>
      <w:color w:val="4F81BD" w:themeColor="accent1"/>
    </w:rPr>
  </w:style>
  <w:style w:type="character" w:styleId="SubtleReference">
    <w:name w:val="Subtle Reference"/>
    <w:basedOn w:val="DefaultParagraphFont"/>
    <w:uiPriority w:val="31"/>
    <w:qFormat/>
    <w:rsid w:val="00AF1A67"/>
    <w:rPr>
      <w:smallCaps/>
      <w:color w:val="C0504D" w:themeColor="accent2"/>
      <w:u w:val="single"/>
    </w:rPr>
  </w:style>
  <w:style w:type="character" w:styleId="IntenseReference">
    <w:name w:val="Intense Reference"/>
    <w:basedOn w:val="DefaultParagraphFont"/>
    <w:uiPriority w:val="32"/>
    <w:qFormat/>
    <w:rsid w:val="00AF1A67"/>
    <w:rPr>
      <w:b/>
      <w:bCs/>
      <w:smallCaps/>
      <w:color w:val="C0504D" w:themeColor="accent2"/>
      <w:spacing w:val="5"/>
      <w:u w:val="single"/>
    </w:rPr>
  </w:style>
  <w:style w:type="character" w:styleId="BookTitle">
    <w:name w:val="Book Title"/>
    <w:basedOn w:val="DefaultParagraphFont"/>
    <w:uiPriority w:val="33"/>
    <w:qFormat/>
    <w:rsid w:val="00AF1A67"/>
    <w:rPr>
      <w:b/>
      <w:bCs/>
      <w:smallCaps/>
      <w:spacing w:val="5"/>
    </w:rPr>
  </w:style>
  <w:style w:type="character" w:customStyle="1" w:styleId="Heading1Char1">
    <w:name w:val="Heading 1 Char1"/>
    <w:basedOn w:val="DefaultParagraphFont"/>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1Char2">
    <w:name w:val="Heading 1 Char2"/>
    <w:basedOn w:val="DefaultParagraphFont"/>
    <w:link w:val="Heading1"/>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530620"/>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530620"/>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link w:val="Heading4"/>
    <w:uiPriority w:val="9"/>
    <w:rsid w:val="00530620"/>
    <w:rPr>
      <w:rFonts w:asciiTheme="majorHAnsi" w:eastAsiaTheme="majorEastAsia" w:hAnsiTheme="majorHAnsi" w:cstheme="majorBidi"/>
      <w:b/>
      <w:bCs/>
      <w:i/>
      <w:iCs/>
      <w:color w:val="4F81BD" w:themeColor="accent1"/>
    </w:rPr>
  </w:style>
  <w:style w:type="table" w:customStyle="1" w:styleId="TableGrid1">
    <w:name w:val="Table Grid1"/>
    <w:basedOn w:val="TableNormal"/>
    <w:next w:val="TableGrid"/>
    <w:uiPriority w:val="59"/>
    <w:rsid w:val="00980B7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620"/>
  </w:style>
  <w:style w:type="paragraph" w:styleId="Heading1">
    <w:name w:val="heading 1"/>
    <w:basedOn w:val="Normal"/>
    <w:next w:val="Normal"/>
    <w:link w:val="Heading1Char2"/>
    <w:uiPriority w:val="9"/>
    <w:qFormat/>
    <w:rsid w:val="00530620"/>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530620"/>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530620"/>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1"/>
    <w:uiPriority w:val="9"/>
    <w:unhideWhenUsed/>
    <w:qFormat/>
    <w:rsid w:val="00530620"/>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1A67"/>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1A67"/>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1A67"/>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1A67"/>
    <w:pPr>
      <w:keepNext/>
      <w:keepLines/>
      <w:numPr>
        <w:ilvl w:val="7"/>
        <w:numId w:val="27"/>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F1A67"/>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1A67"/>
    <w:pPr>
      <w:spacing w:after="0" w:line="240" w:lineRule="auto"/>
    </w:pPr>
  </w:style>
  <w:style w:type="character" w:customStyle="1" w:styleId="NoSpacingChar">
    <w:name w:val="No Spacing Char"/>
    <w:basedOn w:val="DefaultParagraphFont"/>
    <w:link w:val="NoSpacing"/>
    <w:uiPriority w:val="1"/>
    <w:rsid w:val="008E044E"/>
  </w:style>
  <w:style w:type="paragraph" w:styleId="BalloonText">
    <w:name w:val="Balloon Text"/>
    <w:basedOn w:val="Normal"/>
    <w:link w:val="BalloonTextChar"/>
    <w:uiPriority w:val="99"/>
    <w:semiHidden/>
    <w:unhideWhenUsed/>
    <w:rsid w:val="008E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4E"/>
    <w:rPr>
      <w:rFonts w:ascii="Tahoma" w:hAnsi="Tahoma" w:cs="Tahoma"/>
      <w:sz w:val="16"/>
      <w:szCs w:val="16"/>
    </w:rPr>
  </w:style>
  <w:style w:type="character" w:customStyle="1" w:styleId="Heading1Char">
    <w:name w:val="Heading 1 Char"/>
    <w:basedOn w:val="DefaultParagraphFont"/>
    <w:uiPriority w:val="9"/>
    <w:rsid w:val="00AF1A67"/>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E044E"/>
    <w:rPr>
      <w:sz w:val="16"/>
      <w:szCs w:val="16"/>
    </w:rPr>
  </w:style>
  <w:style w:type="paragraph" w:styleId="CommentText">
    <w:name w:val="annotation text"/>
    <w:basedOn w:val="Normal"/>
    <w:link w:val="CommentTextChar"/>
    <w:uiPriority w:val="99"/>
    <w:unhideWhenUsed/>
    <w:rsid w:val="008E044E"/>
    <w:pPr>
      <w:spacing w:line="240" w:lineRule="auto"/>
    </w:pPr>
    <w:rPr>
      <w:sz w:val="20"/>
      <w:szCs w:val="20"/>
    </w:rPr>
  </w:style>
  <w:style w:type="character" w:customStyle="1" w:styleId="CommentTextChar">
    <w:name w:val="Comment Text Char"/>
    <w:basedOn w:val="DefaultParagraphFont"/>
    <w:link w:val="CommentText"/>
    <w:uiPriority w:val="99"/>
    <w:rsid w:val="008E044E"/>
    <w:rPr>
      <w:sz w:val="20"/>
      <w:szCs w:val="20"/>
    </w:rPr>
  </w:style>
  <w:style w:type="paragraph" w:styleId="CommentSubject">
    <w:name w:val="annotation subject"/>
    <w:basedOn w:val="CommentText"/>
    <w:next w:val="CommentText"/>
    <w:link w:val="CommentSubjectChar"/>
    <w:uiPriority w:val="99"/>
    <w:semiHidden/>
    <w:unhideWhenUsed/>
    <w:rsid w:val="008E044E"/>
    <w:rPr>
      <w:b/>
      <w:bCs/>
    </w:rPr>
  </w:style>
  <w:style w:type="character" w:customStyle="1" w:styleId="CommentSubjectChar">
    <w:name w:val="Comment Subject Char"/>
    <w:basedOn w:val="CommentTextChar"/>
    <w:link w:val="CommentSubject"/>
    <w:uiPriority w:val="99"/>
    <w:semiHidden/>
    <w:rsid w:val="008E044E"/>
    <w:rPr>
      <w:b/>
      <w:bCs/>
      <w:sz w:val="20"/>
      <w:szCs w:val="20"/>
    </w:rPr>
  </w:style>
  <w:style w:type="paragraph" w:styleId="TOCHeading">
    <w:name w:val="TOC Heading"/>
    <w:basedOn w:val="Normal"/>
    <w:next w:val="Normal"/>
    <w:uiPriority w:val="39"/>
    <w:unhideWhenUsed/>
    <w:qFormat/>
    <w:rsid w:val="00AF1A67"/>
  </w:style>
  <w:style w:type="paragraph" w:styleId="TOC1">
    <w:name w:val="toc 1"/>
    <w:basedOn w:val="Normal"/>
    <w:next w:val="Normal"/>
    <w:autoRedefine/>
    <w:uiPriority w:val="39"/>
    <w:unhideWhenUsed/>
    <w:rsid w:val="006A3A7F"/>
    <w:pPr>
      <w:spacing w:after="100"/>
    </w:pPr>
  </w:style>
  <w:style w:type="character" w:styleId="Hyperlink">
    <w:name w:val="Hyperlink"/>
    <w:basedOn w:val="DefaultParagraphFont"/>
    <w:uiPriority w:val="99"/>
    <w:unhideWhenUsed/>
    <w:rsid w:val="006A3A7F"/>
    <w:rPr>
      <w:color w:val="0000FF" w:themeColor="hyperlink"/>
      <w:u w:val="single"/>
    </w:rPr>
  </w:style>
  <w:style w:type="paragraph" w:styleId="Header">
    <w:name w:val="header"/>
    <w:basedOn w:val="Normal"/>
    <w:link w:val="HeaderChar"/>
    <w:uiPriority w:val="99"/>
    <w:unhideWhenUsed/>
    <w:rsid w:val="00C2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9"/>
  </w:style>
  <w:style w:type="paragraph" w:styleId="Footer">
    <w:name w:val="footer"/>
    <w:basedOn w:val="Normal"/>
    <w:link w:val="FooterChar"/>
    <w:uiPriority w:val="99"/>
    <w:unhideWhenUsed/>
    <w:rsid w:val="00C2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9"/>
  </w:style>
  <w:style w:type="character" w:customStyle="1" w:styleId="Heading2Char">
    <w:name w:val="Heading 2 Char"/>
    <w:basedOn w:val="DefaultParagraphFont"/>
    <w:uiPriority w:val="9"/>
    <w:rsid w:val="00AF1A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1A67"/>
    <w:pPr>
      <w:ind w:left="720"/>
      <w:contextualSpacing/>
    </w:pPr>
  </w:style>
  <w:style w:type="paragraph" w:styleId="Caption">
    <w:name w:val="caption"/>
    <w:basedOn w:val="Normal"/>
    <w:next w:val="Normal"/>
    <w:uiPriority w:val="35"/>
    <w:unhideWhenUsed/>
    <w:qFormat/>
    <w:rsid w:val="00AF1A67"/>
    <w:pPr>
      <w:spacing w:line="240" w:lineRule="auto"/>
    </w:pPr>
    <w:rPr>
      <w:b/>
      <w:bCs/>
      <w:color w:val="4F81BD" w:themeColor="accent1"/>
      <w:sz w:val="18"/>
      <w:szCs w:val="18"/>
    </w:rPr>
  </w:style>
  <w:style w:type="character" w:customStyle="1" w:styleId="Heading3Char">
    <w:name w:val="Heading 3 Char"/>
    <w:basedOn w:val="DefaultParagraphFont"/>
    <w:uiPriority w:val="9"/>
    <w:rsid w:val="005131E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0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DEE"/>
    <w:rPr>
      <w:sz w:val="20"/>
      <w:szCs w:val="20"/>
    </w:rPr>
  </w:style>
  <w:style w:type="character" w:styleId="FootnoteReference">
    <w:name w:val="footnote reference"/>
    <w:basedOn w:val="DefaultParagraphFont"/>
    <w:uiPriority w:val="99"/>
    <w:semiHidden/>
    <w:unhideWhenUsed/>
    <w:rsid w:val="00502DEE"/>
    <w:rPr>
      <w:vertAlign w:val="superscript"/>
    </w:rPr>
  </w:style>
  <w:style w:type="paragraph" w:styleId="NormalWeb">
    <w:name w:val="Normal (Web)"/>
    <w:basedOn w:val="Normal"/>
    <w:uiPriority w:val="99"/>
    <w:semiHidden/>
    <w:unhideWhenUsed/>
    <w:rsid w:val="00BC1709"/>
    <w:pPr>
      <w:spacing w:before="100" w:beforeAutospacing="1" w:after="100" w:afterAutospacing="1" w:line="240" w:lineRule="auto"/>
    </w:pPr>
    <w:rPr>
      <w:rFonts w:ascii="Times New Roman" w:hAnsi="Times New Roman" w:cs="Times New Roman"/>
      <w:sz w:val="24"/>
      <w:szCs w:val="24"/>
    </w:rPr>
  </w:style>
  <w:style w:type="paragraph" w:styleId="TOC2">
    <w:name w:val="toc 2"/>
    <w:basedOn w:val="Normal"/>
    <w:next w:val="Normal"/>
    <w:autoRedefine/>
    <w:uiPriority w:val="39"/>
    <w:unhideWhenUsed/>
    <w:rsid w:val="00247780"/>
    <w:pPr>
      <w:spacing w:after="100"/>
      <w:ind w:left="220"/>
    </w:pPr>
  </w:style>
  <w:style w:type="paragraph" w:styleId="TOC3">
    <w:name w:val="toc 3"/>
    <w:basedOn w:val="Normal"/>
    <w:next w:val="Normal"/>
    <w:autoRedefine/>
    <w:uiPriority w:val="39"/>
    <w:unhideWhenUsed/>
    <w:rsid w:val="00247780"/>
    <w:pPr>
      <w:spacing w:after="100"/>
      <w:ind w:left="440"/>
    </w:pPr>
  </w:style>
  <w:style w:type="paragraph" w:styleId="Revision">
    <w:name w:val="Revision"/>
    <w:hidden/>
    <w:uiPriority w:val="99"/>
    <w:semiHidden/>
    <w:rsid w:val="00751AD9"/>
    <w:pPr>
      <w:spacing w:after="0" w:line="240" w:lineRule="auto"/>
    </w:pPr>
  </w:style>
  <w:style w:type="table" w:styleId="TableGrid">
    <w:name w:val="Table Grid"/>
    <w:basedOn w:val="TableNormal"/>
    <w:uiPriority w:val="59"/>
    <w:rsid w:val="00284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uiPriority w:val="9"/>
    <w:rsid w:val="005131E0"/>
    <w:rPr>
      <w:rFonts w:asciiTheme="majorHAnsi" w:eastAsiaTheme="majorEastAsia" w:hAnsiTheme="majorHAnsi" w:cstheme="majorBidi"/>
      <w:b/>
      <w:bCs/>
      <w:i/>
      <w:iCs/>
      <w:color w:val="4F81BD" w:themeColor="accent1"/>
    </w:rPr>
  </w:style>
  <w:style w:type="paragraph" w:styleId="Bibliography">
    <w:name w:val="Bibliography"/>
    <w:basedOn w:val="Normal"/>
    <w:next w:val="Normal"/>
    <w:uiPriority w:val="37"/>
    <w:unhideWhenUsed/>
    <w:rsid w:val="00E61A57"/>
  </w:style>
  <w:style w:type="character" w:customStyle="1" w:styleId="Heading5Char">
    <w:name w:val="Heading 5 Char"/>
    <w:basedOn w:val="DefaultParagraphFont"/>
    <w:link w:val="Heading5"/>
    <w:uiPriority w:val="9"/>
    <w:semiHidden/>
    <w:rsid w:val="00AF1A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F1A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1A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1A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F1A6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F1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A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1A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1A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F1A67"/>
    <w:rPr>
      <w:b/>
      <w:bCs/>
    </w:rPr>
  </w:style>
  <w:style w:type="character" w:styleId="Emphasis">
    <w:name w:val="Emphasis"/>
    <w:basedOn w:val="DefaultParagraphFont"/>
    <w:uiPriority w:val="20"/>
    <w:qFormat/>
    <w:rsid w:val="00AF1A67"/>
    <w:rPr>
      <w:i/>
      <w:iCs/>
    </w:rPr>
  </w:style>
  <w:style w:type="paragraph" w:styleId="Quote">
    <w:name w:val="Quote"/>
    <w:basedOn w:val="Normal"/>
    <w:next w:val="Normal"/>
    <w:link w:val="QuoteChar"/>
    <w:uiPriority w:val="29"/>
    <w:qFormat/>
    <w:rsid w:val="00AF1A67"/>
    <w:rPr>
      <w:i/>
      <w:iCs/>
      <w:color w:val="000000" w:themeColor="text1"/>
    </w:rPr>
  </w:style>
  <w:style w:type="character" w:customStyle="1" w:styleId="QuoteChar">
    <w:name w:val="Quote Char"/>
    <w:basedOn w:val="DefaultParagraphFont"/>
    <w:link w:val="Quote"/>
    <w:uiPriority w:val="29"/>
    <w:rsid w:val="00AF1A67"/>
    <w:rPr>
      <w:i/>
      <w:iCs/>
      <w:color w:val="000000" w:themeColor="text1"/>
    </w:rPr>
  </w:style>
  <w:style w:type="paragraph" w:styleId="IntenseQuote">
    <w:name w:val="Intense Quote"/>
    <w:basedOn w:val="Normal"/>
    <w:next w:val="Normal"/>
    <w:link w:val="IntenseQuoteChar"/>
    <w:uiPriority w:val="30"/>
    <w:qFormat/>
    <w:rsid w:val="00AF1A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1A67"/>
    <w:rPr>
      <w:b/>
      <w:bCs/>
      <w:i/>
      <w:iCs/>
      <w:color w:val="4F81BD" w:themeColor="accent1"/>
    </w:rPr>
  </w:style>
  <w:style w:type="character" w:styleId="SubtleEmphasis">
    <w:name w:val="Subtle Emphasis"/>
    <w:basedOn w:val="DefaultParagraphFont"/>
    <w:uiPriority w:val="19"/>
    <w:qFormat/>
    <w:rsid w:val="00AF1A67"/>
    <w:rPr>
      <w:i/>
      <w:iCs/>
      <w:color w:val="808080" w:themeColor="text1" w:themeTint="7F"/>
    </w:rPr>
  </w:style>
  <w:style w:type="character" w:styleId="IntenseEmphasis">
    <w:name w:val="Intense Emphasis"/>
    <w:basedOn w:val="DefaultParagraphFont"/>
    <w:uiPriority w:val="21"/>
    <w:qFormat/>
    <w:rsid w:val="00AF1A67"/>
    <w:rPr>
      <w:b/>
      <w:bCs/>
      <w:i/>
      <w:iCs/>
      <w:color w:val="4F81BD" w:themeColor="accent1"/>
    </w:rPr>
  </w:style>
  <w:style w:type="character" w:styleId="SubtleReference">
    <w:name w:val="Subtle Reference"/>
    <w:basedOn w:val="DefaultParagraphFont"/>
    <w:uiPriority w:val="31"/>
    <w:qFormat/>
    <w:rsid w:val="00AF1A67"/>
    <w:rPr>
      <w:smallCaps/>
      <w:color w:val="C0504D" w:themeColor="accent2"/>
      <w:u w:val="single"/>
    </w:rPr>
  </w:style>
  <w:style w:type="character" w:styleId="IntenseReference">
    <w:name w:val="Intense Reference"/>
    <w:basedOn w:val="DefaultParagraphFont"/>
    <w:uiPriority w:val="32"/>
    <w:qFormat/>
    <w:rsid w:val="00AF1A67"/>
    <w:rPr>
      <w:b/>
      <w:bCs/>
      <w:smallCaps/>
      <w:color w:val="C0504D" w:themeColor="accent2"/>
      <w:spacing w:val="5"/>
      <w:u w:val="single"/>
    </w:rPr>
  </w:style>
  <w:style w:type="character" w:styleId="BookTitle">
    <w:name w:val="Book Title"/>
    <w:basedOn w:val="DefaultParagraphFont"/>
    <w:uiPriority w:val="33"/>
    <w:qFormat/>
    <w:rsid w:val="00AF1A67"/>
    <w:rPr>
      <w:b/>
      <w:bCs/>
      <w:smallCaps/>
      <w:spacing w:val="5"/>
    </w:rPr>
  </w:style>
  <w:style w:type="character" w:customStyle="1" w:styleId="Heading1Char1">
    <w:name w:val="Heading 1 Char1"/>
    <w:basedOn w:val="DefaultParagraphFont"/>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1Char2">
    <w:name w:val="Heading 1 Char2"/>
    <w:basedOn w:val="DefaultParagraphFont"/>
    <w:link w:val="Heading1"/>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530620"/>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530620"/>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link w:val="Heading4"/>
    <w:uiPriority w:val="9"/>
    <w:rsid w:val="00530620"/>
    <w:rPr>
      <w:rFonts w:asciiTheme="majorHAnsi" w:eastAsiaTheme="majorEastAsia" w:hAnsiTheme="majorHAnsi" w:cstheme="majorBidi"/>
      <w:b/>
      <w:bCs/>
      <w:i/>
      <w:iCs/>
      <w:color w:val="4F81BD" w:themeColor="accent1"/>
    </w:rPr>
  </w:style>
  <w:style w:type="table" w:customStyle="1" w:styleId="TableGrid1">
    <w:name w:val="Table Grid1"/>
    <w:basedOn w:val="TableNormal"/>
    <w:next w:val="TableGrid"/>
    <w:uiPriority w:val="59"/>
    <w:rsid w:val="00980B7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864883">
      <w:bodyDiv w:val="1"/>
      <w:marLeft w:val="0"/>
      <w:marRight w:val="0"/>
      <w:marTop w:val="0"/>
      <w:marBottom w:val="0"/>
      <w:divBdr>
        <w:top w:val="none" w:sz="0" w:space="0" w:color="auto"/>
        <w:left w:val="none" w:sz="0" w:space="0" w:color="auto"/>
        <w:bottom w:val="none" w:sz="0" w:space="0" w:color="auto"/>
        <w:right w:val="none" w:sz="0" w:space="0" w:color="auto"/>
      </w:divBdr>
    </w:div>
    <w:div w:id="1861502709">
      <w:bodyDiv w:val="1"/>
      <w:marLeft w:val="0"/>
      <w:marRight w:val="0"/>
      <w:marTop w:val="0"/>
      <w:marBottom w:val="0"/>
      <w:divBdr>
        <w:top w:val="none" w:sz="0" w:space="0" w:color="auto"/>
        <w:left w:val="none" w:sz="0" w:space="0" w:color="auto"/>
        <w:bottom w:val="none" w:sz="0" w:space="0" w:color="auto"/>
        <w:right w:val="none" w:sz="0" w:space="0" w:color="auto"/>
      </w:divBdr>
      <w:divsChild>
        <w:div w:id="1713066977">
          <w:marLeft w:val="0"/>
          <w:marRight w:val="0"/>
          <w:marTop w:val="0"/>
          <w:marBottom w:val="0"/>
          <w:divBdr>
            <w:top w:val="none" w:sz="0" w:space="0" w:color="auto"/>
            <w:left w:val="none" w:sz="0" w:space="0" w:color="auto"/>
            <w:bottom w:val="none" w:sz="0" w:space="0" w:color="auto"/>
            <w:right w:val="none" w:sz="0" w:space="0" w:color="auto"/>
          </w:divBdr>
          <w:divsChild>
            <w:div w:id="73822652">
              <w:marLeft w:val="0"/>
              <w:marRight w:val="0"/>
              <w:marTop w:val="0"/>
              <w:marBottom w:val="0"/>
              <w:divBdr>
                <w:top w:val="none" w:sz="0" w:space="0" w:color="auto"/>
                <w:left w:val="none" w:sz="0" w:space="0" w:color="auto"/>
                <w:bottom w:val="none" w:sz="0" w:space="0" w:color="auto"/>
                <w:right w:val="none" w:sz="0" w:space="0" w:color="auto"/>
              </w:divBdr>
              <w:divsChild>
                <w:div w:id="927738363">
                  <w:marLeft w:val="0"/>
                  <w:marRight w:val="0"/>
                  <w:marTop w:val="0"/>
                  <w:marBottom w:val="0"/>
                  <w:divBdr>
                    <w:top w:val="none" w:sz="0" w:space="0" w:color="auto"/>
                    <w:left w:val="none" w:sz="0" w:space="0" w:color="auto"/>
                    <w:bottom w:val="none" w:sz="0" w:space="0" w:color="auto"/>
                    <w:right w:val="none" w:sz="0" w:space="0" w:color="auto"/>
                  </w:divBdr>
                  <w:divsChild>
                    <w:div w:id="1183857009">
                      <w:marLeft w:val="0"/>
                      <w:marRight w:val="0"/>
                      <w:marTop w:val="0"/>
                      <w:marBottom w:val="0"/>
                      <w:divBdr>
                        <w:top w:val="none" w:sz="0" w:space="0" w:color="auto"/>
                        <w:left w:val="none" w:sz="0" w:space="0" w:color="auto"/>
                        <w:bottom w:val="none" w:sz="0" w:space="0" w:color="auto"/>
                        <w:right w:val="none" w:sz="0" w:space="0" w:color="auto"/>
                      </w:divBdr>
                      <w:divsChild>
                        <w:div w:id="1740008868">
                          <w:marLeft w:val="3450"/>
                          <w:marRight w:val="0"/>
                          <w:marTop w:val="0"/>
                          <w:marBottom w:val="0"/>
                          <w:divBdr>
                            <w:top w:val="none" w:sz="0" w:space="0" w:color="auto"/>
                            <w:left w:val="none" w:sz="0" w:space="0" w:color="auto"/>
                            <w:bottom w:val="none" w:sz="0" w:space="0" w:color="auto"/>
                            <w:right w:val="none" w:sz="0" w:space="0" w:color="auto"/>
                          </w:divBdr>
                          <w:divsChild>
                            <w:div w:id="1870338289">
                              <w:marLeft w:val="0"/>
                              <w:marRight w:val="0"/>
                              <w:marTop w:val="0"/>
                              <w:marBottom w:val="0"/>
                              <w:divBdr>
                                <w:top w:val="none" w:sz="0" w:space="0" w:color="auto"/>
                                <w:left w:val="none" w:sz="0" w:space="0" w:color="auto"/>
                                <w:bottom w:val="none" w:sz="0" w:space="0" w:color="auto"/>
                                <w:right w:val="none" w:sz="0" w:space="0" w:color="auto"/>
                              </w:divBdr>
                              <w:divsChild>
                                <w:div w:id="525211636">
                                  <w:marLeft w:val="0"/>
                                  <w:marRight w:val="0"/>
                                  <w:marTop w:val="0"/>
                                  <w:marBottom w:val="0"/>
                                  <w:divBdr>
                                    <w:top w:val="none" w:sz="0" w:space="0" w:color="auto"/>
                                    <w:left w:val="none" w:sz="0" w:space="0" w:color="auto"/>
                                    <w:bottom w:val="none" w:sz="0" w:space="0" w:color="auto"/>
                                    <w:right w:val="none" w:sz="0" w:space="0" w:color="auto"/>
                                  </w:divBdr>
                                  <w:divsChild>
                                    <w:div w:id="194776860">
                                      <w:marLeft w:val="0"/>
                                      <w:marRight w:val="0"/>
                                      <w:marTop w:val="0"/>
                                      <w:marBottom w:val="0"/>
                                      <w:divBdr>
                                        <w:top w:val="none" w:sz="0" w:space="0" w:color="auto"/>
                                        <w:left w:val="none" w:sz="0" w:space="0" w:color="auto"/>
                                        <w:bottom w:val="none" w:sz="0" w:space="0" w:color="auto"/>
                                        <w:right w:val="none" w:sz="0" w:space="0" w:color="auto"/>
                                      </w:divBdr>
                                      <w:divsChild>
                                        <w:div w:id="1814058244">
                                          <w:marLeft w:val="0"/>
                                          <w:marRight w:val="0"/>
                                          <w:marTop w:val="0"/>
                                          <w:marBottom w:val="0"/>
                                          <w:divBdr>
                                            <w:top w:val="none" w:sz="0" w:space="0" w:color="auto"/>
                                            <w:left w:val="none" w:sz="0" w:space="0" w:color="auto"/>
                                            <w:bottom w:val="none" w:sz="0" w:space="0" w:color="auto"/>
                                            <w:right w:val="none" w:sz="0" w:space="0" w:color="auto"/>
                                          </w:divBdr>
                                          <w:divsChild>
                                            <w:div w:id="1450860351">
                                              <w:marLeft w:val="0"/>
                                              <w:marRight w:val="0"/>
                                              <w:marTop w:val="0"/>
                                              <w:marBottom w:val="0"/>
                                              <w:divBdr>
                                                <w:top w:val="none" w:sz="0" w:space="0" w:color="auto"/>
                                                <w:left w:val="none" w:sz="0" w:space="0" w:color="auto"/>
                                                <w:bottom w:val="none" w:sz="0" w:space="0" w:color="auto"/>
                                                <w:right w:val="none" w:sz="0" w:space="0" w:color="auto"/>
                                              </w:divBdr>
                                              <w:divsChild>
                                                <w:div w:id="1714422507">
                                                  <w:marLeft w:val="3600"/>
                                                  <w:marRight w:val="0"/>
                                                  <w:marTop w:val="0"/>
                                                  <w:marBottom w:val="0"/>
                                                  <w:divBdr>
                                                    <w:top w:val="none" w:sz="0" w:space="0" w:color="auto"/>
                                                    <w:left w:val="none" w:sz="0" w:space="0" w:color="auto"/>
                                                    <w:bottom w:val="none" w:sz="0" w:space="0" w:color="auto"/>
                                                    <w:right w:val="none" w:sz="0" w:space="0" w:color="auto"/>
                                                  </w:divBdr>
                                                </w:div>
                                                <w:div w:id="1818375861">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0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mailto:taxii@mitre.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2012-09-17T00:00:00</PublishDate>
  <Abstract>The Trusted Automated eXchange of Indicator Information (TAXII™) specifies mechanisms for exchanging structured cyber threat information between parties over the network. This document describes TAXII's Capabilities, Services, Messages, and Message Exchanges as well as how TAXII can support popular threat information sharing models.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Dav121</b:Tag>
    <b:SourceType>Report</b:SourceType>
    <b:Guid>{620B303F-6FCF-4E54-89F7-E5C2CD4FBDC2}</b:Guid>
    <b:Title>TAXII HTTP Protocol Binding Specification</b:Title>
    <b:Year>2012</b:Year>
    <b:Publisher>The MITRE Corporation</b:Publisher>
    <b:Author>
      <b:Author>
        <b:NameList>
          <b:Person>
            <b:Last>Davidson</b:Last>
            <b:First>Mark</b:First>
          </b:Person>
          <b:Person>
            <b:Last>Schmidt</b:Last>
            <b:First>Charles</b:First>
          </b:Person>
        </b:NameList>
      </b:Author>
    </b:Author>
    <b:RefOrder>2</b:RefOrder>
  </b:Source>
  <b:Source>
    <b:Tag>Dav12</b:Tag>
    <b:SourceType>Report</b:SourceType>
    <b:Guid>{E6C1845A-8276-4326-85BD-FD3201FE7607}</b:Guid>
    <b:Title>TAXII Services Specification</b:Title>
    <b:Year>2012</b:Year>
    <b:Publisher>The MITRE Corporation</b:Publisher>
    <b:Author>
      <b:Author>
        <b:NameList>
          <b:Person>
            <b:Last>Davidson</b:Last>
            <b:First>Mark</b:First>
          </b:Person>
          <b:Person>
            <b:Last>Schmidt</b:Last>
            <b:First>Charles</b:First>
          </b:Person>
        </b:NameList>
      </b:Author>
    </b:Author>
    <b:RefOrder>1</b:RefOrder>
  </b:Source>
  <b:Source>
    <b:Tag>Dav122</b:Tag>
    <b:SourceType>Report</b:SourceType>
    <b:Guid>{45ED6F7A-A43F-45D3-8502-BC9B7612F0FF}</b:Guid>
    <b:Title>TAXII XML Message Binding Specification</b:Title>
    <b:Year>2012</b:Year>
    <b:Publisher>The MITRE Corporation</b:Publisher>
    <b:Author>
      <b:Author>
        <b:NameList>
          <b:Person>
            <b:Last>Davidson</b:Last>
            <b:First>Mark</b:First>
          </b:Person>
          <b:Person>
            <b:Last>Schmidt</b:Last>
            <b:First>Charles</b:First>
          </b:Person>
        </b:NameList>
      </b:Author>
    </b:Author>
    <b:RefOrder>3</b:RefOrder>
  </b:Source>
  <b:Source>
    <b:Tag>USD12</b:Tag>
    <b:SourceType>Report</b:SourceType>
    <b:Guid>{9460B453-425B-4738-A93C-2F0F871F56D4}</b:Guid>
    <b:Author>
      <b:Author>
        <b:Corporate>U.S. Department of Homeland Security</b:Corporate>
      </b:Author>
    </b:Author>
    <b:Title>Trusted Automated eXchange of Indicator Information (TAXII ™) </b:Title>
    <b:Year>2012</b:Year>
    <b:Publisher>U.S. Department of Homeland Security</b:Publisher>
    <b:City>Washington D.C.</b:City>
    <b:RefOrder>1</b:RefOrder>
  </b:Source>
  <b:Source>
    <b:Tag>STIX12</b:Tag>
    <b:SourceType>InternetSite</b:SourceType>
    <b:Guid>{848A582D-4F04-4E41-B2BA-1D5D07F5CECF}</b:Guid>
    <b:Title>STIX - Structured Threat Information Expression</b:Title>
    <b:Year>2012</b:Year>
    <b:Author>
      <b:Author>
        <b:Corporate>The MITRE Corp.</b:Corporate>
      </b:Author>
    </b:Author>
    <b:Month>October</b:Month>
    <b:Day>1</b:Day>
    <b:YearAccessed>2012</b:YearAccessed>
    <b:MonthAccessed>October</b:MonthAccessed>
    <b:DayAccessed>19</b:DayAccessed>
    <b:URL>https://stix.mitre.org/</b:URL>
    <b:RefOrder>3</b:RefOrder>
  </b:Source>
  <b:Source>
    <b:Tag>Bra08</b:Tag>
    <b:SourceType>Report</b:SourceType>
    <b:Guid>{BBFFD307-B0DF-4CFD-9FBA-4588DC4776BE}</b:Guid>
    <b:Title>Extensible Markup Language (XML) 1.0 (Fifth Edition)</b:Title>
    <b:Year>2008</b:Year>
    <b:Publisher>W3C</b:Publisher>
    <b:Author>
      <b:Author>
        <b:NameList>
          <b:Person>
            <b:Last>Bray</b:Last>
            <b:First>Tim</b:First>
          </b:Person>
          <b:Person>
            <b:Last>Paoli</b:Last>
            <b:First>Jean</b:First>
          </b:Person>
          <b:Person>
            <b:Last>Sperberg-McQueen</b:Last>
            <b:Middle>M.</b:Middle>
            <b:First>C.</b:First>
          </b:Person>
          <b:Person>
            <b:Last>Maler</b:Last>
            <b:First>Eva</b:First>
          </b:Person>
          <b:Person>
            <b:Last>Yergeau</b:Last>
            <b:First>Francois</b:First>
          </b:Person>
        </b:NameList>
      </b:Author>
    </b:Author>
    <b:RefOrder>2</b:RefOrder>
  </b:Source>
  <b:Source>
    <b:Tag>Bra97</b:Tag>
    <b:SourceType>Report</b:SourceType>
    <b:Guid>{25ED17AE-0346-454A-B959-75D4E68076A7}</b:Guid>
    <b:Title>RFC 2119 - Key words for use in RFCs to Indicate Requirement Levels</b:Title>
    <b:Year>1997</b:Year>
    <b:Publisher>The Internet Engineering Task Force</b:Publisher>
    <b:Author>
      <b:Author>
        <b:NameList>
          <b:Person>
            <b:Last>Bradner</b:Last>
            <b:First>Scott</b:First>
          </b:Person>
        </b:NameList>
      </b:Author>
    </b:Author>
    <b:StandardNumber>RFC 2119</b:StandardNumber>
    <b:ThesisType>Best Practices</b:ThesisType>
    <b:RefOrder>4</b:RefOrder>
  </b:Source>
  <b:Source>
    <b:Tag>Wik12</b:Tag>
    <b:SourceType>InternetSite</b:SourceType>
    <b:Guid>{BB5C1A23-372D-4F62-BEB7-CFB7F251076B}</b:Guid>
    <b:Title>Globally unique identifier</b:Title>
    <b:Year>2012</b:Year>
    <b:Author>
      <b:Author>
        <b:Corporate>Wikipedia</b:Corporate>
      </b:Author>
    </b:Author>
    <b:ProductionCompany>Wikipedia</b:ProductionCompany>
    <b:Month>October</b:Month>
    <b:Day>27</b:Day>
    <b:YearAccessed>2012</b:YearAccessed>
    <b:MonthAccessed>November</b:MonthAccessed>
    <b:DayAccessed>5</b:DayAccessed>
    <b:URL>http://en.wikipedia.org/wiki/Globally_unique_identifier</b:URL>
    <b:RefOrder>5</b:RefOrder>
  </b:Source>
  <b:Source>
    <b:Tag>Lea05</b:Tag>
    <b:SourceType>Report</b:SourceType>
    <b:Guid>{3CE726C0-5A9F-4C14-A440-10BAF19AE36F}</b:Guid>
    <b:Title>RCF 4122 - A Universally Unique IDentifier (UUID) URN Namespace</b:Title>
    <b:Year>2005</b:Year>
    <b:Publisher>The Internet Engineering Task Force</b:Publisher>
    <b:Author>
      <b:Author>
        <b:NameList>
          <b:Person>
            <b:Last>Leach</b:Last>
            <b:First>P.</b:First>
          </b:Person>
          <b:Person>
            <b:Last>Mealling</b:Last>
            <b:First>M.</b:First>
          </b:Person>
          <b:Person>
            <b:Last>Salz</b:Last>
            <b:First>R.</b:First>
          </b:Person>
        </b:NameList>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C7B887-C82D-48A6-B954-26FCE4BCA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TAXII Compliance</vt:lpstr>
    </vt:vector>
  </TitlesOfParts>
  <Company>The MITRE COrporation</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Compliance</dc:title>
  <dc:subject>Version 1.0 (draft)</dc:subject>
  <dc:creator>Mark Davidson, Charles Schmidt</dc:creator>
  <cp:lastModifiedBy>MDAVIDSON</cp:lastModifiedBy>
  <cp:revision>7</cp:revision>
  <cp:lastPrinted>2012-11-16T15:09:00Z</cp:lastPrinted>
  <dcterms:created xsi:type="dcterms:W3CDTF">2013-01-14T14:58:00Z</dcterms:created>
  <dcterms:modified xsi:type="dcterms:W3CDTF">2013-01-14T15:36:00Z</dcterms:modified>
</cp:coreProperties>
</file>