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114300</wp:posOffset>
            </wp:positionV>
            <wp:extent cx="2176463" cy="174721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747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Google Analytics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codice di tracciamento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Per monitorare l’attività nella propria piattaforma o del sito web è possibile installare il tool gratuito Google Analytics attraverso un solo script (porzione di codice da inserire nel cosice HTML).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Creare un account Google se non lo si possiede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accedere alla piattaforma e copiare</w:t>
        <w:br w:type="textWrapping"/>
        <w:t xml:space="preserve"> il proprio codice di tracciamento: UA-XXXXX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inserire il codice nella sezione &lt;head&gt;&lt;/head&gt; del proprio sito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&lt;!-- Global site tag (gtag.js) - Google Analytics --&gt;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 async src="https://www.googletagmanager.com/gtag/js?id=UA-103446523-1"&gt;&lt;/script&gt;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window.dataLayer = window.dataLayer || [];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function gtag(){dataLayer.push(arguments);}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gtag('js', new Date());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gtag('config', '</w:t>
            </w:r>
            <w:r w:rsidDel="00000000" w:rsidR="00000000" w:rsidRPr="00000000">
              <w:rPr>
                <w:b w:val="1"/>
                <w:color w:val="980000"/>
                <w:rtl w:val="0"/>
              </w:rPr>
              <w:t xml:space="preserve">UA-XXXXX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incollare la porzione di codice nelle pagine del sito web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Dopo massimo 48 ore è possibile iniziare a leggere gli analytics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nalytic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