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widowControl w:val="0"/>
        <w:spacing w:after="0" w:before="0" w:line="345.6" w:lineRule="auto"/>
        <w:contextualSpacing w:val="0"/>
        <w:rPr>
          <w:rFonts w:ascii="Calibri" w:cs="Calibri" w:eastAsia="Calibri" w:hAnsi="Calibri"/>
          <w:color w:val="434343"/>
          <w:sz w:val="60"/>
          <w:szCs w:val="60"/>
        </w:rPr>
      </w:pPr>
      <w:bookmarkStart w:colFirst="0" w:colLast="0" w:name="_9mn973s7i6i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34343"/>
          <w:sz w:val="60"/>
          <w:szCs w:val="60"/>
          <w:rtl w:val="0"/>
        </w:rPr>
        <w:t xml:space="preserve">Website Content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360" w:lineRule="auto"/>
        <w:contextualSpacing w:val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contextualSpacing w:val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Scrivere contenuti per il Web non è facile.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Ci vuole tempo per farlo, è necessario sapere cosa scrivere, come strutturare il contenuto e infine renderlo SEO compliant. Questo modello aiuta ad organizzare le idee per poi procedere con la stesura</w:t>
        <w:tab/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Articolo (o pagina).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Titolo + breve descrizione massimo 55-60 parole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160  caratteri per descrivere tutte le tematiche affrontate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Parole chiave (o tag).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Per individuare immediatamente l’articolo ed il contenuto principale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Sommario.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Come la descrizione ma possono rientrare anche considerazioni personali ed osservazioni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Sottotitoli + Contenuto.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Questo è ciò che il visitatore in realtà è venuto a leggere. Se il contenuto è lungo, dovrebbe essere suddiviso in sezioni più piccole, ciascuna contraddistinta da una Sottotitolo. Un'ulteriore struttura può essere aggiunta sotto forma di elenchi, immagini e citazioni.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contextualSpacing w:val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