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undefined undefined</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undefined</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undefined undefined</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undefined</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undefined undefined</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undefined</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undefined undefined</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undefined</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undefined undefined</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undefined</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undefined</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undefined</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undefined</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undefined</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undefined</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undefined undefined</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undefined</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undefined</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undefined</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undefined</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undefined</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undefined</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Andres Felipe Palacio</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1010074595</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Andres Felipe Palacio</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1010074595</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undefined undefined</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