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A2540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none"/>
              <w:left w:val="single" w:sz="48" w:space="0" w:color="D97706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F59E0B"/>
                <w:sz w:val="17"/>
              </w:rPr>
              <w:t>SATHYABAMA INSTITUTE OF SCIENCE AND TECHNOLOGY  •  AWS STUDENT BUILDER GROUP</w:t>
              <w:br/>
            </w:r>
            <w:r>
              <w:rPr>
                <w:rFonts w:ascii="Arial" w:hAnsi="Arial"/>
                <w:b/>
                <w:color w:val="FFFFFF"/>
                <w:sz w:val="34"/>
              </w:rPr>
              <w:t>KAIROS 2027 (GRAND EDITION)</w:t>
              <w:br/>
            </w:r>
            <w:r>
              <w:rPr>
                <w:rFonts w:ascii="Arial" w:hAnsi="Arial"/>
                <w:color w:val="E2E8F0"/>
                <w:sz w:val="20"/>
              </w:rPr>
              <w:t>Corporate Sponsor Benefit Fulfillment Matrix &amp; Proof-of-Performance (PoP) Checklist</w:t>
              <w:br/>
              <w:t>Comprehensive Quality Assurance, Ground Operations &amp; Post-Event ROI Protocol</w:t>
            </w:r>
            <w:r>
              <w:rPr>
                <w:rFonts w:ascii="Arial" w:hAnsi="Arial"/>
                <w:b/>
                <w:color w:val="FDE68A"/>
                <w:sz w:val="17"/>
              </w:rPr>
              <w:br/>
              <w:br/>
              <w:t>DIRECT ACCOUNTABILITY: NIKKI (CPFO)  |  PRINT FREEZE: DEC 20, 2026  |  PROOF OF PERFORMANCE (PoP) PROTOCOL  |  POST-EVENT ROI DOSSIER SLA: 7-10 DAYS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0"/>
              </w:rPr>
              <w:t>★ OPERATIONAL FULFILLMENT MANDATE</w:t>
              <w:br/>
            </w:r>
            <w:r>
              <w:rPr>
                <w:rFonts w:ascii="Arial" w:hAnsi="Arial"/>
                <w:color w:val="1E293B"/>
                <w:sz w:val="18"/>
              </w:rPr>
              <w:t>This document ensures 100% compliance with every benefit promised to corporate partners in signed MoUs. It details asset ingestion specifications, pre-event verification gates, on-site photography assignments for proof-of-performance (PoP), and delivery standards for the post-event ROI dossier. No sponsor promise is left unfulfilled.</w:t>
            </w:r>
          </w:p>
        </w:tc>
      </w:tr>
    </w:tbl>
    <w:p>
      <w:pPr>
        <w:spacing w:before="0" w:after="100"/>
      </w:pP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8"/>
        </w:rPr>
        <w:t>1. Master Fulfillment Tracking Matrix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E293B"/>
          <w:sz w:val="19"/>
        </w:rPr>
        <w:t>Operational tracking table monitoring deliverable readiness across signed and pipeline partners: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Sponsor Entity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Committed Tier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Contract Value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Logo Ingested?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Backdrop &amp; Standees?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LED Wall Ready?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Keynote Slated?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Live Stream Video?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Resume DB Dispatched?</w:t>
            </w:r>
          </w:p>
        </w:tc>
        <w:tc>
          <w:tcPr>
            <w:tcW w:type="dxa" w:w="100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Escrow Status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Amazon Web Services (AWS)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Title Partner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₹2,00,000 + $50k Credits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SVG Approved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In Layout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Ready (Center)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Day 1: 11:15 AM (20m)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30s Cued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Post-Qualifier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Pending Signoff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Presidio Cloud Solutions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Co-Powered By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₹1,00,000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EPS Requested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In Layout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Queued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Day 1: 11:35 AM (10m)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15s Needed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Post-Qualifier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Pending Signoff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Zoho Corporation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Co-Powered By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₹1,00,000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SVG Requested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In Layout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Queued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Day 2: 02:00 PM (10m)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15s Needed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Post-Qualifier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Pending Signoff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Freshworks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Track Partner (AI)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₹25,000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PNG Requested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Track Strip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Queued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Track Briefing (5m)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Lower-Third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Post-Event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Pending Signoff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Red Bull India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Official Energy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In-Kind (2k Cans)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Vector Approved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Sampling Mapped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Station Crest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Midnight Shoutout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Lower-Third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N/A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Confirmed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JetBrains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Tooling Partner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500 Dev Licenses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Logo Approved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Swag Table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Partner Slide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Opening Mention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 ] Lower-Third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N/A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[x] Vouchers Ingested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8"/>
        </w:rPr>
        <w:t>2. Asset Ingestion Specifications &amp; Technical QA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E293B"/>
          <w:sz w:val="19"/>
        </w:rPr>
        <w:t>All creative collateral must adhere strictly to these technical standards to prevent visual degradation: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Asset Type</w:t>
            </w:r>
          </w:p>
        </w:tc>
        <w:tc>
          <w:tcPr>
            <w:tcW w:type="dxa" w:w="252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Dimensions &amp; Resolution</w:t>
            </w:r>
          </w:p>
        </w:tc>
        <w:tc>
          <w:tcPr>
            <w:tcW w:type="dxa" w:w="252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Color Profile &amp; Format</w:t>
            </w:r>
          </w:p>
        </w:tc>
        <w:tc>
          <w:tcPr>
            <w:tcW w:type="dxa" w:w="252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Quality Acceptance Threshold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Corporate Vector Logo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Scalable Vector / 300 DPI Transparent PNG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RGB + CMYK (SVG, EPS, AI)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Must include dark-mode and light-mode variants; no pixelation at 10ft scale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Main Stage LED Wall Asset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3840 × 1920 px (16:9 Widescreen)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RGB 72–150 DPI (PNG / PSD)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Obsidian-black background; centered crest for Title, flanking for Co-Powered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Stage Backdrop Banner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20 feet wide × 10 feet high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CMYK 300 DPI (TIFF / PDF Vector)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35% surface for Title, 20% for Co-Powered, shared footer for Associate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Rollup Standees (16 Total)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6 feet high × 3 feet wide (16 units)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CMYK 150–300 DPI (Vinyl Flex)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Title on all 16 standees; Co-Powered on 10; Track on dedicated standee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Apparel Crest (Hoodies &amp; Tees)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12 inches wide (Front) / 10 inches (Back)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CMYK Vector (AI / EPS)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Single or two-tone screen print; strictly vector paths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Live Stream Video Commercial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1920×1080p 60fps / 3840×2160p 4K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MP4 H.264 / AAC Audio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Title: 30 seconds broadcast every 2h; Co-Powered: 15 seconds every 4h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8"/>
        </w:rPr>
        <w:t>3. Pre-Event Verification Gates &amp; Deadlines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E293B"/>
          <w:sz w:val="19"/>
        </w:rPr>
        <w:t>Fulfillment operates across four strict quality verification checkpoints: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Gate 1 (D-45 / December 10, 2026): Vector Asset Freeze: </w:t>
      </w:r>
      <w:r>
        <w:rPr>
          <w:rFonts w:ascii="Arial" w:hAnsi="Arial"/>
          <w:color w:val="1E293B"/>
          <w:sz w:val="19"/>
        </w:rPr>
        <w:t>All sponsor logos, vector paths, and brand guidelines must be signed off and archived in the master asset drive.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Gate 2 (D-30 / December 20, 2026): Hard Print Freeze: </w:t>
      </w:r>
      <w:r>
        <w:rPr>
          <w:rFonts w:ascii="Arial" w:hAnsi="Arial"/>
          <w:color w:val="1E293B"/>
          <w:sz w:val="19"/>
        </w:rPr>
        <w:t>Backdrops, 16 standees, 110 hoodies, 550 tees, and 650 lanyards sent to vendors. No logo modifications permitted after this gate.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Gate 3 (D-15 / January 07, 2027): Keynote &amp; Jury Signoff: </w:t>
      </w:r>
      <w:r>
        <w:rPr>
          <w:rFonts w:ascii="Arial" w:hAnsi="Arial"/>
          <w:color w:val="1E293B"/>
          <w:sz w:val="19"/>
        </w:rPr>
        <w:t>Executive speaker titles, bios, headshots, and nominated jury members confirmed and integrated into master schedule.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Gate 4 (D-5 / January 17, 2027): Technical Media &amp; Live Stream QA: </w:t>
      </w:r>
      <w:r>
        <w:rPr>
          <w:rFonts w:ascii="Arial" w:hAnsi="Arial"/>
          <w:color w:val="1E293B"/>
          <w:sz w:val="19"/>
        </w:rPr>
        <w:t>Video commercials cued into OBS broadcast system; foyer booth spaces marked with power sockets and table signage.</w:t>
      </w: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8"/>
        </w:rPr>
        <w:t>4. On-Site Proof of Performance (PoP) Protocol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E293B"/>
          <w:sz w:val="19"/>
        </w:rPr>
        <w:t>Corporate sponsors require tangible evidence that every contracted deliverable was executed. The Media &amp; Photography Squad (Division 5) is assigned to capture the following five mandatory DSLR proof assets: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1. Executive Keynote on Stage: </w:t>
      </w:r>
      <w:r>
        <w:rPr>
          <w:rFonts w:ascii="Arial" w:hAnsi="Arial"/>
          <w:color w:val="1E293B"/>
          <w:sz w:val="19"/>
        </w:rPr>
        <w:t>High-res wide and tight shots of the corporate executive speaking on the main auditorium stage with an attentive audience of 500+ builders.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2. Stage LED Wall &amp; Backdrop Brand Prominence: </w:t>
      </w:r>
      <w:r>
        <w:rPr>
          <w:rFonts w:ascii="Arial" w:hAnsi="Arial"/>
          <w:color w:val="1E293B"/>
          <w:sz w:val="19"/>
        </w:rPr>
        <w:t>Clear, unobstructed photos showing the sponsor's logo glowing on the 3840×1920 LED Wall behind speakers and winners.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3. Foyer Exhibition Lounge &amp; Hacker Engagement: </w:t>
      </w:r>
      <w:r>
        <w:rPr>
          <w:rFonts w:ascii="Arial" w:hAnsi="Arial"/>
          <w:color w:val="1E293B"/>
          <w:sz w:val="19"/>
        </w:rPr>
        <w:t>Dynamic photos of students crowding around the corporate kiosk, interacting with reps, testing demos, and receiving merchandise.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4. Apparel &amp; Smart Badge Close-Ups: </w:t>
      </w:r>
      <w:r>
        <w:rPr>
          <w:rFonts w:ascii="Arial" w:hAnsi="Arial"/>
          <w:color w:val="1E293B"/>
          <w:sz w:val="19"/>
        </w:rPr>
        <w:t>Macro photography of participants actively coding while wearing hoodies, jerseys, and custom jacquard lanyards bearing the sponsor's crest.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 xml:space="preserve">5. Jury Evaluation &amp; Mentorship Sessions: </w:t>
      </w:r>
      <w:r>
        <w:rPr>
          <w:rFonts w:ascii="Arial" w:hAnsi="Arial"/>
          <w:color w:val="1E293B"/>
          <w:sz w:val="19"/>
        </w:rPr>
        <w:t>Documenting corporate evaluators reviewing finalist projects at hacker bays during Milestone Checkpoints.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3C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45309"/>
                <w:sz w:val="20"/>
              </w:rPr>
              <w:t>★ LIVE BROADCAST VERIFICATION SLA</w:t>
              <w:br/>
            </w:r>
            <w:r>
              <w:rPr>
                <w:rFonts w:ascii="Arial" w:hAnsi="Arial"/>
                <w:color w:val="1E293B"/>
                <w:sz w:val="18"/>
              </w:rPr>
              <w:t>Broadcast Logging SLA: The Live Stream Crew must maintain a digital timestamp log recording every instance a corporate video commercial or lower-third graphic is aired on the 48-hour global YouTube/LinkedIn broadcast.</w:t>
            </w:r>
          </w:p>
        </w:tc>
      </w:tr>
    </w:tbl>
    <w:p>
      <w:pPr>
        <w:spacing w:before="0" w:after="100"/>
      </w:pP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8"/>
        </w:rPr>
        <w:t>5. Post-Event 10-Slide Sponsor ROI Dossier Standard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E293B"/>
          <w:sz w:val="19"/>
        </w:rPr>
        <w:t>Within 7 to 10 business days following the Grand Finale (no later than February 05, 2027), the Sponsorship Squad delivers a comprehensive 10-slide executive ROI dossier to the corporate sponsor's leadership team: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Slide No.</w:t>
            </w:r>
          </w:p>
        </w:tc>
        <w:tc>
          <w:tcPr>
            <w:tcW w:type="dxa" w:w="33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Slide Topic &amp; Content</w:t>
            </w:r>
          </w:p>
        </w:tc>
        <w:tc>
          <w:tcPr>
            <w:tcW w:type="dxa" w:w="33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Metrics &amp; Evidence Included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1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Executive Cover &amp; Gratitude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Formal thank you letter from President Thenappan T and Dean School of Computing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2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National Reach &amp; Applicant Telemetry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2,000+ applicants, geographic map across 20+ states, top colleges represented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3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Finalist Demographics &amp; Quality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100 elite teams, gender ratio, tech stack distribution (AI, Cloud, Web3)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4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Main Stage &amp; Keynote Highlights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Keynote address photos, crowd reaction metrics, VIP jury participation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5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Ground Brand Immersion Proofs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Photos of LED Wall, 20x10ft backdrop, 16 standees, and foyer demo kiosk crowds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6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Apparel &amp; Collateral Integration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Photo evidence of 110 hoodies, 550 tees, 650 lanyards, and smart badges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7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48-Hour Live Broadcast Metrics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Live stream view count, peak concurrent viewers, global watch-time analytics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8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Digital &amp; Social Media Reach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500,000+ digital impressions, Instagram/LinkedIn engagement rates, top posts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9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Track &amp; Challenge Outcomes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Overview of student prototypes built using sponsor APIs/models; winner highlights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Slide 10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Talent Access &amp; Partnership Renewal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Dispatch confirmation of verified resume database + invitation to renew for Kairos 2028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>★ RETENTION &amp; RENEWAL STRATEGY</w:t>
              <w:br/>
            </w:r>
            <w:r>
              <w:rPr>
                <w:rFonts w:ascii="Arial" w:hAnsi="Arial"/>
                <w:color w:val="1E293B"/>
                <w:sz w:val="18"/>
              </w:rPr>
              <w:t>Delivering a flawless post-event ROI dossier is our single most effective sales tool for Kairos 2028. Sponsors who receive prompt, professional documentation renew their partnerships at higher tiers with zero friction.</w:t>
            </w:r>
          </w:p>
        </w:tc>
      </w:tr>
    </w:tbl>
    <w:p>
      <w:pPr>
        <w:spacing w:before="0" w:after="1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64748B"/>
        <w:sz w:val="16"/>
      </w:rPr>
      <w:t>KAIROS 2027 (Grand Edition)  •  Official Sponsorship Operations  •  Confidential &amp;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AWS STUDENT BUILDER GROUP — SIST CHAPTER  |  SPONSOR BENEFIT FULFILLMENT &amp; POP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