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JWT &amp; Refresh Token Authentication</w:t>
      </w:r>
    </w:p>
    <w:p>
      <w:pPr>
        <w:spacing w:after="300"/>
      </w:pPr>
      <w:r>
        <w:t xml:space="preserve">Implementation Log &amp; Concept Guide — EmployeeManagement API (.NET)</w:t>
      </w:r>
    </w:p>
    <w:p>
      <w:pPr>
        <w:pStyle w:val="Heading1"/>
        <w:spacing w:after="150" w:before="300"/>
      </w:pPr>
      <w:r>
        <w:t xml:space="preserve">1. Project Summary</w:t>
      </w:r>
    </w:p>
    <w:p>
      <w:pPr>
        <w:spacing w:after="120"/>
      </w:pPr>
      <w:r>
        <w:t xml:space="preserve">Stack: ASP.NET Core Web API, Entity Framework Core, SQL Server. Starting point: a User model with unused RefreshToken fields, a UserToken table, and a legacy custom authentication scheme (CustomAuthHandler) issuing opaque access tokens.</w:t>
      </w:r>
    </w:p>
    <w:p>
      <w:pPr>
        <w:pStyle w:val="Heading2"/>
        <w:spacing w:after="120" w:before="250"/>
      </w:pPr>
      <w:r>
        <w:t xml:space="preserve">What was built</w:t>
      </w:r>
    </w:p>
    <w:p>
      <w:pPr>
        <w:pStyle w:val="ListParagraph"/>
        <w:numPr>
          <w:ilvl w:val="0"/>
          <w:numId w:val="1"/>
        </w:numPr>
        <w:spacing w:after="60"/>
      </w:pPr>
      <w:r>
        <w:t xml:space="preserve">JWT-based access tokens: JwtService issues short-lived (30 min) signed tokens carrying the user's ID, email and name.</w:t>
      </w:r>
    </w:p>
    <w:p>
      <w:pPr>
        <w:pStyle w:val="ListParagraph"/>
        <w:numPr>
          <w:ilvl w:val="0"/>
          <w:numId w:val="1"/>
        </w:numPr>
        <w:spacing w:after="60"/>
      </w:pPr>
      <w:r>
        <w:t xml:space="preserve">Opaque refresh tokens: random strings stored in the UserToken table, tagged with a Type = "Refresh" column.</w:t>
      </w:r>
    </w:p>
    <w:p>
      <w:pPr>
        <w:pStyle w:val="ListParagraph"/>
        <w:numPr>
          <w:ilvl w:val="0"/>
          <w:numId w:val="1"/>
        </w:numPr>
        <w:spacing w:after="60"/>
      </w:pPr>
      <w:r>
        <w:t xml:space="preserve">POST /api/auth/login — returns both an accesstoken (JWT) and a refreshtoken (opaque string).</w:t>
      </w:r>
    </w:p>
    <w:p>
      <w:pPr>
        <w:pStyle w:val="ListParagraph"/>
        <w:numPr>
          <w:ilvl w:val="0"/>
          <w:numId w:val="1"/>
        </w:numPr>
        <w:spacing w:after="60"/>
      </w:pPr>
      <w:r>
        <w:t xml:space="preserve">POST /api/auth/refresh — validates the refresh token, rotates it (revokes old, issues new pair).</w:t>
      </w:r>
    </w:p>
    <w:p>
      <w:pPr>
        <w:pStyle w:val="ListParagraph"/>
        <w:numPr>
          <w:ilvl w:val="0"/>
          <w:numId w:val="1"/>
        </w:numPr>
        <w:spacing w:after="60"/>
      </w:pPr>
      <w:r>
        <w:t xml:space="preserve">POST /api/auth/logout — requires a valid access token; revokes all of that user's active refresh tokens.</w:t>
      </w:r>
    </w:p>
    <w:p>
      <w:pPr>
        <w:pStyle w:val="ListParagraph"/>
        <w:numPr>
          <w:ilvl w:val="0"/>
          <w:numId w:val="1"/>
        </w:numPr>
        <w:spacing w:after="60"/>
      </w:pPr>
      <w:r>
        <w:t xml:space="preserve">Reuse detection — presenting an already-revoked refresh token revokes every active session for that user, since it signals possible theft.</w:t>
      </w:r>
    </w:p>
    <w:p>
      <w:pPr>
        <w:pStyle w:val="ListParagraph"/>
        <w:numPr>
          <w:ilvl w:val="0"/>
          <w:numId w:val="1"/>
        </w:numPr>
        <w:spacing w:after="60"/>
      </w:pPr>
      <w:r>
        <w:t xml:space="preserve">TokenCleanupService — a background service that deletes UserToken rows expired more than 30 days, running every 24 hours.</w:t>
      </w:r>
    </w:p>
    <w:p>
      <w:pPr>
        <w:pStyle w:val="ListParagraph"/>
        <w:numPr>
          <w:ilvl w:val="0"/>
          <w:numId w:val="1"/>
        </w:numPr>
        <w:spacing w:after="60"/>
      </w:pPr>
      <w:r>
        <w:t xml:space="preserve">Client-side guidance: access token in memory only; refresh token in an HttpOnly Secure cookie (web) or Keychain/Keystore (mobile).</w:t>
      </w:r>
    </w:p>
    <w:p>
      <w:pPr>
        <w:pStyle w:val="Heading2"/>
        <w:spacing w:after="120" w:before="250"/>
      </w:pPr>
      <w:r>
        <w:t xml:space="preserve">Key infrastructure changes</w:t>
      </w:r>
    </w:p>
    <w:p>
      <w:pPr>
        <w:pStyle w:val="ListParagraph"/>
        <w:numPr>
          <w:ilvl w:val="0"/>
          <w:numId w:val="1"/>
        </w:numPr>
        <w:spacing w:after="60"/>
      </w:pPr>
      <w:r>
        <w:t xml:space="preserve">Removed the old "Custom" authentication scheme; JWT Bearer is now the default scheme in Program.cs.</w:t>
      </w:r>
    </w:p>
    <w:p>
      <w:pPr>
        <w:pStyle w:val="ListParagraph"/>
        <w:numPr>
          <w:ilvl w:val="0"/>
          <w:numId w:val="1"/>
        </w:numPr>
        <w:spacing w:after="60"/>
      </w:pPr>
      <w:r>
        <w:t xml:space="preserve">Added a Jwt configuration section (Key, Issuer, Audience, AccessTokenMinutes) to appsettings.json; the real signing key lives in .NET User Secrets, never committed to source control.</w:t>
      </w:r>
    </w:p>
    <w:p>
      <w:pPr>
        <w:pStyle w:val="ListParagraph"/>
        <w:numPr>
          <w:ilvl w:val="0"/>
          <w:numId w:val="1"/>
        </w:numPr>
        <w:spacing w:after="60"/>
      </w:pPr>
      <w:r>
        <w:t xml:space="preserve">Removed unused RefreshToken / RefreshTokenExpiryTime columns from the User model (EF Core migration).</w:t>
      </w:r>
    </w:p>
    <w:p>
      <w:pPr>
        <w:pStyle w:val="ListParagraph"/>
        <w:numPr>
          <w:ilvl w:val="0"/>
          <w:numId w:val="1"/>
        </w:numPr>
        <w:spacing w:after="60"/>
      </w:pPr>
      <w:r>
        <w:t xml:space="preserve">Added the Type column to UserToken (EF Core migration).</w:t>
      </w:r>
    </w:p>
    <w:p>
      <w:pPr>
        <w:pStyle w:val="Heading2"/>
        <w:spacing w:after="120" w:before="250"/>
      </w:pPr>
      <w:r>
        <w:t xml:space="preserve">One-line summary for a status update</w:t>
      </w:r>
    </w:p>
    <w:p>
      <w:pPr>
        <w:spacing w:after="120"/>
      </w:pPr>
      <w:r>
        <w:rPr>
          <w:i/>
          <w:iCs/>
        </w:rPr>
        <w:t xml:space="preserve">Implemented a full JWT-based authentication flow with rotating, revocable refresh tokens: short-lived signed access tokens, database-backed refresh tokens with rotation and theft/reuse detection, a logout endpoint that invalidates sessions, and a background cleanup job — replacing the previous single-token custom auth scheme.</w:t>
      </w:r>
    </w:p>
    <w:p>
      <w:pPr>
        <w:pStyle w:val="Heading1"/>
        <w:spacing w:after="150" w:before="300"/>
      </w:pPr>
      <w:r>
        <w:t xml:space="preserve">2. Core Concepts Explained</w:t>
      </w:r>
    </w:p>
    <w:p>
      <w:pPr>
        <w:pStyle w:val="Heading2"/>
        <w:spacing w:after="120" w:before="250"/>
      </w:pPr>
      <w:r>
        <w:t xml:space="preserve">2.1 Why two tokens instead of one?</w:t>
      </w:r>
    </w:p>
    <w:p>
      <w:pPr>
        <w:spacing w:after="120"/>
      </w:pPr>
      <w:r>
        <w:t xml:space="preserve">A single long-lived token is convenient but risky: if it leaks, an attacker has full access until it expires, which could be days or weeks. Splitting responsibility into two tokens limits the blast radius of a leak and lets the server verify most requests without touching the database.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2F5496" w:val="clear"/>
          </w:tcPr>
          <w:p>
            <w:r>
              <w:rPr>
                <w:b/>
                <w:bCs/>
                <w:color w:val="FFFFFF"/>
              </w:rPr>
              <w:t xml:space="preserve">Aspect</w:t>
            </w:r>
          </w:p>
        </w:tc>
        <w:tc>
          <w:tcPr>
            <w:tcW w:type="dxa" w:w="3200"/>
            <w:shd w:fill="2F5496" w:val="clear"/>
          </w:tcPr>
          <w:p>
            <w:r>
              <w:rPr>
                <w:b/>
                <w:bCs/>
                <w:color w:val="FFFFFF"/>
              </w:rPr>
              <w:t xml:space="preserve">Access Token (JWT)</w:t>
            </w:r>
          </w:p>
        </w:tc>
        <w:tc>
          <w:tcPr>
            <w:tcW w:type="dxa" w:w="3200"/>
            <w:shd w:fill="2F5496" w:val="clear"/>
          </w:tcPr>
          <w:p>
            <w:r>
              <w:rPr>
                <w:b/>
                <w:bCs/>
                <w:color w:val="FFFFFF"/>
              </w:rPr>
              <w:t xml:space="preserve">Refresh Token (opaque)</w:t>
            </w:r>
          </w:p>
        </w:tc>
      </w:tr>
      <w:tr>
        <w:tc>
          <w:tcPr>
            <w:tcW w:type="dxa" w:w="3200"/>
          </w:tcPr>
          <w:p>
            <w:r>
              <w:rPr>
                <w:b w:val="false"/>
                <w:bCs w:val="false"/>
                <w:color w:val="000000"/>
              </w:rPr>
              <w:t xml:space="preserve">Format</w:t>
            </w:r>
          </w:p>
        </w:tc>
        <w:tc>
          <w:tcPr>
            <w:tcW w:type="dxa" w:w="3200"/>
          </w:tcPr>
          <w:p>
            <w:r>
              <w:rPr>
                <w:b w:val="false"/>
                <w:bCs w:val="false"/>
                <w:color w:val="000000"/>
              </w:rPr>
              <w:t xml:space="preserve">Signed, self-describing (header.payload.signature)</w:t>
            </w:r>
          </w:p>
        </w:tc>
        <w:tc>
          <w:tcPr>
            <w:tcW w:type="dxa" w:w="3200"/>
          </w:tcPr>
          <w:p>
            <w:r>
              <w:rPr>
                <w:b w:val="false"/>
                <w:bCs w:val="false"/>
                <w:color w:val="000000"/>
              </w:rPr>
              <w:t xml:space="preserve">Random string, no embedded data</w:t>
            </w:r>
          </w:p>
        </w:tc>
      </w:tr>
      <w:tr>
        <w:tc>
          <w:tcPr>
            <w:tcW w:type="dxa" w:w="3200"/>
          </w:tcPr>
          <w:p>
            <w:r>
              <w:rPr>
                <w:b w:val="false"/>
                <w:bCs w:val="false"/>
                <w:color w:val="000000"/>
              </w:rPr>
              <w:t xml:space="preserve">Lifetime</w:t>
            </w:r>
          </w:p>
        </w:tc>
        <w:tc>
          <w:tcPr>
            <w:tcW w:type="dxa" w:w="3200"/>
          </w:tcPr>
          <w:p>
            <w:r>
              <w:rPr>
                <w:b w:val="false"/>
                <w:bCs w:val="false"/>
                <w:color w:val="000000"/>
              </w:rPr>
              <w:t xml:space="preserve">Short (minutes)</w:t>
            </w:r>
          </w:p>
        </w:tc>
        <w:tc>
          <w:tcPr>
            <w:tcW w:type="dxa" w:w="3200"/>
          </w:tcPr>
          <w:p>
            <w:r>
              <w:rPr>
                <w:b w:val="false"/>
                <w:bCs w:val="false"/>
                <w:color w:val="000000"/>
              </w:rPr>
              <w:t xml:space="preserve">Long (days)</w:t>
            </w:r>
          </w:p>
        </w:tc>
      </w:tr>
      <w:tr>
        <w:tc>
          <w:tcPr>
            <w:tcW w:type="dxa" w:w="3200"/>
          </w:tcPr>
          <w:p>
            <w:r>
              <w:rPr>
                <w:b w:val="false"/>
                <w:bCs w:val="false"/>
                <w:color w:val="000000"/>
              </w:rPr>
              <w:t xml:space="preserve">Validated by</w:t>
            </w:r>
          </w:p>
        </w:tc>
        <w:tc>
          <w:tcPr>
            <w:tcW w:type="dxa" w:w="3200"/>
          </w:tcPr>
          <w:p>
            <w:r>
              <w:rPr>
                <w:b w:val="false"/>
                <w:bCs w:val="false"/>
                <w:color w:val="000000"/>
              </w:rPr>
              <w:t xml:space="preserve">Signature check only — no DB hit</w:t>
            </w:r>
          </w:p>
        </w:tc>
        <w:tc>
          <w:tcPr>
            <w:tcW w:type="dxa" w:w="3200"/>
          </w:tcPr>
          <w:p>
            <w:r>
              <w:rPr>
                <w:b w:val="false"/>
                <w:bCs w:val="false"/>
                <w:color w:val="000000"/>
              </w:rPr>
              <w:t xml:space="preserve">Database lookup required</w:t>
            </w:r>
          </w:p>
        </w:tc>
      </w:tr>
      <w:tr>
        <w:tc>
          <w:tcPr>
            <w:tcW w:type="dxa" w:w="3200"/>
          </w:tcPr>
          <w:p>
            <w:r>
              <w:rPr>
                <w:b w:val="false"/>
                <w:bCs w:val="false"/>
                <w:color w:val="000000"/>
              </w:rPr>
              <w:t xml:space="preserve">Revocable instantly?</w:t>
            </w:r>
          </w:p>
        </w:tc>
        <w:tc>
          <w:tcPr>
            <w:tcW w:type="dxa" w:w="3200"/>
          </w:tcPr>
          <w:p>
            <w:r>
              <w:rPr>
                <w:b w:val="false"/>
                <w:bCs w:val="false"/>
                <w:color w:val="000000"/>
              </w:rPr>
              <w:t xml:space="preserve">No — valid until it expires</w:t>
            </w:r>
          </w:p>
        </w:tc>
        <w:tc>
          <w:tcPr>
            <w:tcW w:type="dxa" w:w="3200"/>
          </w:tcPr>
          <w:p>
            <w:r>
              <w:rPr>
                <w:b w:val="false"/>
                <w:bCs w:val="false"/>
                <w:color w:val="000000"/>
              </w:rPr>
              <w:t xml:space="preserve">Yes — delete/flag the DB row</w:t>
            </w:r>
          </w:p>
        </w:tc>
      </w:tr>
      <w:tr>
        <w:tc>
          <w:tcPr>
            <w:tcW w:type="dxa" w:w="3200"/>
          </w:tcPr>
          <w:p>
            <w:r>
              <w:rPr>
                <w:b w:val="false"/>
                <w:bCs w:val="false"/>
                <w:color w:val="000000"/>
              </w:rPr>
              <w:t xml:space="preserve">Used for</w:t>
            </w:r>
          </w:p>
        </w:tc>
        <w:tc>
          <w:tcPr>
            <w:tcW w:type="dxa" w:w="3200"/>
          </w:tcPr>
          <w:p>
            <w:r>
              <w:rPr>
                <w:b w:val="false"/>
                <w:bCs w:val="false"/>
                <w:color w:val="000000"/>
              </w:rPr>
              <w:t xml:space="preserve">Authorizing API requests</w:t>
            </w:r>
          </w:p>
        </w:tc>
        <w:tc>
          <w:tcPr>
            <w:tcW w:type="dxa" w:w="3200"/>
          </w:tcPr>
          <w:p>
            <w:r>
              <w:rPr>
                <w:b w:val="false"/>
                <w:bCs w:val="false"/>
                <w:color w:val="000000"/>
              </w:rPr>
              <w:t xml:space="preserve">Getting a new access token</w:t>
            </w:r>
          </w:p>
        </w:tc>
      </w:tr>
    </w:tbl>
    <w:p>
      <w:pPr>
        <w:pStyle w:val="Heading2"/>
        <w:spacing w:after="120" w:before="250"/>
      </w:pPr>
      <w:r>
        <w:t xml:space="preserve">2.2 What a JWT actually is</w:t>
      </w:r>
    </w:p>
    <w:p>
      <w:pPr>
        <w:spacing w:after="120"/>
      </w:pPr>
      <w:r>
        <w:t xml:space="preserve">JWT stands for JSON Web Token. It is three Base64URL-encoded segments joined by dots:</w:t>
      </w:r>
    </w:p>
    <w:p>
      <w:pPr>
        <w:pBdr>
          <w:top w:val="single" w:color="CCCCCC" w:sz="2"/>
          <w:bottom w:val="single" w:color="CCCCCC" w:sz="2"/>
          <w:left w:val="single" w:color="CCCCCC" w:sz="2"/>
          <w:right w:val="single" w:color="CCCCCC" w:sz="2"/>
        </w:pBdr>
        <w:shd w:fill="F2F2F2" w:val="clear"/>
        <w:spacing w:after="120" w:before="60"/>
      </w:pPr>
      <w:r>
        <w:rPr>
          <w:rFonts w:ascii="Consolas" w:cs="Consolas" w:eastAsia="Consolas" w:hAnsi="Consolas"/>
          <w:sz w:val="20"/>
          <w:szCs w:val="20"/>
        </w:rPr>
        <w:t xml:space="preserve">header.payload.signature</w:t>
      </w:r>
    </w:p>
    <w:p>
      <w:pPr>
        <w:pStyle w:val="ListParagraph"/>
        <w:numPr>
          <w:ilvl w:val="0"/>
          <w:numId w:val="1"/>
        </w:numPr>
        <w:spacing w:after="60"/>
      </w:pPr>
      <w:r>
        <w:t xml:space="preserve">Header — states the algorithm used to sign the token (e.g. HMAC-SHA256).</w:t>
      </w:r>
    </w:p>
    <w:p>
      <w:pPr>
        <w:pStyle w:val="ListParagraph"/>
        <w:numPr>
          <w:ilvl w:val="0"/>
          <w:numId w:val="1"/>
        </w:numPr>
        <w:spacing w:after="60"/>
      </w:pPr>
      <w:r>
        <w:t xml:space="preserve">Payload — the claims: pieces of data about the user (ID, email, name) plus standard fields like exp (expiry), iss (issuer), aud (audience).</w:t>
      </w:r>
    </w:p>
    <w:p>
      <w:pPr>
        <w:pStyle w:val="ListParagraph"/>
        <w:numPr>
          <w:ilvl w:val="0"/>
          <w:numId w:val="1"/>
        </w:numPr>
        <w:spacing w:after="60"/>
      </w:pPr>
      <w:r>
        <w:t xml:space="preserve">Signature — a cryptographic hash of the header + payload, created with a secret key. This is what proves the token wasn't tampered with.</w:t>
      </w:r>
    </w:p>
    <w:p>
      <w:pPr>
        <w:spacing w:after="120"/>
      </w:pPr>
      <w:r>
        <w:t xml:space="preserve">Because the payload is only encoded, not encrypted, anyone can read it (paste a JWT into jwt.io to see this). Never put secrets or passwords inside a JWT payload — only put information that's fine to be readable, and rely on the signature to guarantee it hasn't been altered.</w:t>
      </w:r>
    </w:p>
    <w:p>
      <w:pPr>
        <w:pStyle w:val="Heading2"/>
        <w:spacing w:after="120" w:before="250"/>
      </w:pPr>
      <w:r>
        <w:t xml:space="preserve">2.3 Issuer and audience</w:t>
      </w:r>
    </w:p>
    <w:p>
      <w:pPr>
        <w:spacing w:after="120"/>
      </w:pPr>
      <w:r>
        <w:t xml:space="preserve">Issuer (iss) identifies who created the token (your API). Audience (aud) identifies who the token is meant for (your API's consumers). During validation, the server checks that both match what it expects. This is what caused an early bug in this project: the Jwt section was accidentally missing from appsettings.json, so tokens were issued with no audience at all, and validation correctly rejected them with "audience 'empty' is invalid". The fix was restoring the Issuer/Audience configuration values — the signing key itself was unaffected because it lived separately in User Secrets.</w:t>
      </w:r>
    </w:p>
    <w:p>
      <w:pPr>
        <w:pStyle w:val="Heading2"/>
        <w:spacing w:after="120" w:before="250"/>
      </w:pPr>
      <w:r>
        <w:t xml:space="preserve">2.4 Why the access token is stateless and the refresh token is not</w:t>
      </w:r>
    </w:p>
    <w:p>
      <w:pPr>
        <w:spacing w:after="120"/>
      </w:pPr>
      <w:r>
        <w:t xml:space="preserve">The access token's signature can be verified purely with math (the server's key) — no database call needed, which is why JWTs scale well for high-traffic APIs. But this statelessness is also a limitation: once issued, a JWT cannot be un-issued before it expires, because there's no record of it to delete. This is why access tokens are kept short-lived (minutes, not days) — it limits how long a stolen one remains dangerous.</w:t>
      </w:r>
    </w:p>
    <w:p>
      <w:pPr>
        <w:spacing w:after="120"/>
      </w:pPr>
      <w:r>
        <w:t xml:space="preserve">The refresh token flips this trade-off: it is checked against a database row every time, which costs a lookup, but in exchange it can be revoked instantly at any moment (logout, suspicious activity, password change) by simply flagging that row.</w:t>
      </w:r>
    </w:p>
    <w:p>
      <w:pPr>
        <w:pStyle w:val="Heading2"/>
        <w:spacing w:after="120" w:before="250"/>
      </w:pPr>
      <w:r>
        <w:t xml:space="preserve">2.5 Token rotation</w:t>
      </w:r>
    </w:p>
    <w:p>
      <w:pPr>
        <w:spacing w:after="120"/>
      </w:pPr>
      <w:r>
        <w:t xml:space="preserve">Rotation means every time a refresh token is used, it is retired and a brand new one is issued alongside the new access token. The old refresh token becomes permanently unusable. This has an important side effect: it turns any reuse of an old token into a detectable event, because a legitimate client only ever uses a refresh token once by design.</w:t>
      </w:r>
    </w:p>
    <w:p>
      <w:pPr>
        <w:pStyle w:val="Heading2"/>
        <w:spacing w:after="120" w:before="250"/>
      </w:pPr>
      <w:r>
        <w:t xml:space="preserve">2.6 Reuse detection (theft detection)</w:t>
      </w:r>
    </w:p>
    <w:p>
      <w:pPr>
        <w:spacing w:after="120"/>
      </w:pPr>
      <w:r>
        <w:t xml:space="preserve">If a revoked refresh token is presented again, that's a signal that either: the legitimate client retried after a network glitch (usually harmless), or an attacker had a copy of the token and it has now been used twice by two different parties. Because the two cases can't be told apart with certainty, the safe response is to treat it as theft and revoke every active session for that user, forcing everyone (attacker included) to log in again.</w:t>
      </w:r>
    </w:p>
    <w:p>
      <w:pPr>
        <w:pStyle w:val="Heading2"/>
        <w:spacing w:after="120" w:before="250"/>
      </w:pPr>
      <w:r>
        <w:t xml:space="preserve">2.7 Why storage location matters</w:t>
      </w:r>
    </w:p>
    <w:p>
      <w:pPr>
        <w:spacing w:after="120"/>
      </w:pPr>
      <w:r>
        <w:t xml:space="preserve">A token's security depends heavily on where the client keeps it:</w:t>
      </w:r>
    </w:p>
    <w:p>
      <w:pPr>
        <w:pStyle w:val="ListParagraph"/>
        <w:numPr>
          <w:ilvl w:val="0"/>
          <w:numId w:val="1"/>
        </w:numPr>
        <w:spacing w:after="60"/>
      </w:pPr>
      <w:r>
        <w:t xml:space="preserve">localStorage / sessionStorage — readable by any JavaScript running on the page, including malicious scripts injected via XSS. Avoid storing tokens here.</w:t>
      </w:r>
    </w:p>
    <w:p>
      <w:pPr>
        <w:pStyle w:val="ListParagraph"/>
        <w:numPr>
          <w:ilvl w:val="0"/>
          <w:numId w:val="1"/>
        </w:numPr>
        <w:spacing w:after="60"/>
      </w:pPr>
      <w:r>
        <w:t xml:space="preserve">In-memory (a JS variable) — gone on refresh, but immune to XSS reading it directly from disk/storage. Good for short-lived access tokens.</w:t>
      </w:r>
    </w:p>
    <w:p>
      <w:pPr>
        <w:pStyle w:val="ListParagraph"/>
        <w:numPr>
          <w:ilvl w:val="0"/>
          <w:numId w:val="1"/>
        </w:numPr>
        <w:spacing w:after="60"/>
      </w:pPr>
      <w:r>
        <w:t xml:space="preserve">HttpOnly, Secure cookie — invisible to JavaScript entirely (only the browser can send it), and only transmitted over HTTPS. The standard place for refresh tokens in browser apps.</w:t>
      </w:r>
    </w:p>
    <w:p>
      <w:pPr>
        <w:pStyle w:val="ListParagraph"/>
        <w:numPr>
          <w:ilvl w:val="0"/>
          <w:numId w:val="1"/>
        </w:numPr>
        <w:spacing w:after="60"/>
      </w:pPr>
      <w:r>
        <w:t xml:space="preserve">Platform secure storage (Keychain on iOS, Keystore on Android) — the mobile equivalent of an HttpOnly cookie.</w:t>
      </w:r>
    </w:p>
    <w:p>
      <w:pPr>
        <w:pStyle w:val="Heading2"/>
        <w:spacing w:after="120" w:before="250"/>
      </w:pPr>
      <w:r>
        <w:t xml:space="preserve">2.8 Password hashing (already in place, worth understanding)</w:t>
      </w:r>
    </w:p>
    <w:p>
      <w:pPr>
        <w:spacing w:after="120"/>
      </w:pPr>
      <w:r>
        <w:t xml:space="preserve">This project hashes passwords with HMACSHA512 using a per-user random salt (PasswordSalt), rather than storing plaintext or a simple hash. The salt means two users with the same password get completely different stored hashes, which defeats precomputed "rainbow table" attacks. Comparing hashes uses CryptographicOperations.FixedTimeEquals rather than a plain == check — this avoids leaking timing information that could otherwise help an attacker guess a hash byte-by-byte (a timing attack).</w:t>
      </w:r>
    </w:p>
    <w:p>
      <w:pPr>
        <w:pStyle w:val="Heading2"/>
        <w:spacing w:after="120" w:before="250"/>
      </w:pPr>
      <w:r>
        <w:t xml:space="preserve">2.9 Authentication schemes and middleware order</w:t>
      </w:r>
    </w:p>
    <w:p>
      <w:pPr>
        <w:spacing w:after="120"/>
      </w:pPr>
      <w:r>
        <w:t xml:space="preserve">ASP.NET Core supports multiple authentication "schemes" registered side-by-side (e.g. a custom scheme and JWT Bearer). Each protected endpoint can specify which scheme(s) it accepts via [Authorize(AuthenticationSchemes = "...")], or use the app's configured default scheme with plain [Authorize]. Two ordering rules matter:</w:t>
      </w:r>
    </w:p>
    <w:p>
      <w:pPr>
        <w:pStyle w:val="ListParagraph"/>
        <w:numPr>
          <w:ilvl w:val="0"/>
          <w:numId w:val="1"/>
        </w:numPr>
        <w:spacing w:after="60"/>
      </w:pPr>
      <w:r>
        <w:t xml:space="preserve">Service registration (builder.Services.Add...) must happen before builder.Build() is called — services added afterward are silently ignored or throw at runtime, since the service container is locked once built.</w:t>
      </w:r>
    </w:p>
    <w:p>
      <w:pPr>
        <w:pStyle w:val="ListParagraph"/>
        <w:numPr>
          <w:ilvl w:val="0"/>
          <w:numId w:val="1"/>
        </w:numPr>
        <w:spacing w:after="60"/>
      </w:pPr>
      <w:r>
        <w:t xml:space="preserve">Middleware order in the request pipeline matters: app.UseAuthentication() must run before app.UseAuthorization(), and both must come before app.MapControllers(), so that by the time authorization checks run, the user's identity has already been established.</w:t>
      </w:r>
    </w:p>
    <w:p>
      <w:pPr>
        <w:pStyle w:val="Heading2"/>
        <w:spacing w:after="120" w:before="250"/>
      </w:pPr>
      <w:r>
        <w:t xml:space="preserve">2.10 Secrets management</w:t>
      </w:r>
    </w:p>
    <w:p>
      <w:pPr>
        <w:spacing w:after="120"/>
      </w:pPr>
      <w:r>
        <w:t xml:space="preserve">Signing keys and connection strings should never be committed to source control. .NET's User Secrets tool stores sensitive config values in a file outside the project folder (under %APPDATA% on Windows), which the configuration system automatically layers on top of appsettings.json in development. In production, the equivalent is an environment variable or a secrets manager (e.g. Azure Key Vault) — never a value hardcoded in a checked-in file. A key should also never be reused across environments (dev, staging, prod each get their own).</w:t>
      </w:r>
    </w:p>
    <w:p>
      <w:pPr>
        <w:spacing w:after="120"/>
      </w:pPr>
      <w:r>
        <w:t xml:space="preserve">A related lesson from this project: cryptographic randomness matters. PowerShell's Get-Random is a general-purpose RNG, not designed to resist prediction — signing keys and tokens should come from a cryptographic RNG (RandomNumberGenerator in .NET) instead, since predictability in a signing key would let an attacker forge valid tokens.</w:t>
      </w:r>
    </w:p>
    <w:p>
      <w:pPr>
        <w:pStyle w:val="Heading2"/>
        <w:spacing w:after="120" w:before="250"/>
      </w:pPr>
      <w:r>
        <w:t xml:space="preserve">2.11 EF Core migrations</w:t>
      </w:r>
    </w:p>
    <w:p>
      <w:pPr>
        <w:spacing w:after="120"/>
      </w:pPr>
      <w:r>
        <w:t xml:space="preserve">Whenever a C# model class changes shape (a property added or removed), the actual database table doesn't update itself — EF Core needs an explicit migration (dotnet ef migrations add &lt;Name&gt;) that records the schema change, followed by dotnet ef database update to apply it. Forgetting this step causes a runtime mismatch — exactly what happened here when the User model still referenced RefreshToken/RefreshTokenExpiryTime columns that had never been migrated into the database, producing an "Invalid column name" SQL error on save.</w:t>
      </w:r>
    </w:p>
    <w:p>
      <w:pPr>
        <w:pStyle w:val="Heading1"/>
        <w:spacing w:after="150" w:before="300"/>
      </w:pPr>
      <w:r>
        <w:t xml:space="preserve">3. Full Authentication Flow (End to End)</w:t>
      </w:r>
    </w:p>
    <w:p>
      <w:pPr>
        <w:pStyle w:val="ListParagraph"/>
        <w:numPr>
          <w:ilvl w:val="0"/>
          <w:numId w:val="1"/>
        </w:numPr>
        <w:spacing w:after="60"/>
      </w:pPr>
      <w:r>
        <w:t xml:space="preserve">1. Client calls POST /login with email + password.</w:t>
      </w:r>
    </w:p>
    <w:p>
      <w:pPr>
        <w:pStyle w:val="ListParagraph"/>
        <w:numPr>
          <w:ilvl w:val="0"/>
          <w:numId w:val="1"/>
        </w:numPr>
        <w:spacing w:after="60"/>
      </w:pPr>
      <w:r>
        <w:t xml:space="preserve">2. Server verifies the password hash, then issues a short-lived JWT access token and a random opaque refresh token (saved to UserToken).</w:t>
      </w:r>
    </w:p>
    <w:p>
      <w:pPr>
        <w:pStyle w:val="ListParagraph"/>
        <w:numPr>
          <w:ilvl w:val="0"/>
          <w:numId w:val="1"/>
        </w:numPr>
        <w:spacing w:after="60"/>
      </w:pPr>
      <w:r>
        <w:t xml:space="preserve">3. Client stores the access token in memory and sends it as Authorization: Bearer &lt;token&gt; on every subsequent API call.</w:t>
      </w:r>
    </w:p>
    <w:p>
      <w:pPr>
        <w:pStyle w:val="ListParagraph"/>
        <w:numPr>
          <w:ilvl w:val="0"/>
          <w:numId w:val="1"/>
        </w:numPr>
        <w:spacing w:after="60"/>
      </w:pPr>
      <w:r>
        <w:t xml:space="preserve">4. When the access token expires, the client calls POST /refresh with its refresh token.</w:t>
      </w:r>
    </w:p>
    <w:p>
      <w:pPr>
        <w:pStyle w:val="ListParagraph"/>
        <w:numPr>
          <w:ilvl w:val="0"/>
          <w:numId w:val="1"/>
        </w:numPr>
        <w:spacing w:after="60"/>
      </w:pPr>
      <w:r>
        <w:t xml:space="preserve">5. Server validates the refresh token, revokes it, and issues a brand new access + refresh pair (rotation).</w:t>
      </w:r>
    </w:p>
    <w:p>
      <w:pPr>
        <w:pStyle w:val="ListParagraph"/>
        <w:numPr>
          <w:ilvl w:val="0"/>
          <w:numId w:val="1"/>
        </w:numPr>
        <w:spacing w:after="60"/>
      </w:pPr>
      <w:r>
        <w:t xml:space="preserve">6. If a client ever presents an already-revoked refresh token, the server revokes every session for that user (reuse detection).</w:t>
      </w:r>
    </w:p>
    <w:p>
      <w:pPr>
        <w:pStyle w:val="ListParagraph"/>
        <w:numPr>
          <w:ilvl w:val="0"/>
          <w:numId w:val="1"/>
        </w:numPr>
        <w:spacing w:after="60"/>
      </w:pPr>
      <w:r>
        <w:t xml:space="preserve">7. On logout, the client calls POST /logout (with a valid access token), and the server revokes all of that user's refresh tokens.</w:t>
      </w:r>
    </w:p>
    <w:p>
      <w:pPr>
        <w:pStyle w:val="ListParagraph"/>
        <w:numPr>
          <w:ilvl w:val="0"/>
          <w:numId w:val="1"/>
        </w:numPr>
        <w:spacing w:after="60"/>
      </w:pPr>
      <w:r>
        <w:t xml:space="preserve">8. A background job periodically deletes long-expired UserToken rows so the table doesn't grow forever.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2026-09-15T12:26:21.221Z</dcterms:created>
  <dcterms:modified xsi:type="dcterms:W3CDTF">2026-09-15T12:26:21.229Z</dcterms:modified>
</cp:coreProperties>
</file>

<file path=docProps/custom.xml><?xml version="1.0" encoding="utf-8"?>
<Properties xmlns="http://schemas.openxmlformats.org/officeDocument/2006/custom-properties" xmlns:vt="http://schemas.openxmlformats.org/officeDocument/2006/docPropsVTypes"/>
</file>