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35359ofk1dw8" w:id="0"/>
      <w:bookmarkEnd w:id="0"/>
      <w:r w:rsidDel="00000000" w:rsidR="00000000" w:rsidRPr="00000000">
        <w:rPr>
          <w:b w:val="1"/>
          <w:bCs w:val="1"/>
          <w:sz w:val="46"/>
          <w:szCs w:val="46"/>
          <w:rtl w:val="0"/>
        </w:rPr>
        <w:t xml:space="preserve">Art as an Asset Class: What Investors Need to Know</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For centuries, fine art was a store of wealth reserved for aristocrats, institutions, and anyone with a Gagosian-level relationship. Today, it’s increasingly considered a legitimate component of a diversified investment portfolio. But the logic behind art as an asset class remains under-explored, even as it becomes more widely discussed in the context of inflation hedges, low-beta strategies, and long-duration capital preservation.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6qiwah6dt2l" w:id="1"/>
      <w:bookmarkEnd w:id="1"/>
      <w:r w:rsidDel="00000000" w:rsidR="00000000" w:rsidRPr="00000000">
        <w:rPr>
          <w:b w:val="1"/>
          <w:bCs w:val="1"/>
          <w:sz w:val="34"/>
          <w:szCs w:val="34"/>
          <w:rtl w:val="0"/>
        </w:rPr>
        <w:t xml:space="preserve">What Defines an Asset Class?</w:t>
      </w:r>
    </w:p>
    <w:p w:rsidR="00000000" w:rsidDel="00000000" w:rsidP="00000000" w:rsidRDefault="00000000" w:rsidRPr="00000000" w14:paraId="00000004">
      <w:pPr>
        <w:spacing w:after="240" w:before="240" w:lineRule="auto"/>
        <w:rPr/>
      </w:pPr>
      <w:r w:rsidDel="00000000" w:rsidR="00000000" w:rsidRPr="00000000">
        <w:rPr>
          <w:rtl w:val="0"/>
        </w:rPr>
        <w:t xml:space="preserve">To qualify as an asset class, something needs to exhibit consistent performance patterns, store value over time, and behave differently than traditional equities or bonds. Art checks all three boxes, albeit with a twist.</w:t>
      </w:r>
    </w:p>
    <w:p w:rsidR="00000000" w:rsidDel="00000000" w:rsidP="00000000" w:rsidRDefault="00000000" w:rsidRPr="00000000" w14:paraId="00000005">
      <w:pPr>
        <w:spacing w:after="240" w:before="240" w:lineRule="auto"/>
        <w:rPr/>
      </w:pPr>
      <w:r w:rsidDel="00000000" w:rsidR="00000000" w:rsidRPr="00000000">
        <w:rPr>
          <w:rtl w:val="0"/>
        </w:rPr>
        <w:t xml:space="preserve">It is not income-generating. It is not priced daily on public markets. And its liquidity is episodic rather than continuous. Yet these characteristics don’t exclude it from asset-class status—in fact, they’re precisely what make art useful in a portfolio designed for durability.</w:t>
      </w:r>
    </w:p>
    <w:p w:rsidR="00000000" w:rsidDel="00000000" w:rsidP="00000000" w:rsidRDefault="00000000" w:rsidRPr="00000000" w14:paraId="00000006">
      <w:pPr>
        <w:spacing w:after="240" w:before="240" w:lineRule="auto"/>
        <w:rPr/>
      </w:pPr>
      <w:r w:rsidDel="00000000" w:rsidR="00000000" w:rsidRPr="00000000">
        <w:rPr>
          <w:rtl w:val="0"/>
        </w:rPr>
        <w:t xml:space="preserve">Art is defined by </w:t>
      </w:r>
      <w:r w:rsidDel="00000000" w:rsidR="00000000" w:rsidRPr="00000000">
        <w:rPr>
          <w:b w:val="1"/>
          <w:bCs w:val="1"/>
          <w:rtl w:val="0"/>
        </w:rPr>
        <w:t xml:space="preserve">scarcity</w:t>
      </w:r>
      <w:r w:rsidDel="00000000" w:rsidR="00000000" w:rsidRPr="00000000">
        <w:rPr>
          <w:rtl w:val="0"/>
        </w:rPr>
        <w:t xml:space="preserve"> (most valuable artists are dead or produce infrequently), </w:t>
      </w:r>
      <w:r w:rsidDel="00000000" w:rsidR="00000000" w:rsidRPr="00000000">
        <w:rPr>
          <w:b w:val="1"/>
          <w:bCs w:val="1"/>
          <w:rtl w:val="0"/>
        </w:rPr>
        <w:t xml:space="preserve">aesthetic value</w:t>
      </w:r>
      <w:r w:rsidDel="00000000" w:rsidR="00000000" w:rsidRPr="00000000">
        <w:rPr>
          <w:rtl w:val="0"/>
        </w:rPr>
        <w:t xml:space="preserve"> (subjective, but strongly tied to consensus and historical significance), and </w:t>
      </w:r>
      <w:r w:rsidDel="00000000" w:rsidR="00000000" w:rsidRPr="00000000">
        <w:rPr>
          <w:b w:val="1"/>
          <w:bCs w:val="1"/>
          <w:rtl w:val="0"/>
        </w:rPr>
        <w:t xml:space="preserve">market demand</w:t>
      </w:r>
      <w:r w:rsidDel="00000000" w:rsidR="00000000" w:rsidRPr="00000000">
        <w:rPr>
          <w:rtl w:val="0"/>
        </w:rPr>
        <w:t xml:space="preserve"> that spans geographies and generations. In investment terms, it behaves most like collectible real assets: slow to move, hard to replicate, and resistant to short-term market forces.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k2tkmf1q0tmz" w:id="2"/>
      <w:bookmarkEnd w:id="2"/>
      <w:r w:rsidDel="00000000" w:rsidR="00000000" w:rsidRPr="00000000">
        <w:rPr>
          <w:b w:val="1"/>
          <w:bCs w:val="1"/>
          <w:sz w:val="34"/>
          <w:szCs w:val="34"/>
          <w:rtl w:val="0"/>
        </w:rPr>
        <w:t xml:space="preserve">Historical Performance: Beyond the Canvas</w:t>
      </w:r>
    </w:p>
    <w:p w:rsidR="00000000" w:rsidDel="00000000" w:rsidP="00000000" w:rsidRDefault="00000000" w:rsidRPr="00000000" w14:paraId="00000008">
      <w:pPr>
        <w:spacing w:after="240" w:before="240" w:lineRule="auto"/>
        <w:rPr/>
      </w:pPr>
      <w:r w:rsidDel="00000000" w:rsidR="00000000" w:rsidRPr="00000000">
        <w:rPr>
          <w:rtl w:val="0"/>
        </w:rPr>
        <w:t xml:space="preserve">Over the past 25 years, data on post-war and contemporary art—particularly blue-chip names like Jean-Michel Basquiat, Gerhard Richter, and Yayoi Kusama—has shown returns that rival public equities. According to multiple market studies, certain subsets of the art market have delivered annualized returns between 8% and 15%, often with lower volatility than stocks.</w:t>
      </w:r>
    </w:p>
    <w:p w:rsidR="00000000" w:rsidDel="00000000" w:rsidP="00000000" w:rsidRDefault="00000000" w:rsidRPr="00000000" w14:paraId="00000009">
      <w:pPr>
        <w:spacing w:after="240" w:before="240" w:lineRule="auto"/>
        <w:rPr/>
      </w:pPr>
      <w:r w:rsidDel="00000000" w:rsidR="00000000" w:rsidRPr="00000000">
        <w:rPr>
          <w:rtl w:val="0"/>
        </w:rPr>
        <w:t xml:space="preserve">Notably, art’s correlation with the S&amp;P 500 has hovered around 0.1 to 0.2, making it one of the few alternatives that can meaningfully reduce portfolio beta. This uncorrelated behavior is especially compelling during periods of macroeconomic stress, when traditional asset classes converge in crisis.</w:t>
      </w:r>
    </w:p>
    <w:p w:rsidR="00000000" w:rsidDel="00000000" w:rsidP="00000000" w:rsidRDefault="00000000" w:rsidRPr="00000000" w14:paraId="0000000A">
      <w:pPr>
        <w:spacing w:after="240" w:before="240" w:lineRule="auto"/>
        <w:rPr/>
      </w:pPr>
      <w:r w:rsidDel="00000000" w:rsidR="00000000" w:rsidRPr="00000000">
        <w:rPr>
          <w:rtl w:val="0"/>
        </w:rPr>
        <w:t xml:space="preserve">That said, performance is not uniform. Much like real estate or venture capital, outcomes depend heavily on selection, timing, and the underlying quality of the asset. An original Richter may appreciate dramatically; a lesser-known contemporary work might stagnate. The art market rewards connoisseurship—and punishes indiscriminate buying.</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1pvtjqo74c3m" w:id="3"/>
      <w:bookmarkEnd w:id="3"/>
      <w:r w:rsidDel="00000000" w:rsidR="00000000" w:rsidRPr="00000000">
        <w:rPr>
          <w:b w:val="1"/>
          <w:bCs w:val="1"/>
          <w:sz w:val="34"/>
          <w:szCs w:val="34"/>
          <w:rtl w:val="0"/>
        </w:rPr>
        <w:t xml:space="preserve">Liquidity and Risk: The Long Game</w:t>
      </w:r>
    </w:p>
    <w:p w:rsidR="00000000" w:rsidDel="00000000" w:rsidP="00000000" w:rsidRDefault="00000000" w:rsidRPr="00000000" w14:paraId="0000000C">
      <w:pPr>
        <w:spacing w:after="240" w:before="240" w:lineRule="auto"/>
        <w:rPr/>
      </w:pPr>
      <w:r w:rsidDel="00000000" w:rsidR="00000000" w:rsidRPr="00000000">
        <w:rPr>
          <w:rtl w:val="0"/>
        </w:rPr>
        <w:t xml:space="preserve">Unlike stocks or mutual funds, art does not trade on centralized exchanges. Liquidity typically arrives through auction houses (e.g., Sotheby’s, Christie’s), private dealers, or increasingly, secondary market platforms for fractionalized art. This episodic nature makes art a </w:t>
      </w:r>
      <w:r w:rsidDel="00000000" w:rsidR="00000000" w:rsidRPr="00000000">
        <w:rPr>
          <w:b w:val="1"/>
          <w:bCs w:val="1"/>
          <w:rtl w:val="0"/>
        </w:rPr>
        <w:t xml:space="preserve">long-duration asset</w:t>
      </w:r>
      <w:r w:rsidDel="00000000" w:rsidR="00000000" w:rsidRPr="00000000">
        <w:rPr>
          <w:rtl w:val="0"/>
        </w:rPr>
        <w:t xml:space="preserve">—best suited for investors who can wait for the right sale conditions rather than needing regular cash flow.</w:t>
      </w:r>
    </w:p>
    <w:p w:rsidR="00000000" w:rsidDel="00000000" w:rsidP="00000000" w:rsidRDefault="00000000" w:rsidRPr="00000000" w14:paraId="0000000D">
      <w:pPr>
        <w:spacing w:after="240" w:before="240" w:lineRule="auto"/>
        <w:rPr/>
      </w:pPr>
      <w:r w:rsidDel="00000000" w:rsidR="00000000" w:rsidRPr="00000000">
        <w:rPr>
          <w:rtl w:val="0"/>
        </w:rPr>
        <w:t xml:space="preserve">There’s also the matter of pricing opacity. While indices exist (e.g., the Mei Moses All Art Index), they rely on repeat-sales data and lag by design. Private sales, which make up a large share of market volume, often go undisclosed. This creates informational asymmetries—and opportunities—for those with access, insight, or strong institutional partnerships.</w:t>
      </w:r>
    </w:p>
    <w:p w:rsidR="00000000" w:rsidDel="00000000" w:rsidP="00000000" w:rsidRDefault="00000000" w:rsidRPr="00000000" w14:paraId="0000000E">
      <w:pPr>
        <w:spacing w:after="240" w:before="240" w:lineRule="auto"/>
        <w:rPr/>
      </w:pPr>
      <w:r w:rsidDel="00000000" w:rsidR="00000000" w:rsidRPr="00000000">
        <w:rPr>
          <w:rtl w:val="0"/>
        </w:rPr>
        <w:t xml:space="preserve">As for risk: art carries the usual suspects—illiquidity, valuation uncertainty, and market cyclicality—but it also holds distinct protection mechanisms. Unlike publicly traded securities, art is not prone to flash crashes or algorithmic selloffs. Its very illiquidity insulates it during market shocks.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kq4gdtb5ua9y" w:id="4"/>
      <w:bookmarkEnd w:id="4"/>
      <w:r w:rsidDel="00000000" w:rsidR="00000000" w:rsidRPr="00000000">
        <w:rPr>
          <w:b w:val="1"/>
          <w:bCs w:val="1"/>
          <w:sz w:val="34"/>
          <w:szCs w:val="34"/>
          <w:rtl w:val="0"/>
        </w:rPr>
        <w:t xml:space="preserve">Art in a Portfolio: Diversifier, Not Savior</w:t>
      </w:r>
    </w:p>
    <w:p w:rsidR="00000000" w:rsidDel="00000000" w:rsidP="00000000" w:rsidRDefault="00000000" w:rsidRPr="00000000" w14:paraId="00000010">
      <w:pPr>
        <w:spacing w:after="240" w:before="240" w:lineRule="auto"/>
        <w:rPr/>
      </w:pPr>
      <w:r w:rsidDel="00000000" w:rsidR="00000000" w:rsidRPr="00000000">
        <w:rPr>
          <w:rtl w:val="0"/>
        </w:rPr>
        <w:t xml:space="preserve">No one should allocate their entire portfolio to art. But for investors seeking uncorrelated exposure, long-term capital appreciation, and tangible stores of value, fine art can serve a meaningful role—particularly at the higher end of the risk/return spectrum.</w:t>
      </w:r>
    </w:p>
    <w:p w:rsidR="00000000" w:rsidDel="00000000" w:rsidP="00000000" w:rsidRDefault="00000000" w:rsidRPr="00000000" w14:paraId="00000011">
      <w:pPr>
        <w:spacing w:after="240" w:before="240" w:lineRule="auto"/>
        <w:rPr/>
      </w:pPr>
      <w:r w:rsidDel="00000000" w:rsidR="00000000" w:rsidRPr="00000000">
        <w:rPr>
          <w:rtl w:val="0"/>
        </w:rPr>
        <w:t xml:space="preserve">Art tends to sit beside other alternatives: real estate, private equity, venture, and even collectibles like wine or watches. Its unique mix of aesthetic and financial value gives it cultural longevity that most other assets lack. In a world where data centers depreciate and tech stacks go obsolete, a painting by Joan Mitchell or Helen Frankenthaler may be more enduring than any startup pitch deck.</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4891y5gy6di1" w:id="5"/>
      <w:bookmarkEnd w:id="5"/>
      <w:r w:rsidDel="00000000" w:rsidR="00000000" w:rsidRPr="00000000">
        <w:rPr>
          <w:b w:val="1"/>
          <w:bCs w:val="1"/>
          <w:sz w:val="34"/>
          <w:szCs w:val="34"/>
          <w:rtl w:val="0"/>
        </w:rPr>
        <w:t xml:space="preserve">Conclusion</w:t>
      </w:r>
    </w:p>
    <w:p w:rsidR="00000000" w:rsidDel="00000000" w:rsidP="00000000" w:rsidRDefault="00000000" w:rsidRPr="00000000" w14:paraId="00000013">
      <w:pPr>
        <w:spacing w:after="240" w:before="240" w:lineRule="auto"/>
        <w:rPr/>
      </w:pPr>
      <w:r w:rsidDel="00000000" w:rsidR="00000000" w:rsidRPr="00000000">
        <w:rPr>
          <w:rtl w:val="0"/>
        </w:rPr>
        <w:t xml:space="preserve">Treating art as an asset class doesn’t mean ignoring its cultural value. It means understanding that beauty, when rare and sought-after, can become capital.</w:t>
      </w:r>
    </w:p>
    <w:p w:rsidR="00000000" w:rsidDel="00000000" w:rsidP="00000000" w:rsidRDefault="00000000" w:rsidRPr="00000000" w14:paraId="00000014">
      <w:pPr>
        <w:spacing w:after="240" w:before="240" w:lineRule="auto"/>
        <w:rPr/>
      </w:pPr>
      <w:r w:rsidDel="00000000" w:rsidR="00000000" w:rsidRPr="00000000">
        <w:rPr>
          <w:rtl w:val="0"/>
        </w:rPr>
        <w:t xml:space="preserve">The decision to invest in art is not just about chasing returns. It’s about playing a longer, subtler game: one that rewards patience, knowledge, and a willingness to hold value in forms that aren’t easily tabulated by spreadsheets.</w:t>
      </w:r>
    </w:p>
    <w:p w:rsidR="00000000" w:rsidDel="00000000" w:rsidP="00000000" w:rsidRDefault="00000000" w:rsidRPr="00000000" w14:paraId="00000015">
      <w:pPr>
        <w:spacing w:after="240" w:before="240" w:lineRule="auto"/>
        <w:rPr/>
      </w:pPr>
      <w:r w:rsidDel="00000000" w:rsidR="00000000" w:rsidRPr="00000000">
        <w:rPr>
          <w:rtl w:val="0"/>
        </w:rPr>
        <w:t xml:space="preserve">If your goal is diversification, preservation, or simply exposure to markets that move to their own rhythm, art deserves consideration—not as a novelty, but as a sophisticated allocation within a well-constructed portfolio.</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