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David Mugrabi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Glenn Fuhrman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Buying at auction versus buying from a private sale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Buying a multi-million-dollar piece of art can be extremely complicated and more expensive than the sticker price would show. When looking at acquiring a new work, there are many things to consider. Should you buy primary or secondary? Should you work with an art advisor or go solo? Should you buy at auction or in a private sale?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These decisions are important and will all lead to different prices, fees, and availability. We will cover buying primary vs. secondary and working with an advisor vs. building your collection by yourself in separate posts. For this, we will focus on the differences between acquiring a work at auction or in a private transaction.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evzn06pv5cac" w:id="0"/>
      <w:bookmarkEnd w:id="0"/>
      <w:r w:rsidDel="00000000" w:rsidR="00000000" w:rsidRPr="00000000">
        <w:rPr>
          <w:b w:val="1"/>
          <w:bCs w:val="1"/>
          <w:color w:val="000000"/>
          <w:sz w:val="26"/>
          <w:szCs w:val="26"/>
          <w:rtl w:val="0"/>
        </w:rPr>
        <w:t xml:space="preserve">The Auction Route: Theater, Transparency, and the Price of Heat</w:t>
      </w:r>
    </w:p>
    <w:p w:rsidR="00000000" w:rsidDel="00000000" w:rsidP="00000000" w:rsidRDefault="00000000" w:rsidRPr="00000000" w14:paraId="0000000D">
      <w:pPr>
        <w:spacing w:after="240" w:before="240" w:lineRule="auto"/>
        <w:rPr/>
      </w:pPr>
      <w:r w:rsidDel="00000000" w:rsidR="00000000" w:rsidRPr="00000000">
        <w:rPr>
          <w:rtl w:val="0"/>
        </w:rPr>
        <w:t xml:space="preserve">Art auctions can be headline-generating events or more casual, depending on the works on sale. Major auction houses like Sotheby’s, Christie’s, or Phillips conduct auctions globally year-round. Auctions are probably what you think of when you think of art sales: paddles, auctioneers, and high estimates. </w:t>
      </w:r>
    </w:p>
    <w:p w:rsidR="00000000" w:rsidDel="00000000" w:rsidP="00000000" w:rsidRDefault="00000000" w:rsidRPr="00000000" w14:paraId="0000000E">
      <w:pPr>
        <w:spacing w:after="240" w:before="240" w:lineRule="auto"/>
        <w:rPr/>
      </w:pPr>
      <w:r w:rsidDel="00000000" w:rsidR="00000000" w:rsidRPr="00000000">
        <w:rPr>
          <w:rtl w:val="0"/>
        </w:rPr>
        <w:t xml:space="preserve">The biggest benefit to auctions is that they are public. Anybody can sign up to register to bid. With enough capital, somebody with no art-world connections could sign up and win an auction. The public-facing nature of auctions makes them a key component of market sentiment and value. Any winning bid instantly becomes a part of the public record and becomes a citation for comparable works valuation in the future. </w:t>
      </w:r>
    </w:p>
    <w:p w:rsidR="00000000" w:rsidDel="00000000" w:rsidP="00000000" w:rsidRDefault="00000000" w:rsidRPr="00000000" w14:paraId="0000000F">
      <w:pPr>
        <w:spacing w:after="240" w:before="240" w:lineRule="auto"/>
        <w:rPr/>
      </w:pPr>
      <w:r w:rsidDel="00000000" w:rsidR="00000000" w:rsidRPr="00000000">
        <w:rPr>
          <w:rtl w:val="0"/>
        </w:rPr>
        <w:t xml:space="preserve">These auctions also present, oftentimes, the only opportunity to acquire certain marquee pieces. When a prominent collector passes away, has a financial squeeze, or needs to liquidate their collection for other reasons, they will often turn to an auction house to do a marquee single-sale auction. Take, for example, the Paul Allen sale at Christie’s in 2022. The Microsoft Co-Founder’s collection went to auction and earned an eye-watering $1.5 billion in sales. Many of these paintings had not been seen publicly or offered for sale in decades and will likely be held in private collections for decades. Without exaggerating, it’s very possible that this auction could be a collector's only chance in their lifetime to acquire a certain work. </w:t>
      </w:r>
    </w:p>
    <w:p w:rsidR="00000000" w:rsidDel="00000000" w:rsidP="00000000" w:rsidRDefault="00000000" w:rsidRPr="00000000" w14:paraId="00000010">
      <w:pPr>
        <w:spacing w:after="240" w:before="240" w:lineRule="auto"/>
        <w:rPr/>
      </w:pPr>
      <w:r w:rsidDel="00000000" w:rsidR="00000000" w:rsidRPr="00000000">
        <w:rPr>
          <w:rtl w:val="0"/>
        </w:rPr>
        <w:t xml:space="preserve">Auctions also present the opportunity for acquiring works for below market rate as a buyer or potentially above market rate as a seller. The unpredictable nature of auctions often presents a wide range of outcomes that one needs to consider. </w:t>
      </w:r>
    </w:p>
    <w:p w:rsidR="00000000" w:rsidDel="00000000" w:rsidP="00000000" w:rsidRDefault="00000000" w:rsidRPr="00000000" w14:paraId="00000011">
      <w:pPr>
        <w:spacing w:after="240" w:before="240" w:lineRule="auto"/>
        <w:rPr/>
      </w:pPr>
      <w:r w:rsidDel="00000000" w:rsidR="00000000" w:rsidRPr="00000000">
        <w:rPr>
          <w:rtl w:val="0"/>
        </w:rPr>
        <w:t xml:space="preserve">While attractive, there are some things that potential buyers need to consider before bidding. First, there are many fees associated with buying a painting at auction, typically paid by the buyer. The difference between the hammer price (the price at which the auctioneer slams the gavel) and the all-in price (the price inclusive of fees) can often vary by 15-25% depending on the auction house. </w:t>
      </w:r>
    </w:p>
    <w:p w:rsidR="00000000" w:rsidDel="00000000" w:rsidP="00000000" w:rsidRDefault="00000000" w:rsidRPr="00000000" w14:paraId="00000012">
      <w:pPr>
        <w:spacing w:after="240" w:before="240" w:lineRule="auto"/>
        <w:rPr/>
      </w:pPr>
      <w:r w:rsidDel="00000000" w:rsidR="00000000" w:rsidRPr="00000000">
        <w:rPr>
          <w:rtl w:val="0"/>
        </w:rPr>
        <w:t xml:space="preserve">Buyers should also be aware, bids are binding and can happen quickly. There’s little room for diligence after the gavel falls. Bid in haste, repent in perpetuity. Buyers have been known to overpay on adrenaline, or worse, on an illusion of scarcity.</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0mkkvp5kq3n" w:id="1"/>
      <w:bookmarkEnd w:id="1"/>
      <w:r w:rsidDel="00000000" w:rsidR="00000000" w:rsidRPr="00000000">
        <w:rPr>
          <w:b w:val="1"/>
          <w:bCs w:val="1"/>
          <w:color w:val="000000"/>
          <w:sz w:val="26"/>
          <w:szCs w:val="26"/>
          <w:rtl w:val="0"/>
        </w:rPr>
        <w:t xml:space="preserve">The Private Sale: Discretion, Deal-Making, and the Game Behind the Game</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Private sales, brokered through galleries, dealers, or advisors, unfold behind closed doors. Think of them as the art world’s version of off-market real estate, often less theatrical, always more opaque.</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Discretion is the biggest asset here. Want to acquire a $30M painting without becoming the subject of headlines? Go private. The process is quieter, more deliberate, and often relationship-driven.</w:t>
      </w:r>
    </w:p>
    <w:p w:rsidR="00000000" w:rsidDel="00000000" w:rsidP="00000000" w:rsidRDefault="00000000" w:rsidRPr="00000000" w14:paraId="00000016">
      <w:pPr>
        <w:spacing w:after="240" w:before="240" w:lineRule="auto"/>
        <w:rPr/>
      </w:pPr>
      <w:r w:rsidDel="00000000" w:rsidR="00000000" w:rsidRPr="00000000">
        <w:rPr>
          <w:rtl w:val="0"/>
        </w:rPr>
        <w:t xml:space="preserve">There’s also room for nuance. Price isn’t always fixed. Terms are negotiable. Time is a tool. You can inquire, counter, or condition. And you can walk away.</w:t>
      </w:r>
    </w:p>
    <w:p w:rsidR="00000000" w:rsidDel="00000000" w:rsidP="00000000" w:rsidRDefault="00000000" w:rsidRPr="00000000" w14:paraId="00000017">
      <w:pPr>
        <w:spacing w:after="240" w:before="240" w:lineRule="auto"/>
        <w:rPr>
          <w:b w:val="1"/>
          <w:bCs w:val="1"/>
        </w:rPr>
      </w:pPr>
      <w:r w:rsidDel="00000000" w:rsidR="00000000" w:rsidRPr="00000000">
        <w:rPr>
          <w:rtl w:val="0"/>
        </w:rPr>
        <w:t xml:space="preserve">Private sellers are also more likely to offer works with reliable provenance and condition history. In many cases, the gallery or dealer has represented the artist or artwork for years. This context is invaluable for investors thinking long-term exit. </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Opacity is also the biggest liability. Without public bidding, pricing can become arbitrary. You’re relying on the dealer’s comps, which are sometimes accurate and sometimes aspirational.</w:t>
      </w:r>
    </w:p>
    <w:p w:rsidR="00000000" w:rsidDel="00000000" w:rsidP="00000000" w:rsidRDefault="00000000" w:rsidRPr="00000000" w14:paraId="00000019">
      <w:pPr>
        <w:spacing w:after="240" w:before="240" w:lineRule="auto"/>
        <w:rPr/>
      </w:pPr>
      <w:r w:rsidDel="00000000" w:rsidR="00000000" w:rsidRPr="00000000">
        <w:rPr>
          <w:rtl w:val="0"/>
        </w:rPr>
        <w:t xml:space="preserve">Private sales are also extremely relationship-driven. An outsider would have a terribly tough time walking into a gallery with no introduction and acquiring their most desirable works. </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