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Banksy</w:t>
      </w:r>
    </w:p>
    <w:p>
      <w:r>
        <w:t>```html</w:t>
      </w:r>
    </w:p>
    <w:p>
      <w:r>
        <w:t>&lt;!-- Primary SEO keyword: Banksy investment art</w:t>
      </w:r>
    </w:p>
    <w:p>
      <w:r>
        <w:t>Supporting keywords: investing in Banksy, Banksy artwork value, Banksy collectors, Banksy market trends --&gt;</w:t>
      </w:r>
    </w:p>
    <w:p>
      <w:r>
        <w:t>```</w:t>
      </w:r>
    </w:p>
    <w:p>
      <w:r>
        <w:t># Banksy: A Comprehensive Analysis of the Enigmatic Street Artist's Legacy, Market, and Cultural Impact</w:t>
      </w:r>
    </w:p>
    <w:p>
      <w:r>
        <w:t>Banksy, the pseudonymous British street artist, has emerged as one of the most influential and paradoxical figures in contemporary art. His work, which oscillates between vandalism and high art, has redefined public engagement with political and social commentary. This report examines Banksy’s biography, cultural significance, notable collectors, key works, critical reception, exhibition history, and market dynamics, with a focus on considerations for prospective buyers.</w:t>
      </w:r>
    </w:p>
    <w:p>
      <w:r>
        <w:t>---</w:t>
      </w:r>
    </w:p>
    <w:p>
      <w:r>
        <w:t>## Biographical Context: The Myth of Anonymity</w:t>
      </w:r>
    </w:p>
    <w:p>
      <w:r>
        <w:t>Banksy’s origins remain shrouded in mystery, though evidence suggests he was born around 1974 in Bristol, England (Artnet, 2024). Emerging from the city’s underground graffiti scene in the early 1990s, he initially practiced freehand spray-painting before adopting stencils to accelerate his process. His early collaborations with groups like Bristol’s DrybreadZ Crew (DBZ) laid the groundwork for a career defined by subversion. By the 2000s, Banksy had transitioned from local provocateur to global phenomenon, orchestrating audacious stunts such as infiltrating the Metropolitan Museum of Art to display his own works.</w:t>
      </w:r>
    </w:p>
    <w:p>
      <w:r>
        <w:t>The artist’s anonymity is central to his mythos. Speculation about his identity—ranging from theories of a collective to individuals like Robert Del Naja of Massive Attack—has fueled public fascination. This deliberate obscurity allows his work to speak independently, free from the cult of personality that often dominates the art world. For collectors, this anonymity adds layers of intrigue and authenticity, as each piece becomes a fragment of a larger, unsolved narrative.</w:t>
      </w:r>
    </w:p>
    <w:p>
      <w:r>
        <w:t>---</w:t>
      </w:r>
    </w:p>
    <w:p>
      <w:r>
        <w:t>## Cultural Significance: Art as Social Critique</w:t>
      </w:r>
    </w:p>
    <w:p>
      <w:r>
        <w:t>Banksy’s art democratizes accessibility by rejecting traditional gallery spaces in favor of urban landscapes. His works, often painted on walls, bridges, and abandoned buildings, confront viewers with unflinching critiques of consumerism, militarism, and systemic inequality. The iconic *Flower Thrower* (2005), depicting a masked protester hurling a bouquet, transforms a symbol of violence into one of hope. Similarly, *Devolved Parliament* (2009), which reimagines the British House of Commons populated by chimpanzees, satirizes political incompetence.</w:t>
      </w:r>
    </w:p>
    <w:p>
      <w:r>
        <w:t>This accessibility has reshaped public perceptions of art’s role in society. By bypassing institutional gatekeepers, Banksy challenges the elitism of the art market, a theme further explored in *Morons* (2007), where an auctioneer sells a canvas reading “I CAN’T BELIEVE YOU MORONS ACTUALLY BUY THIS SHIT.” Yet, this very critique exists in tension with his works’ commercialization, as pieces like *Girl with Balloon* (2002) fetch millions at auction. For buyers, this duality—anti-capitalist messaging within a capitalist framework—adds intellectual depth and investment potential.</w:t>
      </w:r>
    </w:p>
    <w:p>
      <w:r>
        <w:t>---</w:t>
      </w:r>
    </w:p>
    <w:p>
      <w:r>
        <w:t>## Notable Works and Their Market Trajectories</w:t>
      </w:r>
    </w:p>
    <w:p>
      <w:r>
        <w:t>Banksy’s oeuvre includes seminal pieces that blend aesthetic appeal with incisive commentary:</w:t>
      </w:r>
    </w:p>
    <w:p>
      <w:r>
        <w:t>1. **Girl with Balloon / Love is in the Bin (2002/2018)**: Originally a stencil of a girl reaching for a heart-shaped balloon, this work gained notoriety in 2018 when a canvas version partially self-destructed via shredder mid-auction at Sotheby’s. Renamed *Love is in the Bin*, it sold for £18.6 million in 2021, becoming the most expensive Banksy artwork ever auctioned. Its value lies in its performative destruction, which critiques art commodification while enhancing its rarity.</w:t>
      </w:r>
    </w:p>
    <w:p>
      <w:r>
        <w:t>2. **Game Changer (2020)**: Created during the COVID-19 pandemic, this tribute to healthcare workers sold for £16.8 million in 2021. The piece’s proceeds benefited NHS charities, aligning social cause with market appeal.</w:t>
      </w:r>
    </w:p>
    <w:p>
      <w:r>
        <w:t>3. **Show Me the Monet (2005)**: A reworking of Claude Monet’s *Water Lilies* polluted with shopping carts and traffic cones, this painting critiques environmental degradation. It achieved £7.5 million in 2020, reflecting demand for Banksy’s rare hand-painted canvases.</w:t>
      </w:r>
    </w:p>
    <w:p>
      <w:r>
        <w:t>Limited-edition prints, such as *Trolleys* (2007) and *Kate Moss* (2005), offer more accessible entry points, with prices ranging from £8,000 for unsigned editions to over £100,000 for signed variants.</w:t>
      </w:r>
    </w:p>
    <w:p>
      <w:r>
        <w:t>---</w:t>
      </w:r>
    </w:p>
    <w:p>
      <w:r>
        <w:t>## Collectors and Investment Considerations</w:t>
      </w:r>
    </w:p>
    <w:p>
      <w:r>
        <w:t>Banksy’s collector base spans celebrities, institutions, and high-net-worth individuals. Robbie Williams, Sir Elton John, and Damien Hirst own significant pieces, while institutions like the Bristol Museum have hosted major exhibitions. For prospective buyers, key factors include:</w:t>
      </w:r>
    </w:p>
    <w:p>
      <w:r>
        <w:t>- **Authenticity**: Works authenticated by Pest Control, Banksy’s official certification body, command premium prices. Uncertified pieces risk lower liquidity and value.</w:t>
      </w:r>
    </w:p>
    <w:p>
      <w:r>
        <w:t>- **Edition Type**: Signed, limited-edition prints appreciate more predictably than open editions. The 2010 *Choose Your Weapon* series, for example, has seen values rise by 300% since its release.</w:t>
      </w:r>
    </w:p>
    <w:p>
      <w:r>
        <w:t>- **Provenance**: Pieces with exhibition histories or celebrity ownership (e.g., Sir Elton John’s *Flower Thrower Triptych*) attract bidding wars.</w:t>
      </w:r>
    </w:p>
    <w:p>
      <w:r>
        <w:t>- **Market Timing**: The Banksy market peaked in 2020–2021, with corrections in 2023–2024 creating buying opportunities. Unsigned prints now represent 53% of sales under £15,000, ideal for entry-level investors.</w:t>
      </w:r>
    </w:p>
    <w:p>
      <w:r>
        <w:t>Understanding these elements can significantly enhance one’s investment strategy, particularly for those considering investing in Banksy artwork.</w:t>
      </w:r>
    </w:p>
    <w:p>
      <w:r>
        <w:t>---</w:t>
      </w:r>
    </w:p>
    <w:p>
      <w:r>
        <w:t>## Exhibitions and Institutional Critique</w:t>
      </w:r>
    </w:p>
    <w:p>
      <w:r>
        <w:t>Banksy’s exhibitions subvert conventional gallery experiences. *Dismaland* (2015), a dystopian theme park in Weston-super-Mare, featured derelict fairground attractions and critiqued consumer culture. Similarly, *The Walled Off Hotel* (2017) in Bethlehem combined art installations with a functioning hotel, juxtaposing tourism with the Israeli-Palestinian conflict. These immersive environments challenge passive viewership, requiring audience interaction—a selling point for collectors seeking experiential art.</w:t>
      </w:r>
    </w:p>
    <w:p>
      <w:r>
        <w:t>---</w:t>
      </w:r>
    </w:p>
    <w:p>
      <w:r>
        <w:t>## Critical Reception: Between Acclaim and Controversy</w:t>
      </w:r>
    </w:p>
    <w:p>
      <w:r>
        <w:t>Banksy’s work polarizes critics. Supporters praise his ability to fuse humor with socio-political critique, as seen in *Banksy vs. Bristol Museum* (2009), where he transformed exhibits into satirical dioramas. Detractors argue his anonymity enables commercial opportunism, exemplified by the 2018 shredding stunt, which some viewed as a cynical ploy to inflate prices. Academic analyses position him within broader art-historical dialogues about industrialization and decay.</w:t>
      </w:r>
    </w:p>
    <w:p>
      <w:r>
        <w:t>---</w:t>
      </w:r>
    </w:p>
    <w:p>
      <w:r>
        <w:t>## Market Dynamics and Future Outlook</w:t>
      </w:r>
    </w:p>
    <w:p>
      <w:r>
        <w:t>The Banksy market remains robust despite fluctuations. In 2024, 69% of print sales occurred outside major auction houses, indicating diversification into private sales and online platforms. High-profile auctions, such as Phillips’ January 2025 sale of an unsigned *Girl with Balloon* for £88,000, suggest sustained demand. For investors, focusing on iconic imagery and rare color variants is advised.</w:t>
      </w:r>
    </w:p>
    <w:p>
      <w:r>
        <w:t>---</w:t>
      </w:r>
    </w:p>
    <w:p>
      <w:r>
        <w:t>## Conclusion: The Paradox of Banksy as Investment</w:t>
      </w:r>
    </w:p>
    <w:p>
      <w:r>
        <w:t>Banksy’s art embodies a contradiction: it critiques capitalism while thriving within it. For collectors, this tension enhances allure, as each piece represents both a financial asset and a fragment of cultural dissent. As the market evolves, prioritizing Pest Control-certified works, understanding edition histories, and monitoring private sales channels will be crucial. Ultimately, Banksy’s legacy lies in his ability to provoke—a quality that ensures his relevance in both artistic and investment circles.</w:t>
      </w:r>
    </w:p>
    <w:p>
      <w:r>
        <w:t>---</w:t>
      </w:r>
    </w:p>
    <w:p>
      <w:r>
        <w:t>## Next Topics to Tackle</w:t>
      </w:r>
    </w:p>
    <w:p>
      <w:r>
        <w:t>- The Evolution of Street Art: From Vandalism to Investment</w:t>
      </w:r>
    </w:p>
    <w:p>
      <w:r>
        <w:t>- How to Navigate the Art Market: A Guide for New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