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Gilliam</w:t>
      </w:r>
    </w:p>
    <w:p>
      <w:r>
        <w:t xml:space="preserve">&lt;!-- </w:t>
      </w:r>
    </w:p>
    <w:p>
      <w:r>
        <w:t>Primary SEO Keyword: Sam Gilliam art investment</w:t>
      </w:r>
    </w:p>
    <w:p>
      <w:r>
        <w:t>Supporting Keywords: investing in art shares, Sam Gilliam market value, art investment strategies, art collecting tips, fine art investments</w:t>
      </w:r>
    </w:p>
    <w:p>
      <w:r>
        <w:t>--&gt;</w:t>
      </w:r>
    </w:p>
    <w:p>
      <w:r>
        <w:t># Sam Gilliam: A Comprehensive Analysis of the Abstract Pioneer's Legacy and Market</w:t>
      </w:r>
    </w:p>
    <w:p>
      <w:r>
        <w:t>Sam Gilliam's career spans over six decades, marked by relentless innovation in abstract painting and sculpture. His work, rooted in the Washington Color School yet transcending its boundaries, redefined the relationship between painting, sculpture, and space. For prospective buyers, Gilliam's oeuvre represents a confluence of historical significance, formal experimentation, and growing market demand. This report examines his biography, artistic evolution, cultural impact, critical reception, and market dynamics, providing a detailed framework for understanding his value in the contemporary art landscape.</w:t>
      </w:r>
    </w:p>
    <w:p>
      <w:r>
        <w:t>## Biographical Foundations and Early Influences</w:t>
      </w:r>
    </w:p>
    <w:p>
      <w:r>
        <w:t>Sam Gilliam (1933–2022) was born in Tupelo, Mississippi, and raised in Louisville, Kentucky, where he earned both undergraduate and graduate degrees in fine arts from the University of Louisville. Relocating to Washington, D.C., in 1962, he became a pivotal figure in the city’s art scene, teaching at McKinley Technical High School while developing friendships with Washington Color School artists like Thomas Downing. His early figurative work shifted toward abstraction under the influence of Color Field painters such as Morris Louis and Kenneth Noland, though Gilliam’s experimentation soon diverged from their flat, geometric compositions.</w:t>
      </w:r>
    </w:p>
    <w:p>
      <w:r>
        <w:t>By the mid-1960s, Gilliam began deconstructing the canvas itself. His *Slice* paintings, characterized by beveled edges that protrude from the wall, challenged the traditional flatness of painting, introducing a sculptural dimensionality. This period laid the groundwork for his iconic *Drape* paintings, which eliminated stretcher bars entirely, suspending stained canvases in space and transforming galleries into immersive environments.</w:t>
      </w:r>
    </w:p>
    <w:p>
      <w:r>
        <w:t>## Cultural and Historical Context</w:t>
      </w:r>
    </w:p>
    <w:p>
      <w:r>
        <w:t xml:space="preserve">### Race, Identity, and Abstraction  </w:t>
      </w:r>
    </w:p>
    <w:p>
      <w:r>
        <w:t>As an African American artist during the Civil Rights era, Gilliam navigated expectations to produce overtly political art. While peers like Faith Ringgold or Jacob Lawrence engaged directly with social commentary, Gilliam’s abstractions resisted such categorization. Yet his work implicitly responded to societal shifts. The fluidity of his *Drape* paintings—dyed with vibrant, cascading hues—mirrored the era’s upheavals, offering a metaphor for liberation through their unbounded forms. Critics have since reinterpreted his choice of abstraction as a political act, asserting the right of Black artists to explore formal innovation free from racialized expectations.</w:t>
      </w:r>
    </w:p>
    <w:p>
      <w:r>
        <w:t xml:space="preserve">### The Washington Color School and Beyond  </w:t>
      </w:r>
    </w:p>
    <w:p>
      <w:r>
        <w:t>Though initially associated with the Washington Color School, Gilliam’s work quickly surpassed the movement’s focus on flat, hard-edged color fields. His introduction of process-based techniques—pouring, staining, and folding canvas—aligned him with Post-Painterly Abstraction while anticipating later developments in installation and site-specific art. The *Drape* paintings, first exhibited in 1969, became synonymous with his name, earning him the moniker “father of the draped canvas.”</w:t>
      </w:r>
    </w:p>
    <w:p>
      <w:r>
        <w:t>## Artistic Evolution and Signature Styles</w:t>
      </w:r>
    </w:p>
    <w:p>
      <w:r>
        <w:t xml:space="preserve">### The Drape Paintings (1967–1980s)  </w:t>
      </w:r>
    </w:p>
    <w:p>
      <w:r>
        <w:t>Gilliam’s *Drape* series redefined painting’s spatial possibilities. By suspending unstretched canvases from ceilings or draping them over architectural elements, he merged painting with sculpture and performance. Works like *Double Merge* (1968), a monumental diptych acquired jointly by Dia Art Foundation and the Museum of Fine Arts, Houston, exemplify this approach. The interplay of stained acrylics on folded fabric created dynamic, site-responsive installations that varied with each exhibition.</w:t>
      </w:r>
    </w:p>
    <w:p>
      <w:r>
        <w:t xml:space="preserve">### The Black and White Paintings (1970s–1980s)  </w:t>
      </w:r>
    </w:p>
    <w:p>
      <w:r>
        <w:t>In the late 1970s, Gilliam pivoted to monochromatic explorations. The *Black Paintings* layered thick impasto over collaged forms, evoking textures of tar or asphalt, while the *White Paintings* employed raked acrylic hardener to create topographic surfaces. These series demonstrated his mastery of materiality, balancing chaos and control through tactile, almost geological layers.</w:t>
      </w:r>
    </w:p>
    <w:p>
      <w:r>
        <w:t xml:space="preserve">### Late-Career Innovations (1990s–2022)  </w:t>
      </w:r>
    </w:p>
    <w:p>
      <w:r>
        <w:t>Gilliam’s later work expanded into metal sculpture and mixed-media collage. Public commissions, such as the 2016 installation for the National Museum of African American History and Culture, blended painted aluminum with his signature drapery motifs. His final decades saw a resurgence of interest, with institutions like the Kunstmuseum Basel and the Hirshhorn Museum mounting retrospectives.</w:t>
      </w:r>
    </w:p>
    <w:p>
      <w:r>
        <w:t>## Market Dynamics and Collectorship</w:t>
      </w:r>
    </w:p>
    <w:p>
      <w:r>
        <w:t xml:space="preserve">### Auction Performance and Record Prices  </w:t>
      </w:r>
    </w:p>
    <w:p>
      <w:r>
        <w:t>Gilliam’s market trajectory reflects delayed recognition. Early works from the 1960s–1970s command the highest prices, driven by institutional demand. In 2018, *Untitled* (1968), a beveled-edge painting, achieved a record $885,000 at Sotheby’s, surpassing its $300,000 high estimate. *Rays* (1971) sold for $684,500 in 2017, while drape paintings like *Untitled* (1970) fetched $370,000 at Freeman’s. Posthumous sales since his 2022 death have further intensified competition, with works on paper reaching $80,000–$120,000.</w:t>
      </w:r>
    </w:p>
    <w:p>
      <w:r>
        <w:t xml:space="preserve">### Provenance and Institutional Validation  </w:t>
      </w:r>
    </w:p>
    <w:p>
      <w:r>
        <w:t>Ownership history significantly impacts value. Works from notable collections, such as abstract printmaker Bill Weege’s estate, carry premium valuations. Institutional acquisitions—notably *Double Merge* (1968) by Dia and MFAH—underscore Gilliam’s museum-grade status, assuring buyers of long-term appreciation.</w:t>
      </w:r>
    </w:p>
    <w:p>
      <w:r>
        <w:t xml:space="preserve">### Key Considerations for Buyers  </w:t>
      </w:r>
    </w:p>
    <w:p>
      <w:r>
        <w:t>Understanding the nuances of Gilliam's market is essential for prospective collectors. Works from the *Drape* and *Slice* series are particularly coveted, as they represent pivotal moments in his career. Additionally, the condition and provenance of pieces can enhance their value, making provenance an essential factor in investment decisions.</w:t>
      </w:r>
    </w:p>
    <w:p>
      <w:r>
        <w:t>## Critical Reception and Legacy</w:t>
      </w:r>
    </w:p>
    <w:p>
      <w:r>
        <w:t xml:space="preserve">### Early Acclaim and Mid-Career Challenges  </w:t>
      </w:r>
    </w:p>
    <w:p>
      <w:r>
        <w:t>Gilliam’s 1972 representation of the U.S. at the Venice Biennale marked a career peak, but the 1980s–1990s saw diminished critical engagement. Some critics dismissed his Post-Drape work as derivative, though retrospectives at the Corcoran and Studio Museum in Harlem reaffirmed his importance.</w:t>
      </w:r>
    </w:p>
    <w:p>
      <w:r>
        <w:t xml:space="preserve">### Modern Reappraisal  </w:t>
      </w:r>
    </w:p>
    <w:p>
      <w:r>
        <w:t>Post-2000 reappraisals positioned Gilliam as a bridge between Abstract Expressionism and contemporary installation art. The 2017 *Soul of a Nation* exhibition at Tate Modern highlighted his role in broadening Black artistic narratives beyond figuration. Critics now praise his “lyrical abstraction” for its jazz-like improvisation and material audacity.</w:t>
      </w:r>
    </w:p>
    <w:p>
      <w:r>
        <w:t>## Notable Exhibitions and Institutional Presence</w:t>
      </w:r>
    </w:p>
    <w:p>
      <w:r>
        <w:t xml:space="preserve">### Solo Exhibitions  </w:t>
      </w:r>
    </w:p>
    <w:p>
      <w:r>
        <w:t>Gilliam's work has been featured in numerous prestigious venues. Notable solo exhibitions include the Museum of Modern Art in New York and a recent retrospective at the Hirshhorn Museum in 2022, solidifying his legacy in the canon of American art.</w:t>
      </w:r>
    </w:p>
    <w:p>
      <w:r>
        <w:t xml:space="preserve">### Group Exhibitions  </w:t>
      </w:r>
    </w:p>
    <w:p>
      <w:r>
        <w:t>His participation in influential group shows, such as *Soul of a Nation* at Tate Modern, contextualizes Gilliam within the broader narrative of Black abstraction, emphasizing his significance beyond mere formal innovation.</w:t>
      </w:r>
    </w:p>
    <w:p>
      <w:r>
        <w:t>## Conclusion: Strategic Value for Collectors</w:t>
      </w:r>
    </w:p>
    <w:p>
      <w:r>
        <w:t>Sam Gilliam’s market appeal lies in his pioneering formal innovations, institutional validation, and posthumous demand. For buyers, key opportunities include early *Drape* and *Slice* paintings, which are limited in supply and have high museum interest driving appreciation. His late-career commissions and works on paper also present accessible entry points with growth potential.</w:t>
      </w:r>
    </w:p>
    <w:p>
      <w:r>
        <w:t>Gilliam’s ability to synthesize color, material, and space ensures enduring relevance, making his work a strategic acquisition for portfolios prioritizing historical significance and market resilience. As institutions continue to reframe 20th-century art history, Gilliam’s position as a renegade of abstraction appears increasingly secure.</w:t>
      </w:r>
    </w:p>
    <w:p>
      <w:r>
        <w:t>### Next Topics to Tackle</w:t>
      </w:r>
    </w:p>
    <w:p>
      <w:r>
        <w:t>- The Future of Fine Art Investments: Trends and Predictions for 2024</w:t>
      </w:r>
    </w:p>
    <w:p>
      <w:r>
        <w:t>- How to Build a Diverse Art Collection: Strategies for New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