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10C" w:rsidRDefault="00383854">
      <w:pPr>
        <w:jc w:val="center"/>
        <w:rPr>
          <w:rFonts w:ascii="宋体" w:eastAsia="宋体" w:hAnsi="宋体" w:cs="宋体"/>
          <w:b/>
          <w:bCs/>
          <w:sz w:val="32"/>
          <w:szCs w:val="32"/>
        </w:rPr>
      </w:pPr>
      <w:r>
        <w:rPr>
          <w:rFonts w:ascii="宋体" w:eastAsia="宋体" w:hAnsi="宋体" w:cs="宋体" w:hint="eastAsia"/>
          <w:b/>
          <w:bCs/>
          <w:sz w:val="32"/>
          <w:szCs w:val="32"/>
        </w:rPr>
        <w:t>车辆贷款委托协议书</w:t>
      </w:r>
    </w:p>
    <w:p w:rsidR="0020210C" w:rsidRDefault="00383854">
      <w:pPr>
        <w:rPr>
          <w:rFonts w:ascii="宋体" w:eastAsia="宋体" w:hAnsi="宋体" w:cs="宋体"/>
          <w:sz w:val="24"/>
        </w:rPr>
      </w:pPr>
      <w:r>
        <w:rPr>
          <w:rFonts w:ascii="宋体" w:eastAsia="宋体" w:hAnsi="宋体" w:cs="宋体" w:hint="eastAsia"/>
          <w:sz w:val="24"/>
        </w:rPr>
        <w:t>甲方（委托方）：</w:t>
      </w:r>
    </w:p>
    <w:p w:rsidR="0020210C" w:rsidRDefault="00383854">
      <w:pPr>
        <w:rPr>
          <w:rFonts w:ascii="宋体" w:eastAsia="宋体" w:hAnsi="宋体" w:cs="宋体"/>
          <w:sz w:val="24"/>
        </w:rPr>
      </w:pPr>
      <w:r>
        <w:rPr>
          <w:rFonts w:ascii="宋体" w:eastAsia="宋体" w:hAnsi="宋体" w:cs="宋体" w:hint="eastAsia"/>
          <w:sz w:val="24"/>
        </w:rPr>
        <w:t>乙方（受托方）：张家口德</w:t>
      </w:r>
      <w:proofErr w:type="gramStart"/>
      <w:r>
        <w:rPr>
          <w:rFonts w:ascii="宋体" w:eastAsia="宋体" w:hAnsi="宋体" w:cs="宋体" w:hint="eastAsia"/>
          <w:sz w:val="24"/>
        </w:rPr>
        <w:t>鑫慧源</w:t>
      </w:r>
      <w:proofErr w:type="gramEnd"/>
      <w:r>
        <w:rPr>
          <w:rFonts w:ascii="宋体" w:eastAsia="宋体" w:hAnsi="宋体" w:cs="宋体" w:hint="eastAsia"/>
          <w:sz w:val="24"/>
        </w:rPr>
        <w:t>商贸有限公司</w:t>
      </w:r>
    </w:p>
    <w:p w:rsidR="0020210C" w:rsidRDefault="00383854">
      <w:pPr>
        <w:ind w:firstLineChars="200" w:firstLine="480"/>
        <w:rPr>
          <w:rFonts w:ascii="宋体" w:eastAsia="宋体" w:hAnsi="宋体" w:cs="宋体"/>
          <w:sz w:val="24"/>
        </w:rPr>
      </w:pPr>
      <w:r>
        <w:rPr>
          <w:rFonts w:ascii="宋体" w:eastAsia="宋体" w:hAnsi="宋体" w:cs="宋体" w:hint="eastAsia"/>
          <w:sz w:val="24"/>
        </w:rPr>
        <w:t>甲方因生产或经营需要，现委托乙方以甲方车辆作为抵押物代为甲方向银行申请借款并为甲方提供此笔借款的担保，经当双方协商一致，乙方同意受托并签订以下协议：</w:t>
      </w:r>
    </w:p>
    <w:p w:rsidR="0020210C" w:rsidRDefault="00383854">
      <w:pPr>
        <w:numPr>
          <w:ilvl w:val="0"/>
          <w:numId w:val="1"/>
        </w:numPr>
        <w:rPr>
          <w:rFonts w:ascii="宋体" w:eastAsia="宋体" w:hAnsi="宋体" w:cs="宋体"/>
          <w:sz w:val="24"/>
        </w:rPr>
      </w:pPr>
      <w:r>
        <w:rPr>
          <w:rFonts w:ascii="宋体" w:eastAsia="宋体" w:hAnsi="宋体" w:cs="宋体" w:hint="eastAsia"/>
          <w:sz w:val="24"/>
        </w:rPr>
        <w:t>借款金额、利息及借款期限以银行《借款合同》为准；</w:t>
      </w:r>
    </w:p>
    <w:p w:rsidR="0020210C" w:rsidRDefault="00383854">
      <w:pPr>
        <w:numPr>
          <w:ilvl w:val="0"/>
          <w:numId w:val="1"/>
        </w:numPr>
        <w:rPr>
          <w:rFonts w:ascii="宋体" w:eastAsia="宋体" w:hAnsi="宋体" w:cs="宋体"/>
          <w:sz w:val="24"/>
        </w:rPr>
      </w:pPr>
      <w:r>
        <w:rPr>
          <w:rFonts w:ascii="宋体" w:eastAsia="宋体" w:hAnsi="宋体" w:cs="宋体" w:hint="eastAsia"/>
          <w:sz w:val="24"/>
        </w:rPr>
        <w:t>借款的支付及偿还借款方式</w:t>
      </w:r>
    </w:p>
    <w:p w:rsidR="0020210C" w:rsidRDefault="00383854">
      <w:pPr>
        <w:numPr>
          <w:ilvl w:val="0"/>
          <w:numId w:val="2"/>
        </w:numPr>
        <w:rPr>
          <w:rFonts w:ascii="宋体" w:eastAsia="宋体" w:hAnsi="宋体" w:cs="宋体"/>
          <w:sz w:val="24"/>
        </w:rPr>
      </w:pPr>
      <w:r>
        <w:rPr>
          <w:rFonts w:ascii="宋体" w:eastAsia="宋体" w:hAnsi="宋体" w:cs="宋体" w:hint="eastAsia"/>
          <w:sz w:val="24"/>
        </w:rPr>
        <w:t>借款发放后，甲方同意将银行借款一次性全额支付到张家口德</w:t>
      </w:r>
      <w:proofErr w:type="gramStart"/>
      <w:r>
        <w:rPr>
          <w:rFonts w:ascii="宋体" w:eastAsia="宋体" w:hAnsi="宋体" w:cs="宋体" w:hint="eastAsia"/>
          <w:sz w:val="24"/>
        </w:rPr>
        <w:t>鑫慧源</w:t>
      </w:r>
      <w:proofErr w:type="gramEnd"/>
      <w:r>
        <w:rPr>
          <w:rFonts w:ascii="宋体" w:eastAsia="宋体" w:hAnsi="宋体" w:cs="宋体" w:hint="eastAsia"/>
          <w:sz w:val="24"/>
        </w:rPr>
        <w:t>商贸有限公司账户；</w:t>
      </w:r>
    </w:p>
    <w:p w:rsidR="0020210C" w:rsidRDefault="00383854">
      <w:pPr>
        <w:numPr>
          <w:ilvl w:val="0"/>
          <w:numId w:val="2"/>
        </w:numPr>
        <w:rPr>
          <w:rFonts w:ascii="宋体" w:eastAsia="宋体" w:hAnsi="宋体" w:cs="宋体"/>
          <w:sz w:val="24"/>
        </w:rPr>
      </w:pPr>
      <w:r>
        <w:rPr>
          <w:rFonts w:ascii="宋体" w:eastAsia="宋体" w:hAnsi="宋体" w:cs="宋体" w:hint="eastAsia"/>
          <w:sz w:val="24"/>
        </w:rPr>
        <w:t>甲方还款金额及还款方式以银行《借款合同》为准。甲方可以提前还款，但必须提前15天通知乙方。</w:t>
      </w:r>
    </w:p>
    <w:p w:rsidR="0020210C" w:rsidRDefault="00383854">
      <w:pPr>
        <w:numPr>
          <w:ilvl w:val="0"/>
          <w:numId w:val="1"/>
        </w:numPr>
        <w:rPr>
          <w:rFonts w:ascii="宋体" w:eastAsia="宋体" w:hAnsi="宋体" w:cs="宋体"/>
          <w:sz w:val="24"/>
        </w:rPr>
      </w:pPr>
      <w:r>
        <w:rPr>
          <w:rFonts w:ascii="宋体" w:eastAsia="宋体" w:hAnsi="宋体" w:cs="宋体" w:hint="eastAsia"/>
          <w:sz w:val="24"/>
        </w:rPr>
        <w:t>违约责任</w:t>
      </w:r>
    </w:p>
    <w:p w:rsidR="0020210C" w:rsidRDefault="00383854">
      <w:pPr>
        <w:ind w:firstLineChars="200" w:firstLine="480"/>
        <w:rPr>
          <w:rFonts w:ascii="宋体" w:eastAsia="宋体" w:hAnsi="宋体" w:cs="宋体"/>
          <w:sz w:val="24"/>
        </w:rPr>
      </w:pPr>
      <w:r>
        <w:rPr>
          <w:rFonts w:ascii="宋体" w:eastAsia="宋体" w:hAnsi="宋体" w:cs="宋体" w:hint="eastAsia"/>
          <w:sz w:val="24"/>
        </w:rPr>
        <w:t>如果甲方到期不能按期还本还息则从逾期之日起对</w:t>
      </w:r>
      <w:proofErr w:type="gramStart"/>
      <w:r>
        <w:rPr>
          <w:rFonts w:ascii="宋体" w:eastAsia="宋体" w:hAnsi="宋体" w:cs="宋体" w:hint="eastAsia"/>
          <w:sz w:val="24"/>
        </w:rPr>
        <w:t>未偿</w:t>
      </w:r>
      <w:proofErr w:type="gramEnd"/>
      <w:r>
        <w:rPr>
          <w:rFonts w:ascii="宋体" w:eastAsia="宋体" w:hAnsi="宋体" w:cs="宋体" w:hint="eastAsia"/>
          <w:sz w:val="24"/>
        </w:rPr>
        <w:t>还部分每天加收1‰的违约金，逾期超过30日的，视为甲方彻底违约，乙方可以要求甲方提前支付全部借款解除合同，并要求甲方支付合同总借款额20%的违约金。</w:t>
      </w:r>
    </w:p>
    <w:p w:rsidR="0020210C" w:rsidRDefault="00383854">
      <w:pPr>
        <w:numPr>
          <w:ilvl w:val="0"/>
          <w:numId w:val="1"/>
        </w:numPr>
        <w:rPr>
          <w:rFonts w:ascii="宋体" w:eastAsia="宋体" w:hAnsi="宋体" w:cs="宋体"/>
          <w:sz w:val="24"/>
        </w:rPr>
      </w:pPr>
      <w:r>
        <w:rPr>
          <w:rFonts w:ascii="宋体" w:eastAsia="宋体" w:hAnsi="宋体" w:cs="宋体" w:hint="eastAsia"/>
          <w:sz w:val="24"/>
        </w:rPr>
        <w:t>甲方确认抵押资产所有一切手续合法有效，该资产在抵押前无任何经济纠纷和违法责任，否则甲方承担全部责任。</w:t>
      </w:r>
    </w:p>
    <w:p w:rsidR="0020210C" w:rsidRDefault="00383854">
      <w:pPr>
        <w:numPr>
          <w:ilvl w:val="0"/>
          <w:numId w:val="1"/>
        </w:numPr>
        <w:rPr>
          <w:rFonts w:ascii="宋体" w:eastAsia="宋体" w:hAnsi="宋体" w:cs="宋体"/>
          <w:sz w:val="24"/>
        </w:rPr>
      </w:pPr>
      <w:r>
        <w:rPr>
          <w:rFonts w:ascii="宋体" w:eastAsia="宋体" w:hAnsi="宋体" w:cs="宋体" w:hint="eastAsia"/>
          <w:sz w:val="24"/>
        </w:rPr>
        <w:t>抵押物事项</w:t>
      </w:r>
    </w:p>
    <w:p w:rsidR="0020210C" w:rsidRDefault="00383854">
      <w:pPr>
        <w:ind w:firstLineChars="200" w:firstLine="480"/>
        <w:rPr>
          <w:rFonts w:ascii="宋体" w:eastAsia="宋体" w:hAnsi="宋体" w:cs="宋体"/>
          <w:sz w:val="24"/>
          <w:u w:val="single"/>
        </w:rPr>
      </w:pPr>
      <w:r>
        <w:rPr>
          <w:rFonts w:ascii="新宋体" w:eastAsia="新宋体" w:hAnsi="新宋体" w:cs="新宋体" w:hint="eastAsia"/>
          <w:sz w:val="24"/>
        </w:rPr>
        <w:t>车辆信息如下：</w:t>
      </w:r>
      <w:r>
        <w:rPr>
          <w:rFonts w:ascii="新宋体" w:eastAsia="新宋体" w:hAnsi="新宋体" w:cs="新宋体" w:hint="eastAsia"/>
          <w:sz w:val="24"/>
          <w:u w:val="single"/>
        </w:rPr>
        <w:t xml:space="preserve">  </w:t>
      </w:r>
      <w:r w:rsidR="003338B1" w:rsidRPr="003338B1">
        <w:rPr>
          <w:rFonts w:asciiTheme="minorEastAsia" w:hAnsiTheme="minorEastAsia" w:cs="新宋体"/>
          <w:sz w:val="24"/>
          <w:u w:val="single"/>
        </w:rPr>
        <w:t>{{</w:t>
      </w:r>
      <w:proofErr w:type="spellStart"/>
      <w:r w:rsidR="003338B1">
        <w:rPr>
          <w:rFonts w:asciiTheme="minorEastAsia" w:hAnsiTheme="minorEastAsia" w:cs="新宋体"/>
          <w:sz w:val="24"/>
          <w:u w:val="single"/>
        </w:rPr>
        <w:t>cBrand</w:t>
      </w:r>
      <w:proofErr w:type="spellEnd"/>
      <w:r w:rsidR="003338B1" w:rsidRPr="003338B1">
        <w:rPr>
          <w:rFonts w:asciiTheme="minorEastAsia" w:hAnsiTheme="minorEastAsia" w:cs="新宋体"/>
          <w:sz w:val="24"/>
          <w:u w:val="single"/>
        </w:rPr>
        <w:t>}}</w:t>
      </w:r>
      <w:r>
        <w:rPr>
          <w:rFonts w:ascii="新宋体" w:eastAsia="新宋体" w:hAnsi="新宋体" w:cs="新宋体" w:hint="eastAsia"/>
          <w:sz w:val="24"/>
          <w:u w:val="single"/>
        </w:rPr>
        <w:t xml:space="preserve">  </w:t>
      </w:r>
      <w:r>
        <w:rPr>
          <w:rFonts w:ascii="新宋体" w:eastAsia="新宋体" w:hAnsi="新宋体" w:cs="新宋体" w:hint="eastAsia"/>
          <w:sz w:val="24"/>
        </w:rPr>
        <w:t>牌</w:t>
      </w:r>
      <w:r>
        <w:rPr>
          <w:rFonts w:ascii="新宋体" w:eastAsia="新宋体" w:hAnsi="新宋体" w:cs="新宋体" w:hint="eastAsia"/>
          <w:sz w:val="24"/>
          <w:u w:val="single"/>
        </w:rPr>
        <w:t xml:space="preserve">     </w:t>
      </w:r>
      <w:r>
        <w:rPr>
          <w:rFonts w:ascii="新宋体" w:eastAsia="新宋体" w:hAnsi="新宋体" w:cs="新宋体" w:hint="eastAsia"/>
          <w:sz w:val="24"/>
        </w:rPr>
        <w:t>型号，车牌号：</w:t>
      </w:r>
      <w:r>
        <w:rPr>
          <w:rFonts w:ascii="新宋体" w:eastAsia="新宋体" w:hAnsi="新宋体" w:cs="新宋体" w:hint="eastAsia"/>
          <w:sz w:val="24"/>
          <w:u w:val="single"/>
        </w:rPr>
        <w:t xml:space="preserve"> </w:t>
      </w:r>
      <w:r w:rsidR="003338B1" w:rsidRPr="003338B1">
        <w:rPr>
          <w:rFonts w:ascii="新宋体" w:eastAsia="新宋体" w:hAnsi="新宋体" w:cs="新宋体"/>
          <w:sz w:val="24"/>
          <w:u w:val="single"/>
        </w:rPr>
        <w:t>{{</w:t>
      </w:r>
      <w:proofErr w:type="spellStart"/>
      <w:r w:rsidR="003338B1" w:rsidRPr="003338B1">
        <w:rPr>
          <w:rFonts w:ascii="新宋体" w:eastAsia="新宋体" w:hAnsi="新宋体" w:cs="新宋体"/>
          <w:sz w:val="24"/>
          <w:u w:val="single"/>
        </w:rPr>
        <w:t>lPlate</w:t>
      </w:r>
      <w:proofErr w:type="spellEnd"/>
      <w:r w:rsidR="003338B1" w:rsidRPr="003338B1">
        <w:rPr>
          <w:rFonts w:ascii="新宋体" w:eastAsia="新宋体" w:hAnsi="新宋体" w:cs="新宋体"/>
          <w:sz w:val="24"/>
          <w:u w:val="single"/>
        </w:rPr>
        <w:t>}}</w:t>
      </w:r>
      <w:r>
        <w:rPr>
          <w:rFonts w:ascii="新宋体" w:eastAsia="新宋体" w:hAnsi="新宋体" w:cs="新宋体" w:hint="eastAsia"/>
          <w:sz w:val="24"/>
          <w:u w:val="single"/>
        </w:rPr>
        <w:t xml:space="preserve"> </w:t>
      </w:r>
      <w:r>
        <w:rPr>
          <w:rFonts w:ascii="新宋体" w:eastAsia="新宋体" w:hAnsi="新宋体" w:cs="新宋体" w:hint="eastAsia"/>
          <w:sz w:val="24"/>
        </w:rPr>
        <w:t>、发动机号：</w:t>
      </w:r>
      <w:r w:rsidR="003338B1" w:rsidRPr="003338B1">
        <w:rPr>
          <w:rFonts w:ascii="新宋体" w:eastAsia="新宋体" w:hAnsi="新宋体" w:cs="新宋体"/>
          <w:sz w:val="24"/>
          <w:u w:val="single"/>
        </w:rPr>
        <w:t>{{</w:t>
      </w:r>
      <w:proofErr w:type="spellStart"/>
      <w:r w:rsidR="003338B1" w:rsidRPr="003338B1">
        <w:rPr>
          <w:rFonts w:ascii="新宋体" w:eastAsia="新宋体" w:hAnsi="新宋体" w:cs="新宋体"/>
          <w:sz w:val="24"/>
          <w:u w:val="single"/>
        </w:rPr>
        <w:t>eNum</w:t>
      </w:r>
      <w:proofErr w:type="spellEnd"/>
      <w:r w:rsidR="003338B1" w:rsidRPr="003338B1">
        <w:rPr>
          <w:rFonts w:ascii="新宋体" w:eastAsia="新宋体" w:hAnsi="新宋体" w:cs="新宋体"/>
          <w:sz w:val="24"/>
          <w:u w:val="single"/>
        </w:rPr>
        <w:t>}}</w:t>
      </w:r>
      <w:r>
        <w:rPr>
          <w:rFonts w:ascii="新宋体" w:eastAsia="新宋体" w:hAnsi="新宋体" w:cs="新宋体" w:hint="eastAsia"/>
          <w:sz w:val="24"/>
          <w:u w:val="single"/>
        </w:rPr>
        <w:t xml:space="preserve"> </w:t>
      </w:r>
      <w:r>
        <w:rPr>
          <w:rFonts w:ascii="新宋体" w:eastAsia="新宋体" w:hAnsi="新宋体" w:cs="新宋体" w:hint="eastAsia"/>
          <w:sz w:val="24"/>
        </w:rPr>
        <w:t>、车架号：</w:t>
      </w:r>
      <w:r w:rsidR="0028077F" w:rsidRPr="0028077F">
        <w:rPr>
          <w:rFonts w:ascii="新宋体" w:eastAsia="新宋体" w:hAnsi="新宋体" w:cs="新宋体"/>
          <w:sz w:val="24"/>
          <w:u w:val="single"/>
        </w:rPr>
        <w:t>{{</w:t>
      </w:r>
      <w:proofErr w:type="spellStart"/>
      <w:r w:rsidR="0028077F" w:rsidRPr="0028077F">
        <w:rPr>
          <w:rFonts w:ascii="新宋体" w:eastAsia="新宋体" w:hAnsi="新宋体" w:cs="新宋体"/>
          <w:sz w:val="24"/>
          <w:u w:val="single"/>
        </w:rPr>
        <w:t>Fnum</w:t>
      </w:r>
      <w:proofErr w:type="spellEnd"/>
      <w:r w:rsidR="0028077F" w:rsidRPr="0028077F">
        <w:rPr>
          <w:rFonts w:ascii="新宋体" w:eastAsia="新宋体" w:hAnsi="新宋体" w:cs="新宋体"/>
          <w:sz w:val="24"/>
          <w:u w:val="single"/>
        </w:rPr>
        <w:t>}</w:t>
      </w:r>
      <w:r w:rsidR="00553994">
        <w:rPr>
          <w:rFonts w:ascii="新宋体" w:eastAsia="新宋体" w:hAnsi="新宋体" w:cs="新宋体" w:hint="eastAsia"/>
          <w:sz w:val="24"/>
          <w:u w:val="single"/>
        </w:rPr>
        <w:t>}</w:t>
      </w:r>
      <w:bookmarkStart w:id="0" w:name="_GoBack"/>
      <w:bookmarkEnd w:id="0"/>
      <w:r>
        <w:rPr>
          <w:rFonts w:ascii="新宋体" w:eastAsia="新宋体" w:hAnsi="新宋体" w:cs="新宋体" w:hint="eastAsia"/>
          <w:sz w:val="24"/>
          <w:u w:val="single"/>
        </w:rPr>
        <w:t xml:space="preserve"> </w:t>
      </w:r>
      <w:r>
        <w:rPr>
          <w:rFonts w:ascii="新宋体" w:eastAsia="新宋体" w:hAnsi="新宋体" w:cs="新宋体" w:hint="eastAsia"/>
          <w:sz w:val="24"/>
        </w:rPr>
        <w:t>、</w:t>
      </w:r>
      <w:r>
        <w:rPr>
          <w:rFonts w:ascii="宋体" w:eastAsia="宋体" w:hAnsi="宋体" w:cs="宋体" w:hint="eastAsia"/>
          <w:sz w:val="24"/>
        </w:rPr>
        <w:t>行驶证登记人是：</w:t>
      </w:r>
      <w:r>
        <w:rPr>
          <w:rFonts w:ascii="宋体" w:eastAsia="宋体" w:hAnsi="宋体" w:cs="宋体" w:hint="eastAsia"/>
          <w:sz w:val="24"/>
          <w:u w:val="single"/>
        </w:rPr>
        <w:t xml:space="preserve"> </w:t>
      </w:r>
      <w:r w:rsidR="00836BB8">
        <w:rPr>
          <w:rFonts w:ascii="宋体" w:eastAsia="宋体" w:hAnsi="宋体" w:cs="宋体"/>
          <w:sz w:val="24"/>
          <w:u w:val="single"/>
        </w:rPr>
        <w:t>{{name}}</w:t>
      </w:r>
      <w:r>
        <w:rPr>
          <w:rFonts w:ascii="宋体" w:eastAsia="宋体" w:hAnsi="宋体" w:cs="宋体" w:hint="eastAsia"/>
          <w:sz w:val="24"/>
          <w:u w:val="single"/>
        </w:rPr>
        <w:t xml:space="preserve"> </w:t>
      </w:r>
    </w:p>
    <w:p w:rsidR="0020210C" w:rsidRDefault="00383854">
      <w:pPr>
        <w:numPr>
          <w:ilvl w:val="0"/>
          <w:numId w:val="1"/>
        </w:numPr>
        <w:rPr>
          <w:rFonts w:ascii="宋体" w:eastAsia="宋体" w:hAnsi="宋体" w:cs="宋体"/>
          <w:sz w:val="24"/>
        </w:rPr>
      </w:pPr>
      <w:r>
        <w:rPr>
          <w:rFonts w:ascii="宋体" w:eastAsia="宋体" w:hAnsi="宋体" w:cs="宋体" w:hint="eastAsia"/>
          <w:sz w:val="24"/>
        </w:rPr>
        <w:t>抵押期间发生下列情形之一，乙方有权提前处置抵押物</w:t>
      </w:r>
    </w:p>
    <w:p w:rsidR="0020210C" w:rsidRDefault="00383854">
      <w:pPr>
        <w:numPr>
          <w:ilvl w:val="0"/>
          <w:numId w:val="3"/>
        </w:numPr>
        <w:rPr>
          <w:rFonts w:ascii="宋体" w:eastAsia="宋体" w:hAnsi="宋体" w:cs="宋体"/>
          <w:sz w:val="24"/>
        </w:rPr>
      </w:pPr>
      <w:r>
        <w:rPr>
          <w:rFonts w:ascii="宋体" w:eastAsia="宋体" w:hAnsi="宋体" w:cs="宋体" w:hint="eastAsia"/>
          <w:sz w:val="24"/>
        </w:rPr>
        <w:t>借款人被宣告失踪，而其财产代管人拒绝履行本同；</w:t>
      </w:r>
    </w:p>
    <w:p w:rsidR="0020210C" w:rsidRDefault="00383854">
      <w:pPr>
        <w:numPr>
          <w:ilvl w:val="0"/>
          <w:numId w:val="3"/>
        </w:numPr>
        <w:rPr>
          <w:rFonts w:ascii="宋体" w:eastAsia="宋体" w:hAnsi="宋体" w:cs="宋体"/>
          <w:sz w:val="24"/>
        </w:rPr>
      </w:pPr>
      <w:r>
        <w:rPr>
          <w:rFonts w:ascii="宋体" w:eastAsia="宋体" w:hAnsi="宋体" w:cs="宋体" w:hint="eastAsia"/>
          <w:sz w:val="24"/>
        </w:rPr>
        <w:t>借款人丧失民事行为能力，而监护人拒绝履行本合同；</w:t>
      </w:r>
    </w:p>
    <w:p w:rsidR="0020210C" w:rsidRDefault="00383854">
      <w:pPr>
        <w:numPr>
          <w:ilvl w:val="0"/>
          <w:numId w:val="3"/>
        </w:numPr>
        <w:rPr>
          <w:rFonts w:ascii="宋体" w:eastAsia="宋体" w:hAnsi="宋体" w:cs="宋体"/>
          <w:sz w:val="24"/>
        </w:rPr>
      </w:pPr>
      <w:r>
        <w:rPr>
          <w:rFonts w:ascii="宋体" w:eastAsia="宋体" w:hAnsi="宋体" w:cs="宋体" w:hint="eastAsia"/>
          <w:sz w:val="24"/>
        </w:rPr>
        <w:t>借款人死亡或宣告死亡，而其财产合法继承人拒绝履行本合同；</w:t>
      </w:r>
    </w:p>
    <w:p w:rsidR="0020210C" w:rsidRDefault="00383854">
      <w:pPr>
        <w:numPr>
          <w:ilvl w:val="0"/>
          <w:numId w:val="3"/>
        </w:numPr>
        <w:rPr>
          <w:rFonts w:ascii="宋体" w:eastAsia="宋体" w:hAnsi="宋体" w:cs="宋体"/>
          <w:sz w:val="24"/>
        </w:rPr>
      </w:pPr>
      <w:r>
        <w:rPr>
          <w:rFonts w:ascii="宋体" w:eastAsia="宋体" w:hAnsi="宋体" w:cs="宋体" w:hint="eastAsia"/>
          <w:sz w:val="24"/>
        </w:rPr>
        <w:t>借款人不履行还款义务或有其他缺乏偿债诚意的行为；</w:t>
      </w:r>
    </w:p>
    <w:p w:rsidR="0020210C" w:rsidRDefault="00383854">
      <w:pPr>
        <w:numPr>
          <w:ilvl w:val="0"/>
          <w:numId w:val="3"/>
        </w:numPr>
        <w:rPr>
          <w:rFonts w:ascii="宋体" w:eastAsia="宋体" w:hAnsi="宋体" w:cs="宋体"/>
          <w:sz w:val="24"/>
        </w:rPr>
      </w:pPr>
      <w:r>
        <w:rPr>
          <w:rFonts w:ascii="宋体" w:eastAsia="宋体" w:hAnsi="宋体" w:cs="宋体" w:hint="eastAsia"/>
          <w:sz w:val="24"/>
        </w:rPr>
        <w:t>借款人卷入或将卷入重大的诉讼或仲裁程序及其他法律纠纷，足以影响偿债能力的；</w:t>
      </w:r>
    </w:p>
    <w:p w:rsidR="0020210C" w:rsidRDefault="00383854">
      <w:pPr>
        <w:numPr>
          <w:ilvl w:val="0"/>
          <w:numId w:val="3"/>
        </w:numPr>
        <w:rPr>
          <w:rFonts w:ascii="宋体" w:eastAsia="宋体" w:hAnsi="宋体" w:cs="宋体"/>
          <w:sz w:val="24"/>
        </w:rPr>
      </w:pPr>
      <w:r>
        <w:rPr>
          <w:rFonts w:ascii="宋体" w:eastAsia="宋体" w:hAnsi="宋体" w:cs="宋体" w:hint="eastAsia"/>
          <w:sz w:val="24"/>
        </w:rPr>
        <w:t>借款人变更住所、通信地址、联系电话等事项未在五日内及时通知的。</w:t>
      </w:r>
    </w:p>
    <w:p w:rsidR="0020210C" w:rsidRDefault="00383854">
      <w:pPr>
        <w:numPr>
          <w:ilvl w:val="0"/>
          <w:numId w:val="1"/>
        </w:numPr>
        <w:rPr>
          <w:rFonts w:ascii="宋体" w:eastAsia="宋体" w:hAnsi="宋体" w:cs="宋体"/>
          <w:sz w:val="24"/>
        </w:rPr>
      </w:pPr>
      <w:r>
        <w:rPr>
          <w:rFonts w:ascii="宋体" w:eastAsia="宋体" w:hAnsi="宋体" w:cs="宋体" w:hint="eastAsia"/>
          <w:sz w:val="24"/>
        </w:rPr>
        <w:t>本合同一式两份，甲乙双方各执一份，自当事人签字之日起生效。</w:t>
      </w:r>
    </w:p>
    <w:p w:rsidR="0020210C" w:rsidRDefault="00383854">
      <w:pPr>
        <w:rPr>
          <w:rFonts w:ascii="宋体" w:eastAsia="宋体" w:hAnsi="宋体" w:cs="宋体"/>
          <w:sz w:val="24"/>
        </w:rPr>
      </w:pPr>
      <w:r>
        <w:rPr>
          <w:rFonts w:ascii="宋体" w:eastAsia="宋体" w:hAnsi="宋体" w:cs="宋体" w:hint="eastAsia"/>
          <w:sz w:val="24"/>
        </w:rPr>
        <w:t>八、如因本合同发生纠纷，双方应首先协商解决；协商不成时，双方同意由乙方公司所在地法院张家口市万全区人民法院诉讼管辖；所发生的律师费用（按甲方贷款总额的百分之十计收）由甲方承担。</w:t>
      </w:r>
    </w:p>
    <w:p w:rsidR="0020210C" w:rsidRDefault="0020210C">
      <w:pPr>
        <w:rPr>
          <w:rFonts w:ascii="新宋体" w:eastAsia="新宋体" w:hAnsi="新宋体" w:cs="新宋体"/>
          <w:sz w:val="24"/>
        </w:rPr>
      </w:pPr>
    </w:p>
    <w:p w:rsidR="0020210C" w:rsidRDefault="00383854">
      <w:pPr>
        <w:rPr>
          <w:rFonts w:ascii="新宋体" w:eastAsia="新宋体" w:hAnsi="新宋体" w:cs="新宋体"/>
          <w:sz w:val="24"/>
        </w:rPr>
      </w:pPr>
      <w:r>
        <w:rPr>
          <w:rFonts w:ascii="新宋体" w:eastAsia="新宋体" w:hAnsi="新宋体" w:cs="新宋体" w:hint="eastAsia"/>
          <w:sz w:val="24"/>
        </w:rPr>
        <w:t>甲方：                         乙方（盖章）：张家口德</w:t>
      </w:r>
      <w:proofErr w:type="gramStart"/>
      <w:r>
        <w:rPr>
          <w:rFonts w:ascii="新宋体" w:eastAsia="新宋体" w:hAnsi="新宋体" w:cs="新宋体" w:hint="eastAsia"/>
          <w:sz w:val="24"/>
        </w:rPr>
        <w:t>鑫慧源</w:t>
      </w:r>
      <w:proofErr w:type="gramEnd"/>
      <w:r>
        <w:rPr>
          <w:rFonts w:ascii="新宋体" w:eastAsia="新宋体" w:hAnsi="新宋体" w:cs="新宋体" w:hint="eastAsia"/>
          <w:sz w:val="24"/>
        </w:rPr>
        <w:t>商贸有限公司</w:t>
      </w:r>
    </w:p>
    <w:p w:rsidR="0020210C" w:rsidRDefault="0020210C">
      <w:pPr>
        <w:rPr>
          <w:rFonts w:ascii="新宋体" w:eastAsia="新宋体" w:hAnsi="新宋体" w:cs="新宋体"/>
          <w:sz w:val="24"/>
        </w:rPr>
      </w:pPr>
    </w:p>
    <w:p w:rsidR="0020210C" w:rsidRDefault="00383854">
      <w:pPr>
        <w:rPr>
          <w:rFonts w:ascii="新宋体" w:eastAsia="新宋体" w:hAnsi="新宋体" w:cs="新宋体"/>
          <w:sz w:val="24"/>
        </w:rPr>
      </w:pPr>
      <w:r>
        <w:rPr>
          <w:rFonts w:ascii="新宋体" w:eastAsia="新宋体" w:hAnsi="新宋体" w:cs="新宋体" w:hint="eastAsia"/>
          <w:sz w:val="24"/>
        </w:rPr>
        <w:t>日期：     年     月     日               日期：    年    月    日</w:t>
      </w:r>
    </w:p>
    <w:p w:rsidR="0020210C" w:rsidRDefault="0020210C">
      <w:pPr>
        <w:rPr>
          <w:rFonts w:ascii="宋体" w:eastAsia="宋体" w:hAnsi="宋体" w:cs="宋体"/>
          <w:sz w:val="24"/>
        </w:rPr>
      </w:pPr>
    </w:p>
    <w:sectPr w:rsidR="002021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CCB0B4"/>
    <w:multiLevelType w:val="singleLevel"/>
    <w:tmpl w:val="8ACCB0B4"/>
    <w:lvl w:ilvl="0">
      <w:start w:val="1"/>
      <w:numFmt w:val="chineseCounting"/>
      <w:suff w:val="nothing"/>
      <w:lvlText w:val="%1、"/>
      <w:lvlJc w:val="left"/>
      <w:rPr>
        <w:rFonts w:hint="eastAsia"/>
      </w:rPr>
    </w:lvl>
  </w:abstractNum>
  <w:abstractNum w:abstractNumId="1" w15:restartNumberingAfterBreak="0">
    <w:nsid w:val="D756B455"/>
    <w:multiLevelType w:val="singleLevel"/>
    <w:tmpl w:val="D756B455"/>
    <w:lvl w:ilvl="0">
      <w:start w:val="1"/>
      <w:numFmt w:val="decimal"/>
      <w:suff w:val="nothing"/>
      <w:lvlText w:val="%1、"/>
      <w:lvlJc w:val="left"/>
    </w:lvl>
  </w:abstractNum>
  <w:abstractNum w:abstractNumId="2" w15:restartNumberingAfterBreak="0">
    <w:nsid w:val="24DA426F"/>
    <w:multiLevelType w:val="singleLevel"/>
    <w:tmpl w:val="24DA426F"/>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6A520BB"/>
    <w:rsid w:val="0020210C"/>
    <w:rsid w:val="0028077F"/>
    <w:rsid w:val="003338B1"/>
    <w:rsid w:val="00383854"/>
    <w:rsid w:val="003C3F71"/>
    <w:rsid w:val="00553994"/>
    <w:rsid w:val="00836BB8"/>
    <w:rsid w:val="00A061F6"/>
    <w:rsid w:val="00BD4E53"/>
    <w:rsid w:val="00CD60F1"/>
    <w:rsid w:val="00DE58B4"/>
    <w:rsid w:val="0D910AF8"/>
    <w:rsid w:val="0FD63EEE"/>
    <w:rsid w:val="3CD31065"/>
    <w:rsid w:val="40497F27"/>
    <w:rsid w:val="4586187C"/>
    <w:rsid w:val="46DD764B"/>
    <w:rsid w:val="4B4D0F52"/>
    <w:rsid w:val="51123FD1"/>
    <w:rsid w:val="56A520BB"/>
    <w:rsid w:val="6C300708"/>
    <w:rsid w:val="74974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F41592"/>
  <w15:docId w15:val="{F0CAFF76-9E9E-4042-AC51-A8A4D4DCD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_四圈</dc:creator>
  <cp:lastModifiedBy>张 艺铧</cp:lastModifiedBy>
  <cp:revision>18</cp:revision>
  <cp:lastPrinted>2019-07-05T05:24:00Z</cp:lastPrinted>
  <dcterms:created xsi:type="dcterms:W3CDTF">2019-07-05T04:24:00Z</dcterms:created>
  <dcterms:modified xsi:type="dcterms:W3CDTF">2019-07-21T10:55:00Z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