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3C" w14:textId="50B6109E" w:rsidR="00EC78A8" w:rsidRDefault="00EC78A8">
      <w:pPr>
        <w:pStyle w:val="Heading2"/>
        <w:jc w:val="center"/>
      </w:pPr>
      <w:r>
        <w:t>Zadatak 1</w:t>
      </w:r>
    </w:p>
    <w:p w14:paraId="00000001" w14:textId="63418985" w:rsidR="007A63CC" w:rsidRDefault="00000000">
      <w:pPr>
        <w:pStyle w:val="Heading2"/>
        <w:jc w:val="center"/>
      </w:pPr>
      <w:r>
        <w:t>Evidencija prognozirane i ostvarene potrošnje električne energije</w:t>
      </w:r>
    </w:p>
    <w:p w14:paraId="00000002" w14:textId="77777777" w:rsidR="007A63CC" w:rsidRDefault="00000000">
      <w:pPr>
        <w:spacing w:after="160" w:line="259" w:lineRule="auto"/>
      </w:pPr>
      <w:r>
        <w:t>Klijent je kompanija za prenos električne energije. Aplikacije treba da se bavi evidencijom prognozirane i ostvarene potrošnje električne energije.</w:t>
      </w:r>
    </w:p>
    <w:p w14:paraId="00000003" w14:textId="77777777" w:rsidR="007A63CC" w:rsidRDefault="00000000">
      <w:pPr>
        <w:spacing w:after="160" w:line="259" w:lineRule="auto"/>
      </w:pPr>
      <w:r>
        <w:t>Slede korisnički zahtevi:</w:t>
      </w:r>
    </w:p>
    <w:p w14:paraId="00000004" w14:textId="77777777" w:rsidR="007A63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Uvoz podataka o prognoziranoj i ostvarenoj potrošnji</w:t>
      </w:r>
    </w:p>
    <w:p w14:paraId="00000005" w14:textId="691DB137" w:rsidR="007A63CC" w:rsidRDefault="00000000">
      <w:pPr>
        <w:spacing w:after="160" w:line="259" w:lineRule="auto"/>
      </w:pPr>
      <w:r>
        <w:t>Aplikacijom se uvoze podaci o planiranoj i ostvarenoj potrošnji električne energije. Uvoz se vrši iz CSV datoteka. Datoteke se importuju izborom opcije korisničkog interfejsa – u konzolnu aplikaciju se unosi putanja sa koje se čitaju sve csv datoteke. Naziv datoteke se sastoji od tipa datoteke i datuma. Između ova dva podatka nalazi se donja crta. Tip datoteke može biti „prog“ za prognoziranu potrošnju i „ostv“ za ostvarenu potrošnju. Datum je u obliku yyyy_mm_dd_hh . Primeri naziva Datoteka su forecast_2023_01_27.csv i measured_2023_01_27.csv. Prva datoteka sadrži podatke o prognoziranoj potrošnji, a druga datoteka o ostvarenoj potrošnji, za dan 27. januar 2023. godine.</w:t>
      </w:r>
    </w:p>
    <w:p w14:paraId="00000006" w14:textId="3D9CC329" w:rsidR="007A63CC" w:rsidRDefault="00000000">
      <w:pPr>
        <w:spacing w:after="160" w:line="259" w:lineRule="auto"/>
      </w:pPr>
      <w:r>
        <w:t xml:space="preserve">Podaci u svakom redu su sat na koji se potrošnja odnosi i iznos potrošnje u mW/h. U svakoj datoteci može biti onoliko redova koliko ima sati u danu (24, 23 ili 25). Ako u nekoj datoteci broj sati ne odgovara broju sati u danu za koji se vrši unos, cela datoteka se odbacuje kao nevalidna. Ako se datoteka odbacuje kao nevalidna, kreira se novi </w:t>
      </w:r>
      <w:r>
        <w:rPr>
          <w:i/>
        </w:rPr>
        <w:t xml:space="preserve">Audit </w:t>
      </w:r>
      <w:r>
        <w:t>objekat koji se upisuje u bazu podataka. Podatak koje je potrebno evidentirati u tekst</w:t>
      </w:r>
      <w:r w:rsidR="00B24274">
        <w:t>u</w:t>
      </w:r>
      <w:r>
        <w:t xml:space="preserve"> poruke u audit tabeli za nevalidnu datoteku je tekst greške.</w:t>
      </w:r>
    </w:p>
    <w:p w14:paraId="00000007" w14:textId="77777777" w:rsidR="007A63CC" w:rsidRDefault="00000000">
      <w:pPr>
        <w:spacing w:before="240"/>
      </w:pPr>
      <w:r>
        <w:t xml:space="preserve">Za svaki sat iz CSV datoteka kreira se po jedan objekat klase </w:t>
      </w:r>
      <w:r>
        <w:rPr>
          <w:i/>
        </w:rPr>
        <w:t>Load</w:t>
      </w:r>
      <w:r>
        <w:t xml:space="preserve">, ako objekat sa tim datumom i satom već ne postoji. Ako objekat sa pristiglim datumom i satom postoji, ažuriraju se Polja objekta na osnovu pristiglih podataka. Jedan objekat klase </w:t>
      </w:r>
      <w:r>
        <w:rPr>
          <w:i/>
        </w:rPr>
        <w:t>Load</w:t>
      </w:r>
      <w:r>
        <w:t xml:space="preserve"> predstavlja podatke o prognoziranoj i ostvarenoj potrošnji električne energije za jedan sat. Kreirani objekti se upisuju u bazu podataka. Posebno se prate podaci o prognoziranoj i ostvarenoj potrošnji.</w:t>
      </w:r>
    </w:p>
    <w:p w14:paraId="00000008" w14:textId="77777777" w:rsidR="007A63CC" w:rsidRDefault="00000000">
      <w:pPr>
        <w:spacing w:before="240"/>
      </w:pPr>
      <w:r>
        <w:t xml:space="preserve">Za svaku obrađenu CSV datoteku kreira se objekat </w:t>
      </w:r>
      <w:r>
        <w:rPr>
          <w:i/>
        </w:rPr>
        <w:t>ImportedFile</w:t>
      </w:r>
      <w:r>
        <w:t xml:space="preserve"> i upisuje se u bazu podataka.</w:t>
      </w:r>
    </w:p>
    <w:p w14:paraId="00000009" w14:textId="77777777" w:rsidR="007A63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Proračun odstupanja između prognozirane i ostvarene potrošnje</w:t>
      </w:r>
    </w:p>
    <w:p w14:paraId="0000000A" w14:textId="77777777" w:rsidR="007A63CC" w:rsidRDefault="00000000">
      <w:pPr>
        <w:spacing w:before="240"/>
      </w:pPr>
      <w:r>
        <w:t>Nakon što su učitani podaci upisani u bazu podataka, servis pristupa proračunu odstupanja između prognozirane i ostvarene potrošnje po satu. Izračunavanje se vrši samo za one objekte za koje su pristigli podaci i o prognoziranoj i ostvarenoj potrošnji. Odstupanje može da se izračunava kao apsolutno procentualno odstupanje ili kvadratno odstupanje.</w:t>
      </w:r>
    </w:p>
    <w:p w14:paraId="0000000B" w14:textId="77777777" w:rsidR="007A63CC" w:rsidRDefault="00000000">
      <w:pPr>
        <w:spacing w:before="240"/>
      </w:pPr>
      <w:r>
        <w:t>Apsolutno procentualno odstupanje se izračunava po formuli:</w:t>
      </w:r>
    </w:p>
    <w:p w14:paraId="0000000C" w14:textId="77777777" w:rsidR="007A63CC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|ostvarena potrošnja-prognozirana potrošnja|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ostvarena potrošnja</m:t>
              </m:r>
            </m:den>
          </m:f>
          <m:r>
            <w:rPr>
              <w:rFonts w:ascii="Cambria Math" w:eastAsia="Cambria Math" w:hAnsi="Cambria Math" w:cs="Cambria Math"/>
            </w:rPr>
            <m:t>x100</m:t>
          </m:r>
        </m:oMath>
      </m:oMathPara>
    </w:p>
    <w:p w14:paraId="0000000D" w14:textId="77777777" w:rsidR="007A63CC" w:rsidRDefault="00000000">
      <w:pPr>
        <w:spacing w:before="240"/>
      </w:pPr>
      <w:r>
        <w:t>Kvadratno odstupanje se izračunava po formuli:</w:t>
      </w:r>
    </w:p>
    <w:p w14:paraId="0000000E" w14:textId="77777777" w:rsidR="007A63CC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ostvarena potrošnja-prognozirana potrošnja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ostvarena potrošnja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0000000F" w14:textId="77777777" w:rsidR="007A63CC" w:rsidRDefault="00000000">
      <w:pPr>
        <w:spacing w:before="240"/>
      </w:pPr>
      <w:r>
        <w:t>Odluka o tome da li će se koristiti apsolutno procentualno odstupanje ili kvadratno odstupanje donosi se na osnovu podešavanja u App.config datoteci servisnog dela aplikacije.</w:t>
      </w:r>
    </w:p>
    <w:p w14:paraId="00000010" w14:textId="77777777" w:rsidR="007A63CC" w:rsidRDefault="00000000">
      <w:pPr>
        <w:spacing w:before="240"/>
      </w:pPr>
      <w:r>
        <w:t>Odstupanje po satu upisuje se u bazu podataka, za svaki red pojedinačno, u posebnom polju.</w:t>
      </w:r>
    </w:p>
    <w:p w14:paraId="00000011" w14:textId="77777777" w:rsidR="007A63CC" w:rsidRDefault="00000000">
      <w:pPr>
        <w:spacing w:before="240"/>
      </w:pPr>
      <w:r>
        <w:t>Kada se završi proračun odstupanja i za posledji red, aktivira se događaj ažuriranja baze podataka proračunatim podacima.</w:t>
      </w:r>
    </w:p>
    <w:p w14:paraId="00000012" w14:textId="77777777" w:rsidR="007A63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Model podataka</w:t>
      </w:r>
    </w:p>
    <w:p w14:paraId="00000013" w14:textId="77777777" w:rsidR="007A63CC" w:rsidRDefault="00000000">
      <w:pPr>
        <w:spacing w:before="240"/>
      </w:pPr>
      <w:r>
        <w:t>Model podataka obuhvata sledeće klase:</w:t>
      </w:r>
    </w:p>
    <w:p w14:paraId="00000014" w14:textId="77777777" w:rsidR="007A63C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</w:rPr>
      </w:pPr>
      <w:r>
        <w:rPr>
          <w:b/>
          <w:color w:val="000000"/>
        </w:rPr>
        <w:t>Load</w:t>
      </w:r>
      <w:r>
        <w:rPr>
          <w:color w:val="000000"/>
        </w:rPr>
        <w:t xml:space="preserve"> (polja: Id, Timestamp, ForecastValue, MeasuredValue, AbsolutePercentageDeviation, SquaredDeviation, ImportedFileId)</w:t>
      </w:r>
    </w:p>
    <w:p w14:paraId="00000015" w14:textId="77777777" w:rsidR="007A63C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ImportedFile</w:t>
      </w:r>
      <w:r>
        <w:rPr>
          <w:color w:val="000000"/>
        </w:rPr>
        <w:t xml:space="preserve"> (polja: Id, FileName)</w:t>
      </w:r>
    </w:p>
    <w:p w14:paraId="00000016" w14:textId="77777777" w:rsidR="007A63C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Audit</w:t>
      </w:r>
      <w:r>
        <w:rPr>
          <w:color w:val="000000"/>
        </w:rPr>
        <w:t xml:space="preserve"> (Id, Timestamp, MessageType, Message)</w:t>
      </w:r>
    </w:p>
    <w:p w14:paraId="00000017" w14:textId="77777777" w:rsidR="007A63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MessageType može da ima vrednosti Info, Warning i Error</w:t>
      </w:r>
    </w:p>
    <w:p w14:paraId="00000018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9" w14:textId="77777777" w:rsidR="007A63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Implementacija baze podataka</w:t>
      </w:r>
    </w:p>
    <w:p w14:paraId="0000001A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1B" w14:textId="77777777" w:rsidR="007A63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Baza podataka treba da bude implementirana kao XML baza podataka i kao In-Memory baza podataka.</w:t>
      </w:r>
    </w:p>
    <w:p w14:paraId="0000001C" w14:textId="77777777" w:rsidR="007A63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XML baza podataka sadrži XML datoteke u koje se upisuju podaci. Svaka tabela je implementirana kroz jednu XML datoteku. Ukoliko XML datoteka ne postoji, potrebno je da bude kreirana automatski. Primeri XML tabela nalaze se u prilogu.</w:t>
      </w:r>
    </w:p>
    <w:p w14:paraId="0000001D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E" w14:textId="052BB75A" w:rsidR="007A63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In-Memory baza podataka implementirana je kroz Dictionary ili ConcurrentDictionary strukture podataka. Svaka tabela je implementirana kroz jedan </w:t>
      </w:r>
      <w:r w:rsidR="007B484D">
        <w:rPr>
          <w:color w:val="000000"/>
        </w:rPr>
        <w:t>(Concurrent)</w:t>
      </w:r>
      <w:r>
        <w:rPr>
          <w:color w:val="000000"/>
        </w:rPr>
        <w:t>Dictionary, pri čemu je Key ID reda u tabeli, a Value je objekat odgovarajuće klase (</w:t>
      </w:r>
      <w:r>
        <w:rPr>
          <w:i/>
          <w:color w:val="000000"/>
        </w:rPr>
        <w:t>Load</w:t>
      </w:r>
      <w:r>
        <w:rPr>
          <w:color w:val="000000"/>
        </w:rPr>
        <w:t xml:space="preserve">, </w:t>
      </w:r>
      <w:r>
        <w:rPr>
          <w:i/>
          <w:color w:val="000000"/>
        </w:rPr>
        <w:t>ImportedFile</w:t>
      </w:r>
      <w:r>
        <w:rPr>
          <w:color w:val="000000"/>
        </w:rPr>
        <w:t xml:space="preserve"> i </w:t>
      </w:r>
      <w:r>
        <w:rPr>
          <w:i/>
          <w:color w:val="000000"/>
        </w:rPr>
        <w:t>Audit</w:t>
      </w:r>
      <w:r>
        <w:rPr>
          <w:color w:val="000000"/>
        </w:rPr>
        <w:t>). Podaci u In-Memory bazi podataka postoje samo dok je servis pokrenut.</w:t>
      </w:r>
    </w:p>
    <w:p w14:paraId="0000001F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0" w14:textId="77777777" w:rsidR="007A63C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Odluka da li će podaci biti upisani u XML bazu podataka ili In-Memory bazu podataka donosi se na osnovu podešavanja u App.config datoteci servisnog dela aplikacije.</w:t>
      </w:r>
    </w:p>
    <w:p w14:paraId="00000021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2" w14:textId="77777777" w:rsidR="007A63CC" w:rsidRDefault="007A63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23" w14:textId="77777777" w:rsidR="007A63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Tehnički i implementacioni zahtevi</w:t>
      </w:r>
    </w:p>
    <w:p w14:paraId="00000024" w14:textId="77777777" w:rsidR="007A63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Aplikacija treba da bude u višeslojnoj arhitekturi. Aplikacija treba da sadrži najmanje sledeće komponente: </w:t>
      </w:r>
    </w:p>
    <w:p w14:paraId="00000025" w14:textId="77777777" w:rsidR="007A63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baza podataka (XML baza podataka i In-Memory baza podataka)</w:t>
      </w:r>
    </w:p>
    <w:p w14:paraId="00000026" w14:textId="77777777" w:rsidR="007A63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servisni sloj</w:t>
      </w:r>
    </w:p>
    <w:p w14:paraId="00000027" w14:textId="77777777" w:rsidR="007A63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korisnički interfejs – konzolna aplikacija</w:t>
      </w:r>
    </w:p>
    <w:p w14:paraId="00000028" w14:textId="77777777" w:rsidR="007A63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Common – projekat koji je zajednički za sve slojeve</w:t>
      </w:r>
    </w:p>
    <w:p w14:paraId="00000029" w14:textId="77777777" w:rsidR="007A63CC" w:rsidRDefault="00000000">
      <w:pPr>
        <w:spacing w:before="240"/>
        <w:ind w:left="720"/>
      </w:pPr>
      <w:r>
        <w:lastRenderedPageBreak/>
        <w:t>Komunikacija između klijentske aplikacije i servisa obavlja se putem WCF-a</w:t>
      </w:r>
    </w:p>
    <w:p w14:paraId="0000002A" w14:textId="77777777" w:rsidR="007A63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color w:val="000000"/>
        </w:rPr>
        <w:t>Rad sa datotekama treba da bude implementiran tako da se vodi računa o održavanju memorije, korišćenjem Dispose paterna</w:t>
      </w:r>
    </w:p>
    <w:p w14:paraId="0000002B" w14:textId="77777777" w:rsidR="007A63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Celokupna poslovna logika obavlja se na servisnoj strani aplikacije. Parsiranje datoteka se takođe obavlja na servisnoj strani. Slanje datoteka sa klijentske ka serverskoj aplikaciji i obrnuto obavlja se korišćenjem MemoryStream-a.</w:t>
      </w:r>
    </w:p>
    <w:p w14:paraId="0000002C" w14:textId="77777777" w:rsidR="007A63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Aktiviranje događaja ažuriranja baze podataka proračunatim podacima izvršava se korićenjem Event-a i Delegate-a. Delegat treba da pokazuje na odgovarajući metod – upis u XML bazu podataka ili u In-Memory bazu podataka</w:t>
      </w:r>
    </w:p>
    <w:p w14:paraId="0000002D" w14:textId="77777777" w:rsidR="007A63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Za aplikaciju treba da postoje sledeći dokumenti:</w:t>
      </w:r>
    </w:p>
    <w:p w14:paraId="0000002E" w14:textId="77777777" w:rsidR="007A63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manual</w:t>
      </w:r>
    </w:p>
    <w:p w14:paraId="0000002F" w14:textId="77777777" w:rsidR="007A63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Dokument u kom je opisana arhitektura aplikacije</w:t>
      </w:r>
    </w:p>
    <w:sectPr w:rsidR="007A63CC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3E9"/>
    <w:multiLevelType w:val="multilevel"/>
    <w:tmpl w:val="1BD6378C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35F7A"/>
    <w:multiLevelType w:val="multilevel"/>
    <w:tmpl w:val="4FCE1DE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C03BCA"/>
    <w:multiLevelType w:val="multilevel"/>
    <w:tmpl w:val="01BCEA16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9445DC"/>
    <w:multiLevelType w:val="multilevel"/>
    <w:tmpl w:val="B5EED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2783"/>
    <w:multiLevelType w:val="multilevel"/>
    <w:tmpl w:val="09882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10207">
    <w:abstractNumId w:val="3"/>
  </w:num>
  <w:num w:numId="2" w16cid:durableId="481776866">
    <w:abstractNumId w:val="4"/>
  </w:num>
  <w:num w:numId="3" w16cid:durableId="1250890672">
    <w:abstractNumId w:val="2"/>
  </w:num>
  <w:num w:numId="4" w16cid:durableId="745806441">
    <w:abstractNumId w:val="0"/>
  </w:num>
  <w:num w:numId="5" w16cid:durableId="53577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CC"/>
    <w:rsid w:val="007A63CC"/>
    <w:rsid w:val="007B484D"/>
    <w:rsid w:val="00B24274"/>
    <w:rsid w:val="00DA497F"/>
    <w:rsid w:val="00E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CE29"/>
  <w15:docId w15:val="{2523880E-F514-4156-9891-A43E1A3B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8C3"/>
  </w:style>
  <w:style w:type="paragraph" w:styleId="Heading1">
    <w:name w:val="heading 1"/>
    <w:basedOn w:val="Normal"/>
    <w:next w:val="Normal"/>
    <w:link w:val="Heading1Char"/>
    <w:uiPriority w:val="9"/>
    <w:qFormat/>
    <w:rsid w:val="00C45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7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45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97F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D5B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6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eTzCMlg/SKBW9U6AR5B5lPWCyg==">AMUW2mVNLK20LyoTHmtavEtYS+p1d8A/HBdAEgknYPXshExulP9FckwUWOsG/MFCgfp7qMRBPeYLJUPTcdqKmbZXkysrHLam+ut2UWLohAdF28tbaLzzz6wGMYPUAVALpwLXNn2UfAAjNBcumLU/ml3LsjBrdtRnBkZbfzXLAFrxSNDeqLBm4jMxIxNGT1DrusuFrVIePatJdLhkOOWXglOJqCFA+7Omjw==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kiza</dc:creator>
  <cp:lastModifiedBy>Zoran Jankovic</cp:lastModifiedBy>
  <cp:revision>6</cp:revision>
  <dcterms:created xsi:type="dcterms:W3CDTF">2018-08-06T12:36:00Z</dcterms:created>
  <dcterms:modified xsi:type="dcterms:W3CDTF">2023-04-28T18:42:00Z</dcterms:modified>
</cp:coreProperties>
</file>