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E4D6B"/>
          <w:sz w:val="32"/>
        </w:rPr>
        <w:t>ANNEXE — Lexique des Techniques Artistiques</w:t>
      </w:r>
    </w:p>
    <w:p>
      <w:r>
        <w:rPr>
          <w:i/>
          <w:color w:val="555555"/>
          <w:sz w:val="22"/>
        </w:rPr>
        <w:t>Guide d'identification des techniques et procédés artistiques</w:t>
      </w:r>
    </w:p>
    <w:p>
      <w:pPr>
        <w:pBdr>
          <w:bottom w:val="single" w:sz="6" w:space="1" w:color="2E4D6B"/>
        </w:pBdr>
      </w:pP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87"/>
            <w:vAlign w:val="center"/>
            <w:shd w:val="clear" w:color="auto" w:fill="2E4D6B"/>
            <w:tcBorders>
              <w:top w:val="single" w:sz="4" w:space="0" w:color="FFFFFF"/>
              <w:left w:val="single" w:sz="4" w:space="0" w:color="FFFFFF"/>
              <w:bottom w:val="single" w:sz="4" w:space="0" w:color="FFFFFF"/>
              <w:right w:val="single" w:sz="4" w:space="0" w:color="FFFFFF"/>
            </w:tcBorders>
          </w:tcPr>
          <w:p>
            <w:pPr>
              <w:jc w:val="center"/>
            </w:pPr>
            <w:r>
              <w:rPr>
                <w:b/>
                <w:color w:val="FFFFFF"/>
                <w:sz w:val="18"/>
              </w:rPr>
              <w:t>Catégorie</w:t>
            </w:r>
          </w:p>
        </w:tc>
        <w:tc>
          <w:tcPr>
            <w:tcW w:type="dxa" w:w="1701"/>
            <w:vAlign w:val="center"/>
            <w:shd w:val="clear" w:color="auto" w:fill="2E4D6B"/>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Technique</w:t>
            </w:r>
          </w:p>
        </w:tc>
        <w:tc>
          <w:tcPr>
            <w:tcW w:type="dxa" w:w="2381"/>
            <w:vAlign w:val="center"/>
            <w:shd w:val="clear" w:color="auto" w:fill="2E4D6B"/>
            <w:tcBorders>
              <w:top w:val="single" w:sz="4" w:space="0" w:color="FFFFFF"/>
              <w:left w:val="single" w:sz="4" w:space="0" w:color="FFFFFF"/>
              <w:bottom w:val="single" w:sz="4" w:space="0" w:color="FFFFFF"/>
              <w:right w:val="single" w:sz="4" w:space="0" w:color="FFFFFF"/>
            </w:tcBorders>
          </w:tcPr>
          <w:p>
            <w:pPr>
              <w:jc w:val="center"/>
            </w:pPr>
            <w:r>
              <w:rPr>
                <w:b/>
                <w:color w:val="FFFFFF"/>
                <w:sz w:val="18"/>
              </w:rPr>
              <w:t>Caractéristiques</w:t>
            </w:r>
          </w:p>
        </w:tc>
        <w:tc>
          <w:tcPr>
            <w:tcW w:type="dxa" w:w="2381"/>
            <w:vAlign w:val="center"/>
            <w:shd w:val="clear" w:color="auto" w:fill="2E4D6B"/>
            <w:tcBorders>
              <w:top w:val="single" w:sz="4" w:space="0" w:color="FFFFFF"/>
              <w:left w:val="single" w:sz="4" w:space="0" w:color="FFFFFF"/>
              <w:bottom w:val="single" w:sz="4" w:space="0" w:color="FFFFFF"/>
              <w:right w:val="single" w:sz="4" w:space="0" w:color="FFFFFF"/>
            </w:tcBorders>
          </w:tcPr>
          <w:p>
            <w:pPr>
              <w:jc w:val="center"/>
            </w:pPr>
            <w:r>
              <w:rPr>
                <w:b/>
                <w:color w:val="FFFFFF"/>
                <w:sz w:val="18"/>
              </w:rPr>
              <w:t>Aspect (identification)</w:t>
            </w:r>
          </w:p>
        </w:tc>
        <w:tc>
          <w:tcPr>
            <w:tcW w:type="dxa" w:w="2154"/>
            <w:vAlign w:val="center"/>
            <w:shd w:val="clear" w:color="auto" w:fill="2E4D6B"/>
            <w:tcBorders>
              <w:top w:val="single" w:sz="4" w:space="0" w:color="FFFFFF"/>
              <w:left w:val="single" w:sz="4" w:space="0" w:color="FFFFFF"/>
              <w:bottom w:val="single" w:sz="4" w:space="0" w:color="FFFFFF"/>
              <w:right w:val="single" w:sz="4" w:space="0" w:color="FFFFFF"/>
            </w:tcBorders>
          </w:tcPr>
          <w:p>
            <w:pPr>
              <w:jc w:val="center"/>
            </w:pPr>
            <w:r>
              <w:rPr>
                <w:b/>
                <w:color w:val="FFFFFF"/>
                <w:sz w:val="18"/>
              </w:rPr>
              <w:t>État de conservation</w:t>
            </w:r>
          </w:p>
        </w:tc>
        <w:tc>
          <w:tcPr>
            <w:tcW w:type="dxa" w:w="2268"/>
            <w:vAlign w:val="center"/>
            <w:shd w:val="clear" w:color="auto" w:fill="2E4D6B"/>
            <w:tcBorders>
              <w:top w:val="single" w:sz="4" w:space="0" w:color="FFFFFF"/>
              <w:left w:val="single" w:sz="4" w:space="0" w:color="FFFFFF"/>
              <w:bottom w:val="single" w:sz="4" w:space="0" w:color="FFFFFF"/>
              <w:right w:val="single" w:sz="4" w:space="0" w:color="FFFFFF"/>
            </w:tcBorders>
          </w:tcPr>
          <w:p>
            <w:pPr>
              <w:jc w:val="center"/>
            </w:pPr>
            <w:r>
              <w:rPr>
                <w:b/>
                <w:color w:val="FFFFFF"/>
                <w:sz w:val="18"/>
              </w:rPr>
              <w:t>Réflexes &amp; Commentaires</w:t>
            </w:r>
          </w:p>
        </w:tc>
      </w:tr>
      <w:tr>
        <w:tc>
          <w:tcPr>
            <w:tcW w:type="dxa" w:w="1587"/>
            <w:vAlign w:val="top"/>
            <w:shd w:val="clear" w:color="auto" w:fill="C8D8E8"/>
            <w:tcBorders>
              <w:top w:val="single" w:sz="2" w:space="0" w:color="B0C4D8"/>
              <w:left w:val="single" w:sz="2" w:space="0" w:color="B0C4D8"/>
              <w:bottom w:val="single" w:sz="2" w:space="0" w:color="B0C4D8"/>
              <w:right w:val="single" w:sz="2" w:space="0" w:color="B0C4D8"/>
            </w:tcBorders>
          </w:tcPr>
          <w:p>
            <w:pPr>
              <w:jc w:val="left"/>
            </w:pPr>
            <w:r>
              <w:rPr>
                <w:b/>
                <w:color w:val="2E4D6B"/>
                <w:sz w:val="16"/>
              </w:rPr>
              <w:t>Peinture et dessin</w:t>
            </w:r>
          </w:p>
        </w:tc>
        <w:tc>
          <w:tcPr>
            <w:tcW w:type="dxa" w:w="170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b/>
                <w:color w:val="2E4D6B"/>
                <w:sz w:val="16"/>
              </w:rPr>
              <w:t>Peinture à l’huile</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Pigments colorés liés grâce à un mélange d’huile de lin et de térébenthine.</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Regardez la couche picturale. Si elle est lisse, alors elle donne une impression de profondeur et on y voit des superpositions de glacis. Si elle est en couche épaisse, alors on y voit des effets de matière provoqués par le pinceau ou le couteau à peindre.</w:t>
            </w:r>
          </w:p>
        </w:tc>
        <w:tc>
          <w:tcPr>
            <w:tcW w:type="dxa" w:w="2154"/>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Regardez la peinture par transparence à la lumière pour évaluer l'état de la couche picturale.</w:t>
            </w:r>
          </w:p>
        </w:tc>
        <w:tc>
          <w:tcPr>
            <w:tcW w:type="dxa" w:w="2268"/>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Regardez si la peinture est recouverte d'un vernis et si celui-ci est jauni. Les vernis utilsés pour protéger la peinture à l'huile jaunissent avec le temps.</w:t>
            </w:r>
          </w:p>
        </w:tc>
      </w:tr>
      <w:tr>
        <w:tc>
          <w:tcPr>
            <w:tcW w:type="dxa" w:w="1587"/>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b/>
                <w:color w:val="2E4D6B"/>
                <w:sz w:val="16"/>
              </w:rPr>
              <w:t>Peinture à l’acrylique</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Pigments colorés liés grâce à une résine acrylique.</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Regardez la couche picturale. L'acrylique est mate naturellement, avec un aspect légèrement élastique. Elle peut avoir été vernie, mais elle aura toujours moins de profondeur que l'huile.</w:t>
            </w:r>
          </w:p>
        </w:tc>
        <w:tc>
          <w:tcPr>
            <w:tcW w:type="dxa" w:w="2154"/>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Grâce à sa solidité, l’acrylique se conserve très bien et présente rarement des signes de vieillissement</w:t>
            </w:r>
          </w:p>
        </w:tc>
        <w:tc>
          <w:tcPr>
            <w:tcW w:type="dxa" w:w="2268"/>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Regardez si la peinture est recouverte d'un vernis. Quand il est très clair et transparent, il s'agit le plus souvent d'une acrylique.</w:t>
            </w:r>
          </w:p>
        </w:tc>
      </w:tr>
      <w:tr>
        <w:tc>
          <w:tcPr>
            <w:tcW w:type="dxa" w:w="1587"/>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b/>
                <w:color w:val="2E4D6B"/>
                <w:sz w:val="16"/>
              </w:rPr>
              <w:t>Gouache</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Pigments colorés liés avec de la gomme arabique dissoute dans de l'eau et un agent opacifiant (talc ou blanc de zinc)</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Regardez comment la couleur recouvre le papier. Elle est mate et opaque et on ne voit pas le support en dessous. Les blancs sont réalisés avec de la gouache blanche. Les tons clairs sont posés par-dessus les tons foncés, par superposition.</w:t>
            </w:r>
          </w:p>
        </w:tc>
        <w:tc>
          <w:tcPr>
            <w:tcW w:type="dxa" w:w="2154"/>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Notez les éventuelles fragilités du papier support (déchirues, trous de vers, plis et froissements). Les gouaches peuvent s'écailler.</w:t>
            </w:r>
          </w:p>
        </w:tc>
        <w:tc>
          <w:tcPr>
            <w:tcW w:type="dxa" w:w="2268"/>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Regardez si la peinture est recouverte d'un vernis. Les gouaches peuvent être vernies pour enlever leur matité. Parfois le vernis des gouaches anciennes peut s'écailler.</w:t>
            </w:r>
          </w:p>
        </w:tc>
      </w:tr>
      <w:tr>
        <w:tc>
          <w:tcPr>
            <w:tcW w:type="dxa" w:w="1587"/>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b/>
                <w:color w:val="2E4D6B"/>
                <w:sz w:val="16"/>
              </w:rPr>
              <w:t>Aquarelle</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Pigments colorés liés avec de la gomme arabique dissoute dans de l'eau</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Observez la transparence de l'aquarelle appliquée sur papier. Repérez les blancs : ils proviennent du papier laissé apparent. Remarquez que les tons foncés sont posés par-dessus les tons plus clairs, par superposition.</w:t>
            </w:r>
          </w:p>
        </w:tc>
        <w:tc>
          <w:tcPr>
            <w:tcW w:type="dxa" w:w="2154"/>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Notez les éventuelles fragilités du papier support (déchirues, trous de vers, plis et froissements). Il n'y a jamais d'écailles sur les aquarelles.</w:t>
            </w:r>
          </w:p>
        </w:tc>
        <w:tc>
          <w:tcPr>
            <w:tcW w:type="dxa" w:w="2268"/>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Une aquarelle n'est jamais vernie, sauf intention spéciale de l'artiste.</w:t>
            </w:r>
          </w:p>
        </w:tc>
      </w:tr>
      <w:tr>
        <w:tc>
          <w:tcPr>
            <w:tcW w:type="dxa" w:w="1587"/>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b/>
                <w:color w:val="2E4D6B"/>
                <w:sz w:val="16"/>
              </w:rPr>
              <w:t>Pastel gras</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Pigments colorés liés avec de la cire</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Observez l’aspect cireux et brillant du rendu, il rappelle celui des crayons de cire de votre enfance (crayolas).</w:t>
            </w:r>
          </w:p>
        </w:tc>
        <w:tc>
          <w:tcPr>
            <w:tcW w:type="dxa" w:w="2154"/>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2268"/>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Couches opaques superposées. Pas d'effets de transparence</w:t>
            </w:r>
          </w:p>
        </w:tc>
      </w:tr>
      <w:tr>
        <w:tc>
          <w:tcPr>
            <w:tcW w:type="dxa" w:w="1587"/>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b/>
                <w:color w:val="2E4D6B"/>
                <w:sz w:val="16"/>
              </w:rPr>
              <w:t>Pastel poudre</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Poudre de craie colorée protégée par un fixatif</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Sur papier ou sur toile. Épaisse couche de poudres de couleur.</w:t>
            </w:r>
          </w:p>
        </w:tc>
        <w:tc>
          <w:tcPr>
            <w:tcW w:type="dxa" w:w="2154"/>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Le pastel s'use en perdant ses granis de poudre. Plus il est lisse, plis il est usé.</w:t>
            </w:r>
          </w:p>
        </w:tc>
        <w:tc>
          <w:tcPr>
            <w:tcW w:type="dxa" w:w="2268"/>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Ressemble à la poudre déposée sur les ailes d'un papillon</w:t>
            </w:r>
          </w:p>
        </w:tc>
      </w:tr>
      <w:tr>
        <w:tc>
          <w:tcPr>
            <w:tcW w:type="dxa" w:w="1587"/>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b/>
                <w:color w:val="2E4D6B"/>
                <w:sz w:val="16"/>
              </w:rPr>
              <w:t>Encre de chine</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Pigment noir (suie) lié avec une colle animale ou de l'amidon cuit</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Noir intense, indélébile, qui ne passe pas en vieillissant. Les gris sont obtenus par dilution avec de l'eau</w:t>
            </w:r>
          </w:p>
        </w:tc>
        <w:tc>
          <w:tcPr>
            <w:tcW w:type="dxa" w:w="2154"/>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2268"/>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Peut être utilisé très diluée, selon la technique du lavis</w:t>
            </w:r>
          </w:p>
        </w:tc>
      </w:tr>
      <w:tr>
        <w:tc>
          <w:tcPr>
            <w:tcW w:type="dxa" w:w="1587"/>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b/>
                <w:color w:val="2E4D6B"/>
                <w:sz w:val="16"/>
              </w:rPr>
              <w:t>Fusain</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Charbon de bois (saule ou fusain)</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Les traits sont tracés directement avec le charbon de bois qui dépose une poudre noire sur le papier</w:t>
            </w:r>
          </w:p>
        </w:tc>
        <w:tc>
          <w:tcPr>
            <w:tcW w:type="dxa" w:w="2154"/>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S'il n'est pas fixé, le fusain dépose une couche de fine poussière de charbon sur la feuille de travail</w:t>
            </w:r>
          </w:p>
        </w:tc>
        <w:tc>
          <w:tcPr>
            <w:tcW w:type="dxa" w:w="2268"/>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Souvent la poudre de fusain macule l'arrière des dessins</w:t>
            </w:r>
          </w:p>
        </w:tc>
      </w:tr>
      <w:tr>
        <w:tc>
          <w:tcPr>
            <w:tcW w:type="dxa" w:w="1587"/>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b/>
                <w:color w:val="2E4D6B"/>
                <w:sz w:val="16"/>
              </w:rPr>
              <w:t>Crayon (mine)</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La mine peut être faite de plomb, d'argent, de pierre noire (ampélyte) ou maintenant de graphite</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Existence de traits nets et précis</w:t>
            </w:r>
          </w:p>
        </w:tc>
        <w:tc>
          <w:tcPr>
            <w:tcW w:type="dxa" w:w="2154"/>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Difficile de reconnaitre chaque sorte de mine, à part le graphite, notre crayon à papier</w:t>
            </w:r>
          </w:p>
        </w:tc>
        <w:tc>
          <w:tcPr>
            <w:tcW w:type="dxa" w:w="2268"/>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Parfois le trait peut être estompé (étalé sur le papier de manière à faire disparaitre le trait) avec un morceau de buvard roulé serré (estompe).</w:t>
            </w:r>
          </w:p>
        </w:tc>
      </w:tr>
      <w:tr>
        <w:tc>
          <w:tcPr>
            <w:tcW w:type="dxa" w:w="1587"/>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b/>
                <w:color w:val="2E4D6B"/>
                <w:sz w:val="16"/>
              </w:rPr>
              <w:t>Technique mixte</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Plusieurs techniques utilisées dans une même oeuvre.</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Exemples : Aquarelle et pastel gras sur traits de crayon, Gouache sur fond lithographié, gouache et collage sur papier,</w:t>
            </w:r>
          </w:p>
        </w:tc>
        <w:tc>
          <w:tcPr>
            <w:tcW w:type="dxa" w:w="2154"/>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Quand une technique prédomine nettement sur les autres, donner à l'oeuvre le nom de la technique principale</w:t>
            </w:r>
          </w:p>
        </w:tc>
        <w:tc>
          <w:tcPr>
            <w:tcW w:type="dxa" w:w="2268"/>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Lister, dans la description du dessin, toutes les techniques utilisées</w:t>
            </w:r>
          </w:p>
        </w:tc>
      </w:tr>
      <w:tr>
        <w:tc>
          <w:tcPr>
            <w:tcW w:type="dxa" w:w="1587"/>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b/>
                <w:color w:val="2E4D6B"/>
                <w:sz w:val="16"/>
              </w:rPr>
              <w:t>Sanguine</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Poudre de couleur rouge allant de tons oranges à bruns</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Semblable au fusain ou au pastel, mais de teinte rouge</w:t>
            </w:r>
          </w:p>
        </w:tc>
        <w:tc>
          <w:tcPr>
            <w:tcW w:type="dxa" w:w="2154"/>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S'use très vite si elle n'est pas fixée</w:t>
            </w:r>
          </w:p>
        </w:tc>
        <w:tc>
          <w:tcPr>
            <w:tcW w:type="dxa" w:w="2268"/>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r>
      <w:tr>
        <w:tc>
          <w:tcPr>
            <w:tcW w:type="dxa" w:w="1587"/>
            <w:vAlign w:val="top"/>
            <w:shd w:val="clear" w:color="auto" w:fill="C8D8E8"/>
            <w:tcBorders>
              <w:top w:val="single" w:sz="2" w:space="0" w:color="B0C4D8"/>
              <w:left w:val="single" w:sz="2" w:space="0" w:color="B0C4D8"/>
              <w:bottom w:val="single" w:sz="2" w:space="0" w:color="B0C4D8"/>
              <w:right w:val="single" w:sz="2" w:space="0" w:color="B0C4D8"/>
            </w:tcBorders>
          </w:tcPr>
          <w:p>
            <w:pPr>
              <w:jc w:val="left"/>
            </w:pPr>
            <w:r>
              <w:rPr>
                <w:b/>
                <w:color w:val="2E4D6B"/>
                <w:sz w:val="16"/>
              </w:rPr>
              <w:t>Multiple - Estampe</w:t>
            </w:r>
          </w:p>
        </w:tc>
        <w:tc>
          <w:tcPr>
            <w:tcW w:type="dxa" w:w="170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b/>
                <w:color w:val="2E4D6B"/>
                <w:sz w:val="16"/>
              </w:rPr>
              <w:t>Gravure</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Dessin gravé en creux sur une plaque. De l’encre d’imprimerie est appliquée dans ces creux. Une feuille de papier est ensuite pressée sur la plaque et reçoit l’impression du dessin.</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La gravure sur métal se reconnait à l'empreinte de la plaque de métal qui forme un creux (cuvette) entourant l'oeuvre dessinée et la séparant des marges</w:t>
            </w:r>
          </w:p>
        </w:tc>
        <w:tc>
          <w:tcPr>
            <w:tcW w:type="dxa" w:w="2154"/>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Vérifier si les marges ont la taille d'origine ou si la feuille a été coupée ( petites marges) voir même réduite au coup de planche. Moins il y a de marges, moins la valeur est grande.</w:t>
            </w:r>
          </w:p>
        </w:tc>
        <w:tc>
          <w:tcPr>
            <w:tcW w:type="dxa" w:w="2268"/>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Sur bois à l'origine puis sur cuivre. Ensuite sur acier ou zinc , puis les artistes essayent d'autres plaques ( linoléum, carborundum...)</w:t>
            </w:r>
          </w:p>
        </w:tc>
      </w:tr>
      <w:tr>
        <w:tc>
          <w:tcPr>
            <w:tcW w:type="dxa" w:w="1587"/>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b/>
                <w:color w:val="2E4D6B"/>
                <w:sz w:val="16"/>
              </w:rPr>
              <w:t>Lithographie</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Un dessin est peint à l'encre grasse sur une pierre calcaire. La feuille pressée sur la pierre reçoit l’empreinte du dessin</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L'impression est pleine de profondeur, avec un rendu velouté</w:t>
            </w:r>
          </w:p>
        </w:tc>
        <w:tc>
          <w:tcPr>
            <w:tcW w:type="dxa" w:w="2154"/>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Tirages justifiés (le nombre d'épreuve du même modèle et le numéro de la planche sont indiqués) et signés</w:t>
            </w:r>
          </w:p>
        </w:tc>
        <w:tc>
          <w:tcPr>
            <w:tcW w:type="dxa" w:w="2268"/>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r>
      <w:tr>
        <w:tc>
          <w:tcPr>
            <w:tcW w:type="dxa" w:w="1587"/>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b/>
                <w:color w:val="2E4D6B"/>
                <w:sz w:val="16"/>
              </w:rPr>
              <w:t>Sérigraphie</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Tissu de soie tendu sur un cadre. Certaines zones sont imperméabilisées. De l'’encre traverse uniquement les parties libres du tissu pour s’imprimer sur le support.</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La couleur est égale et épaisse, en aplats uniformes</w:t>
            </w:r>
          </w:p>
        </w:tc>
        <w:tc>
          <w:tcPr>
            <w:tcW w:type="dxa" w:w="2154"/>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Tirages justifiés (le nombre d'épreuve du même modèle et le numéro de la planche sont indiqués) et signés</w:t>
            </w:r>
          </w:p>
        </w:tc>
        <w:tc>
          <w:tcPr>
            <w:tcW w:type="dxa" w:w="2268"/>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r>
      <w:tr>
        <w:tc>
          <w:tcPr>
            <w:tcW w:type="dxa" w:w="1587"/>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b/>
                <w:color w:val="2E4D6B"/>
                <w:sz w:val="16"/>
              </w:rPr>
              <w:t>Pochoir</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Feuille de carton souple évidée aux emplacements à colorer. La peinture, le plus souvent de la gouache, est appliquée à l’aide d’un tampon.</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Le rendu est celui de la gouache, mais trop régulier pour être éxécuté à la main</w:t>
            </w:r>
          </w:p>
        </w:tc>
        <w:tc>
          <w:tcPr>
            <w:tcW w:type="dxa" w:w="2154"/>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Très à la mode dans les années trente pour les publicité et les estampes de mode (Gazette du bon ton, Feuillets d'art)</w:t>
            </w:r>
          </w:p>
        </w:tc>
        <w:tc>
          <w:tcPr>
            <w:tcW w:type="dxa" w:w="2268"/>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r>
      <w:tr>
        <w:tc>
          <w:tcPr>
            <w:tcW w:type="dxa" w:w="1587"/>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b/>
                <w:color w:val="2E4D6B"/>
                <w:sz w:val="16"/>
              </w:rPr>
              <w:t>Héliogravure</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Procédé d’impression en creux sur rouleaux de cuivre. L’image est transférée par un film photographique, puis mordue à l’acide. L’encre retenue dans les creux est pressée sur le papier.</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Même rendu que la lithographie, mais avec plus de précision</w:t>
            </w:r>
          </w:p>
        </w:tc>
        <w:tc>
          <w:tcPr>
            <w:tcW w:type="dxa" w:w="2154"/>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L'héliogravure d'art, demandant une grandes qualité artistique, et est plus longue a réaliser que les héliogravures commerciales</w:t>
            </w:r>
          </w:p>
        </w:tc>
        <w:tc>
          <w:tcPr>
            <w:tcW w:type="dxa" w:w="2268"/>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r>
      <w:tr>
        <w:tc>
          <w:tcPr>
            <w:tcW w:type="dxa" w:w="1587"/>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b/>
                <w:color w:val="2E4D6B"/>
                <w:sz w:val="16"/>
              </w:rPr>
              <w:t>Photolithographie en offset</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Procédé d'impression en 4 couleurs (bleu, rouge, jaune,noir). Un dessin est photographié puis reproduit par des machines en quadrichromie.</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Comme une page de magazine en papier glacé. Froid et sans profondeur</w:t>
            </w:r>
          </w:p>
        </w:tc>
        <w:tc>
          <w:tcPr>
            <w:tcW w:type="dxa" w:w="2154"/>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Parfois Tirages justifiés (le nombre d'épreuve du même modèle et le numéro de la planche sont indiqués) et signés</w:t>
            </w:r>
          </w:p>
        </w:tc>
        <w:tc>
          <w:tcPr>
            <w:tcW w:type="dxa" w:w="2268"/>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r>
      <w:tr>
        <w:tc>
          <w:tcPr>
            <w:tcW w:type="dxa" w:w="1587"/>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b/>
                <w:color w:val="2E4D6B"/>
                <w:sz w:val="16"/>
              </w:rPr>
              <w:t>Procédé Jacomet</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Associe lithographie et pochoir</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Rendu très proche d'une oeuvre originale, difficile à differencier</w:t>
            </w:r>
          </w:p>
        </w:tc>
        <w:tc>
          <w:tcPr>
            <w:tcW w:type="dxa" w:w="2154"/>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Examiner les traits apparaisssant sous les couleurs et se demander s'ils sont imprimés</w:t>
            </w:r>
          </w:p>
        </w:tc>
        <w:tc>
          <w:tcPr>
            <w:tcW w:type="dxa" w:w="2268"/>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r>
      <w:tr>
        <w:tc>
          <w:tcPr>
            <w:tcW w:type="dxa" w:w="1587"/>
            <w:vAlign w:val="top"/>
            <w:shd w:val="clear" w:color="auto" w:fill="C8D8E8"/>
            <w:tcBorders>
              <w:top w:val="single" w:sz="2" w:space="0" w:color="B0C4D8"/>
              <w:left w:val="single" w:sz="2" w:space="0" w:color="B0C4D8"/>
              <w:bottom w:val="single" w:sz="2" w:space="0" w:color="B0C4D8"/>
              <w:right w:val="single" w:sz="2" w:space="0" w:color="B0C4D8"/>
            </w:tcBorders>
          </w:tcPr>
          <w:p>
            <w:pPr>
              <w:jc w:val="left"/>
            </w:pPr>
            <w:r>
              <w:rPr>
                <w:b/>
                <w:color w:val="2E4D6B"/>
                <w:sz w:val="16"/>
              </w:rPr>
              <w:t>Photographie</w:t>
            </w:r>
          </w:p>
        </w:tc>
        <w:tc>
          <w:tcPr>
            <w:tcW w:type="dxa" w:w="170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b/>
                <w:color w:val="2E4D6B"/>
                <w:sz w:val="16"/>
              </w:rPr>
              <w:t>Tirage ancien</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La surface photosensible est réalisée à partir de sels de bromures, de platine, etc</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Netteté et vieillissement différents que les tirages argentiques, mais difficile à reconnaitre sans une longue experience</w:t>
            </w:r>
          </w:p>
        </w:tc>
        <w:tc>
          <w:tcPr>
            <w:tcW w:type="dxa" w:w="2154"/>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2268"/>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r>
      <w:tr>
        <w:tc>
          <w:tcPr>
            <w:tcW w:type="dxa" w:w="1587"/>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b/>
                <w:color w:val="2E4D6B"/>
                <w:sz w:val="16"/>
              </w:rPr>
              <w:t>Tirage argentique</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La surface photosensible est réalisée à partir de sels d'argent</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Noirs profonds et blancs éclatants, mais très fragiles</w:t>
            </w:r>
          </w:p>
        </w:tc>
        <w:tc>
          <w:tcPr>
            <w:tcW w:type="dxa" w:w="2154"/>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A tendance à virer au marron verdatre et à palir avec le temps</w:t>
            </w:r>
          </w:p>
        </w:tc>
        <w:tc>
          <w:tcPr>
            <w:tcW w:type="dxa" w:w="2268"/>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r>
      <w:tr>
        <w:tc>
          <w:tcPr>
            <w:tcW w:type="dxa" w:w="1587"/>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b/>
                <w:color w:val="2E4D6B"/>
                <w:sz w:val="16"/>
              </w:rPr>
              <w:t>Tirage couleur</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Différentes pellicules(Kodachrome, Agfacolor)</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2154"/>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Perd sa netteté et jaunit avec le temps</w:t>
            </w:r>
          </w:p>
        </w:tc>
        <w:tc>
          <w:tcPr>
            <w:tcW w:type="dxa" w:w="2268"/>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r>
      <w:tr>
        <w:tc>
          <w:tcPr>
            <w:tcW w:type="dxa" w:w="1587"/>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b/>
                <w:color w:val="2E4D6B"/>
                <w:sz w:val="16"/>
              </w:rPr>
              <w:t>Jet d'encre</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technique d'impression des photographies numériques</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Tous aspects, du brillant au velouté, selon les papiers utilsés comme support</w:t>
            </w:r>
          </w:p>
        </w:tc>
        <w:tc>
          <w:tcPr>
            <w:tcW w:type="dxa" w:w="2154"/>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2268"/>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r>
      <w:tr>
        <w:tc>
          <w:tcPr>
            <w:tcW w:type="dxa" w:w="1587"/>
            <w:vAlign w:val="top"/>
            <w:shd w:val="clear" w:color="auto" w:fill="C8D8E8"/>
            <w:tcBorders>
              <w:top w:val="single" w:sz="2" w:space="0" w:color="B0C4D8"/>
              <w:left w:val="single" w:sz="2" w:space="0" w:color="B0C4D8"/>
              <w:bottom w:val="single" w:sz="2" w:space="0" w:color="B0C4D8"/>
              <w:right w:val="single" w:sz="2" w:space="0" w:color="B0C4D8"/>
            </w:tcBorders>
          </w:tcPr>
          <w:p>
            <w:pPr>
              <w:jc w:val="left"/>
            </w:pPr>
            <w:r>
              <w:rPr>
                <w:b/>
                <w:color w:val="2E4D6B"/>
                <w:sz w:val="16"/>
              </w:rPr>
              <w:t>Sculpture</w:t>
            </w:r>
          </w:p>
        </w:tc>
        <w:tc>
          <w:tcPr>
            <w:tcW w:type="dxa" w:w="170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b/>
                <w:color w:val="2E4D6B"/>
                <w:sz w:val="16"/>
              </w:rPr>
              <w:t>Bronze (et métaux)</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Coulage de métaux en fusion dans un moule réalisé à la cire perdue(un seul tirage) ou en plusieurs morceaaux assemblés (traces de jointures supprimées après coulage)</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Lourdeur, toucher métallique, nombreuses patines (coloris) possibles, poids considérable</w:t>
            </w:r>
          </w:p>
        </w:tc>
        <w:tc>
          <w:tcPr>
            <w:tcW w:type="dxa" w:w="2154"/>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Possibilité de copies en surmoulage sur le bronze original. Se repère au manque de nervosité du résultat.</w:t>
            </w:r>
          </w:p>
        </w:tc>
        <w:tc>
          <w:tcPr>
            <w:tcW w:type="dxa" w:w="2268"/>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Rechercher les signatures éventuelles, les numéros de tirage, le nom du fondeur éventuellement</w:t>
            </w:r>
          </w:p>
        </w:tc>
      </w:tr>
      <w:tr>
        <w:tc>
          <w:tcPr>
            <w:tcW w:type="dxa" w:w="1587"/>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b/>
                <w:color w:val="2E4D6B"/>
                <w:sz w:val="16"/>
              </w:rPr>
              <w:t>Régule</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matériau inventé au XIXeme pour copier le bronze à un coût inférieur</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Aspect bronze, poids bien plus léger</w:t>
            </w:r>
          </w:p>
        </w:tc>
        <w:tc>
          <w:tcPr>
            <w:tcW w:type="dxa" w:w="2154"/>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2268"/>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Rechercher les signatures éventuelles, les numéros de tirage, le nom du fondeur éventuellement</w:t>
            </w:r>
          </w:p>
        </w:tc>
      </w:tr>
      <w:tr>
        <w:tc>
          <w:tcPr>
            <w:tcW w:type="dxa" w:w="1587"/>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b/>
                <w:color w:val="2E4D6B"/>
                <w:sz w:val="16"/>
              </w:rPr>
              <w:t>Résine</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materiaux synthétiques(XXeme siècle et après)</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Aspect bronze, plus léger que le régule</w:t>
            </w:r>
          </w:p>
        </w:tc>
        <w:tc>
          <w:tcPr>
            <w:tcW w:type="dxa" w:w="2154"/>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2268"/>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Rechercher les signatures éventuelles, les numéros de tirage, le nom du fondeur éventuellement</w:t>
            </w:r>
          </w:p>
        </w:tc>
      </w:tr>
      <w:tr>
        <w:tc>
          <w:tcPr>
            <w:tcW w:type="dxa" w:w="1587"/>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b/>
                <w:color w:val="2E4D6B"/>
                <w:sz w:val="16"/>
              </w:rPr>
              <w:t>Pierre</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réalisé en taille directe à partir d'un bloc de pierre, le plus souvent du marbre</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Le marbre poli a un aspect brillant, lourd et toucher froid</w:t>
            </w:r>
          </w:p>
        </w:tc>
        <w:tc>
          <w:tcPr>
            <w:tcW w:type="dxa" w:w="2154"/>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2268"/>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Rechercher les signatures éventuelles, les numéros de tirage, le nom du fondeur éventuellement</w:t>
            </w:r>
          </w:p>
        </w:tc>
      </w:tr>
      <w:tr>
        <w:tc>
          <w:tcPr>
            <w:tcW w:type="dxa" w:w="1587"/>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b/>
                <w:color w:val="2E4D6B"/>
                <w:sz w:val="16"/>
              </w:rPr>
              <w:t>Bois</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taillé avec des gouges de plus en plus fines</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Reconnaitre l'essence du bois grâce aux veinures</w:t>
            </w:r>
          </w:p>
        </w:tc>
        <w:tc>
          <w:tcPr>
            <w:tcW w:type="dxa" w:w="2154"/>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2268"/>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Rechercher les signatures éventuelles, les numéros de tirage, le nom du fondeur éventuellement</w:t>
            </w:r>
          </w:p>
        </w:tc>
      </w:tr>
      <w:tr>
        <w:tc>
          <w:tcPr>
            <w:tcW w:type="dxa" w:w="1587"/>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b/>
                <w:color w:val="2E4D6B"/>
                <w:sz w:val="16"/>
              </w:rPr>
              <w:t>Platre</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modelé directement par l'artiste ou moulé comme une terre glaise</w:t>
            </w:r>
          </w:p>
        </w:tc>
        <w:tc>
          <w:tcPr>
            <w:tcW w:type="dxa" w:w="2381"/>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Couleur blanche, friable</w:t>
            </w:r>
          </w:p>
        </w:tc>
        <w:tc>
          <w:tcPr>
            <w:tcW w:type="dxa" w:w="2154"/>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2268"/>
            <w:vAlign w:val="top"/>
            <w:shd w:val="clear" w:color="auto" w:fill="FFFFFF"/>
            <w:tcBorders>
              <w:top w:val="single" w:sz="2" w:space="0" w:color="B0C4D8"/>
              <w:left w:val="single" w:sz="2" w:space="0" w:color="B0C4D8"/>
              <w:bottom w:val="single" w:sz="2" w:space="0" w:color="B0C4D8"/>
              <w:right w:val="single" w:sz="2" w:space="0" w:color="B0C4D8"/>
            </w:tcBorders>
          </w:tcPr>
          <w:p>
            <w:pPr>
              <w:jc w:val="left"/>
            </w:pPr>
            <w:r>
              <w:rPr>
                <w:color w:val="1A1A2E"/>
                <w:sz w:val="16"/>
              </w:rPr>
              <w:t>Rechercher les signatures éventuelles, les numéros de tirage, le nom du fondeur éventuellement</w:t>
            </w:r>
          </w:p>
        </w:tc>
      </w:tr>
      <w:tr>
        <w:tc>
          <w:tcPr>
            <w:tcW w:type="dxa" w:w="1587"/>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170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b/>
                <w:color w:val="2E4D6B"/>
                <w:sz w:val="16"/>
              </w:rPr>
              <w:t>terre et céramique</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modelé ou moulé avec de l'argile puis cuite ou laissée crue</w:t>
            </w:r>
          </w:p>
        </w:tc>
        <w:tc>
          <w:tcPr>
            <w:tcW w:type="dxa" w:w="2381"/>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Couleur rouge, grise ou verte, cuite, plus solide que la terre crue. Se casse facilement.</w:t>
            </w:r>
          </w:p>
        </w:tc>
        <w:tc>
          <w:tcPr>
            <w:tcW w:type="dxa" w:w="2154"/>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r>
          </w:p>
        </w:tc>
        <w:tc>
          <w:tcPr>
            <w:tcW w:type="dxa" w:w="2268"/>
            <w:vAlign w:val="top"/>
            <w:shd w:val="clear" w:color="auto" w:fill="EBF2FA"/>
            <w:tcBorders>
              <w:top w:val="single" w:sz="2" w:space="0" w:color="B0C4D8"/>
              <w:left w:val="single" w:sz="2" w:space="0" w:color="B0C4D8"/>
              <w:bottom w:val="single" w:sz="2" w:space="0" w:color="B0C4D8"/>
              <w:right w:val="single" w:sz="2" w:space="0" w:color="B0C4D8"/>
            </w:tcBorders>
          </w:tcPr>
          <w:p>
            <w:pPr>
              <w:jc w:val="left"/>
            </w:pPr>
            <w:r>
              <w:rPr>
                <w:color w:val="1A1A2E"/>
                <w:sz w:val="16"/>
              </w:rPr>
              <w:t>Rechercher les signatures éventuelles , les numéros de tirage, le nom de l'atelier de production</w:t>
            </w:r>
          </w:p>
        </w:tc>
      </w:tr>
    </w:tbl>
    <w:p/>
    <w:p>
      <w:r>
        <w:rPr>
          <w:i/>
          <w:color w:val="777777"/>
          <w:sz w:val="16"/>
        </w:rPr>
        <w:t>Note : Ce lexique est destiné à faciliter l'identification visuelle des œuvres. Pour toute expertise officielle, il est recommandé de consulter un professionnel agréé.</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