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B73C58">
      <w:pPr>
        <w:jc w:val="center"/>
        <w:rPr>
          <w:rFonts w:hint="default"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>Numerical Method Note</w:t>
      </w:r>
    </w:p>
    <w:p w14:paraId="0E55B932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67C36E9">
      <w:pPr>
        <w:jc w:val="left"/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Linear: </w:t>
      </w:r>
    </w:p>
    <w:p w14:paraId="27522C12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Errors and measure of errors.  </w:t>
      </w:r>
    </w:p>
    <w:p w14:paraId="0D28D6FF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Root finding - open and closed</w:t>
      </w:r>
    </w:p>
    <w:p w14:paraId="06A6A65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- Bisection, Flase position. </w:t>
      </w:r>
    </w:p>
    <w:p w14:paraId="20FE2BAE">
      <w:pPr>
        <w:numPr>
          <w:ilvl w:val="0"/>
          <w:numId w:val="0"/>
        </w:numPr>
        <w:ind w:firstLine="140" w:firstLineChars="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Iteration method(one point iteration/open), Newton Raphson, Secant</w:t>
      </w:r>
    </w:p>
    <w:p w14:paraId="4A997A3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Non-Linear: </w:t>
      </w:r>
    </w:p>
    <w:p w14:paraId="37E604BD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Interpolation </w:t>
      </w:r>
    </w:p>
    <w:p w14:paraId="1A473AB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Forward, backward, central, divided difference, lagrange interpolation, inverse interpolation. </w:t>
      </w:r>
    </w:p>
    <w:p w14:paraId="6B008447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Curve fittting(Linear and Non-Linear) </w:t>
      </w:r>
    </w:p>
    <w:p w14:paraId="364E04B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Least quare, Staright line, Polinomial, Exponential, Linera weighted LS. </w:t>
      </w:r>
    </w:p>
    <w:p w14:paraId="3DC42213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Gausian Elemination</w:t>
      </w:r>
    </w:p>
    <w:p w14:paraId="46C1152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Gauss jordan, Jacobian, Seeeding. </w:t>
      </w:r>
    </w:p>
    <w:p w14:paraId="26FEECFC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Intigation </w:t>
      </w:r>
    </w:p>
    <w:p w14:paraId="4BF306BF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Trapizoidal, simpson 1/3, romberg, </w:t>
      </w:r>
    </w:p>
    <w:p w14:paraId="63FD73C7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Differentiation</w:t>
      </w:r>
      <w:bookmarkStart w:id="0" w:name="_GoBack"/>
      <w:bookmarkEnd w:id="0"/>
    </w:p>
    <w:p w14:paraId="4496A39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Tailor, pickard, eular modified rule, eular method. </w:t>
      </w:r>
    </w:p>
    <w:p w14:paraId="3A9BFD0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4320D7E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1C73D01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Rules for Identifying Significant Figures</w:t>
      </w:r>
    </w:p>
    <w:p w14:paraId="6CB80371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Nonzero digits are always significant.</w:t>
      </w:r>
    </w:p>
    <w:p w14:paraId="0288EAD6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Example: 456 → 3 significant figures</w:t>
      </w:r>
    </w:p>
    <w:p w14:paraId="44F13CA4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78B38BA2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Zeros between nonzero digits are significant.</w:t>
      </w:r>
    </w:p>
    <w:p w14:paraId="30CB9DDD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Example: 4056 → 4 significant figures</w:t>
      </w:r>
    </w:p>
    <w:p w14:paraId="7766BA62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318EA6E5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Leading zeros (before nonzero digits) are NOT significant.</w:t>
      </w:r>
    </w:p>
    <w:p w14:paraId="1874869B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Example: 0.0042 → 2 significant figures (only "42" counts)</w:t>
      </w:r>
    </w:p>
    <w:p w14:paraId="06EA2EEA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309D0F8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Trailing zeros after a decimal point are significant.</w:t>
      </w:r>
    </w:p>
    <w:p w14:paraId="54C2BC4B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Example: 4.200 → 4 significant figures</w:t>
      </w:r>
    </w:p>
    <w:p w14:paraId="20FF4C20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ED44E37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Trailing zeros in whole numbers without a decimal are NOT significant (unless stated with a decimal or scientific notation).</w:t>
      </w:r>
    </w:p>
    <w:p w14:paraId="69A8CAC9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Example: 7000 → 1 significant figure (unless written as 7.00 × 10³, which has 3)</w:t>
      </w:r>
    </w:p>
    <w:p w14:paraId="32DC26BD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C5D0F8C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323317BA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6F8ED54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745310C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Both the Bisection Method and the False Position Method are reliable root-finding techniques that guarantee convergence, the False Position Method is generally more efficient and faster than the Bisection Method, especially for functions that are 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>approximately linear</w:t>
      </w:r>
      <w:r>
        <w:rPr>
          <w:rFonts w:hint="default" w:ascii="Times New Roman" w:hAnsi="Times New Roman" w:cs="Times New Roman"/>
          <w:sz w:val="28"/>
          <w:szCs w:val="28"/>
        </w:rPr>
        <w:t xml:space="preserve"> or well-behaved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(can determine derivative)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01D98388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5004B51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However, for highly nonlinear functions, the Bisection Method might sometimes perform better, as the False Position Method may face issues with fixing one endpoint.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69E9187A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F7B0C12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Newton-Raphson Method generally has quadratic convergence. If you need to find the square root of a number, the Newton-Raphson method converges very quickly. When derivative is bigger it need a few iteration. But for zero derivate It cann’t determine root. </w:t>
      </w:r>
    </w:p>
    <w:p w14:paraId="26274A89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1C891B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Newton-Raphson Method, on the other hand, does not require such an interval. It starts from an initial guess and refines the estimate of the root based on the function. </w:t>
      </w:r>
    </w:p>
    <w:p w14:paraId="17033E54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Newton-Raphson Method can be adapted to find multiple roots. </w:t>
      </w:r>
    </w:p>
    <w:p w14:paraId="7B28848D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169A117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Bisection Method has linear convergence—it reduces the error by a constant factor with each iteration.</w:t>
      </w:r>
    </w:p>
    <w:p w14:paraId="4D61CD26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False Position Method also has linear convergence, but might converge slightly faster than the Bisection Method for certain functions. </w:t>
      </w:r>
    </w:p>
    <w:p w14:paraId="1758AD3C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C79721B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Secant Method is a popular root-finding algorithm that combines the best aspects of both the Bisection Method and the Newton-Raphson Method. The Secant Method is a good option for nonlinear functions where finding derivatives analytically may be challenging or cumbersome. </w:t>
      </w:r>
    </w:p>
    <w:p w14:paraId="398FF717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FBE8EBB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FA23B9A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5C4B2E9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5B47E6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2A70B24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CFB6562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B30DDE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CA5CF1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CE2BBC2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181FE01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47C28F3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Math Example Link: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en-US"/>
        </w:rPr>
        <w:footnoteReference w:id="0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094D969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B43E393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Let f(x) be a continuous function. The secant method is a variant of Newton's method that avoids the use of the derivative of f(x), which can be very helpful when dealing with the derivative is not easy.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there are certain functions whose derivatives may be extremely difficult or impossible to determine. </w:t>
      </w:r>
      <w:r>
        <w:rPr>
          <w:rStyle w:val="7"/>
          <w:rFonts w:hint="default" w:ascii="Times New Roman" w:hAnsi="Times New Roman" w:cs="Times New Roman"/>
          <w:sz w:val="28"/>
          <w:szCs w:val="28"/>
          <w:lang w:val="en-US" w:eastAsia="zh-CN"/>
        </w:rPr>
        <w:footnoteReference w:id="1"/>
      </w:r>
    </w:p>
    <w:p w14:paraId="4DB7EEC6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67CB5A1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It avoids the use of the derivative by approximating  </w:t>
      </w:r>
    </w:p>
    <w:p w14:paraId="601EBE45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f′(x) by f(x+h)−f(x)/h for some h. </w:t>
      </w:r>
    </w:p>
    <w:p w14:paraId="017D9FDD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To limit the number of evaluations of f(x) required, it uses x = 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n−1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and x+h = 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 </w:t>
      </w:r>
    </w:p>
    <w:p w14:paraId="61E0267F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401482D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Here is how it works.</w:t>
      </w:r>
    </w:p>
    <w:p w14:paraId="14167C5E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Suppose that we have already found 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 Then we denote by y = F(x) the equation of the (secant) line that passes through 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n−1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,f(x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n−1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)) and 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,f(x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)) and we choose 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n+1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 to be the value of x where F(x)=0. </w:t>
      </w:r>
    </w:p>
    <w:p w14:paraId="7347DE5A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1593215</wp:posOffset>
            </wp:positionH>
            <wp:positionV relativeFrom="paragraph">
              <wp:posOffset>186055</wp:posOffset>
            </wp:positionV>
            <wp:extent cx="2762250" cy="1514475"/>
            <wp:effectExtent l="0" t="0" r="12065" b="10160"/>
            <wp:wrapTopAndBottom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34B4B4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equation of the secant line is</w:t>
      </w:r>
    </w:p>
    <w:p w14:paraId="663746F8">
      <w:pPr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Y = F(x) = f(x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n−1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) + f(x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)−f(x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n−1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)(x−x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n−1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)/x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−x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n−1</w:t>
      </w:r>
    </w:p>
    <w:p w14:paraId="3504CA96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7F74E7C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 that 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n+1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is determined by</w:t>
      </w:r>
    </w:p>
    <w:p w14:paraId="2B6BCB31">
      <w:pPr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0 = F(x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n+1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) = f(x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n−1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) + f(x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)−f(x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n−1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)(x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n+1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−x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n−1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)/x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−x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n−1</w:t>
      </w:r>
    </w:p>
    <w:p w14:paraId="7BA35DFE">
      <w:pPr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⟺   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 xml:space="preserve">n+1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= 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 xml:space="preserve">n−1 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−  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−x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 xml:space="preserve">n−1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n−1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) / f(xn)−f(xn−1)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or, simplifying,</w:t>
      </w:r>
    </w:p>
    <w:p w14:paraId="4D066859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9F57615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Secant method.</w:t>
      </w:r>
    </w:p>
    <w:p w14:paraId="4EF887A3">
      <w:pPr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 xml:space="preserve">n+1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= 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 xml:space="preserve"> −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)(x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 xml:space="preserve">n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− 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n−1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)/f(x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)−f(x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n−1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)</w:t>
      </w:r>
    </w:p>
    <w:p w14:paraId="1F5702DA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B98D4CD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Of course, to get started with n = 1, we need two initial guesses, 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and 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 for the root.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Find points x</w:t>
      </w:r>
      <w:r>
        <w:rPr>
          <w:rFonts w:hint="default"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0 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and x</w:t>
      </w:r>
      <w:r>
        <w:rPr>
          <w:rFonts w:hint="default"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 such that x</w:t>
      </w:r>
      <w:r>
        <w:rPr>
          <w:rFonts w:hint="default"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&lt;x</w:t>
      </w:r>
      <w:r>
        <w:rPr>
          <w:rFonts w:hint="default"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 and f(x</w:t>
      </w:r>
      <w:r>
        <w:rPr>
          <w:rFonts w:hint="default"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).f(x</w:t>
      </w:r>
      <w:r>
        <w:rPr>
          <w:rFonts w:hint="default"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)&lt;0.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68528D75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FD3C4AA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4AD50C8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09B42FE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2C473C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Gauss elimination method-</w:t>
      </w:r>
    </w:p>
    <w:p w14:paraId="39D4E743">
      <w:pPr>
        <w:numPr>
          <w:ilvl w:val="0"/>
          <w:numId w:val="3"/>
        </w:numPr>
        <w:tabs>
          <w:tab w:val="left" w:pos="20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Direct: Gauss Jordan </w:t>
      </w:r>
    </w:p>
    <w:p w14:paraId="29BA7BF3">
      <w:pPr>
        <w:numPr>
          <w:ilvl w:val="0"/>
          <w:numId w:val="3"/>
        </w:numPr>
        <w:tabs>
          <w:tab w:val="left" w:pos="20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Iterative: Jacobi, Seidal </w:t>
      </w: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footnoteReference w:id="2"/>
      </w: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footnoteReference w:id="3"/>
      </w:r>
    </w:p>
    <w:p w14:paraId="6416E502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10F4A4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50"/>
          <w:sz w:val="28"/>
          <w:szCs w:val="28"/>
          <w:lang w:val="en-US"/>
        </w:rPr>
        <w:t>Augmented matrix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is a way of representing a system of linear equations in matrix form, where the coefficients of the variables and the constants are combined into a single matrix. It is used in solving systems of equations using methods like Gauss Elimination or Gauss-Jordan Elimination. </w:t>
      </w:r>
    </w:p>
    <w:p w14:paraId="6BC56156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259ABAD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50"/>
          <w:sz w:val="28"/>
          <w:szCs w:val="28"/>
          <w:lang w:val="en-US"/>
        </w:rPr>
        <w:t>Gauss-Jordan Elimination Method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is an extension of the Gauss Elimination Method. It is used to solve a system of linear equations by reducing the augmented matrix to its reduced row-echelon form (RREF). This method eliminates all entries both below and above the main diagonal, leaving a diagonal matrix with 1s on the diagonal that is identity matrix. </w:t>
      </w:r>
    </w:p>
    <w:p w14:paraId="6C4B4297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2D43C7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19F23D8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50"/>
          <w:sz w:val="28"/>
          <w:szCs w:val="28"/>
          <w:lang w:val="en-US"/>
        </w:rPr>
        <w:t>Diagonally dominant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matrix is a square matrix where, for every row, the absolute value of the diagonal element is greater than the sum of the absolute values of the non-diagonal elements in that row. </w:t>
      </w:r>
    </w:p>
    <w:p w14:paraId="7E7F4AB7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E6FE8C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main difference between the Jacobi and Gauss-Seidel methods is how the variables are updated during each iteration:</w:t>
      </w:r>
    </w:p>
    <w:p w14:paraId="7FB95075">
      <w:pPr>
        <w:numPr>
          <w:ilvl w:val="0"/>
          <w:numId w:val="3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50"/>
          <w:sz w:val="28"/>
          <w:szCs w:val="28"/>
          <w:lang w:val="en-US"/>
        </w:rPr>
        <w:t>Jacobi Method: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All variables are updated simultaneously using the old values from the previous iteration. </w:t>
      </w:r>
    </w:p>
    <w:p w14:paraId="3490198E">
      <w:pPr>
        <w:numPr>
          <w:ilvl w:val="0"/>
          <w:numId w:val="3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50"/>
          <w:sz w:val="28"/>
          <w:szCs w:val="28"/>
          <w:lang w:val="en-US"/>
        </w:rPr>
        <w:t>Gauss-Seidel Method: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Variables are updated sequentially, and each updated variable is used immediately in the current iteration. </w:t>
      </w:r>
    </w:p>
    <w:p w14:paraId="2982406A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BBBF0C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E0732B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300165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E65D710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8">
    <w:p>
      <w:r>
        <w:separator/>
      </w:r>
    </w:p>
  </w:footnote>
  <w:footnote w:type="continuationSeparator" w:id="9">
    <w:p>
      <w:r>
        <w:continuationSeparator/>
      </w:r>
    </w:p>
  </w:footnote>
  <w:footnote w:id="0">
    <w:p w14:paraId="5E2AA94F">
      <w:pPr>
        <w:pStyle w:val="8"/>
        <w:snapToGrid w:val="0"/>
        <w:rPr>
          <w:rFonts w:hint="default"/>
          <w:lang w:val="en-US"/>
        </w:rPr>
      </w:pPr>
      <w:r>
        <w:rPr>
          <w:rStyle w:val="7"/>
        </w:rPr>
        <w:footnoteRef/>
      </w:r>
      <w: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"https://atozmath.com/example/CONM/NumeInterPola.aspx?q=F&amp;q1=E1"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https://atozmath.com/example/CONM/NumeInterPola.aspx?q=F&amp;q1=E1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  </w:t>
      </w:r>
    </w:p>
  </w:footnote>
  <w:footnote w:id="1">
    <w:p w14:paraId="2E39B4D1">
      <w:pPr>
        <w:pStyle w:val="8"/>
        <w:snapToGrid w:val="0"/>
        <w:rPr>
          <w:rStyle w:val="6"/>
          <w:rFonts w:hint="default"/>
        </w:rPr>
      </w:pPr>
      <w:r>
        <w:rPr>
          <w:rStyle w:val="7"/>
        </w:rPr>
        <w:footnoteRef/>
      </w:r>
      <w: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"https://math.libretexts.org/Bookshelves/Calculus/CLP-1_Differential_Calculus_(Feldman_Rechnitzer_and_Yeager)/06%3A_Appendix/6.03%3A_C-_Root_Finding/6.3.04%3A_C.4_The_secant_method"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https://math.libretexts.org/Bookshelves/Calculus/CLP-1_Differential_Calculus_(Feldman_Rechnitzer_and_Yeager)/06%3A_Appendix/6.03%3A_C-</w:t>
      </w:r>
    </w:p>
    <w:p w14:paraId="6C24816B">
      <w:pPr>
        <w:pStyle w:val="8"/>
        <w:snapToGrid w:val="0"/>
        <w:rPr>
          <w:rFonts w:hint="default"/>
          <w:lang w:val="en-US"/>
        </w:rPr>
      </w:pPr>
      <w:r>
        <w:rPr>
          <w:rStyle w:val="6"/>
          <w:rFonts w:hint="default"/>
        </w:rPr>
        <w:t>_Root_Finding/6.3.04%3A_C.4_The_secant_method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</w:footnote>
  <w:footnote w:id="2">
    <w:p w14:paraId="6AA7C499">
      <w:pPr>
        <w:pStyle w:val="8"/>
        <w:snapToGrid w:val="0"/>
        <w:rPr>
          <w:rFonts w:hint="default"/>
          <w:lang w:val="en-US"/>
        </w:rPr>
      </w:pPr>
      <w:r>
        <w:rPr>
          <w:rStyle w:val="7"/>
        </w:rPr>
        <w:footnoteRef/>
      </w:r>
      <w: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"https://atozmath.com/example/conm/GaussEli.aspx?q=GJ2&amp;q1=E1"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https://atozmath.com/example/conm/GaussEli.aspx?q=GJ2&amp;q1=E1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  </w:t>
      </w:r>
    </w:p>
  </w:footnote>
  <w:footnote w:id="3">
    <w:p w14:paraId="506FCC42">
      <w:pPr>
        <w:pStyle w:val="8"/>
        <w:snapToGrid w:val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B5746B"/>
    <w:multiLevelType w:val="singleLevel"/>
    <w:tmpl w:val="20B5746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0415B9"/>
    <w:multiLevelType w:val="singleLevel"/>
    <w:tmpl w:val="250415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28EFB762"/>
    <w:multiLevelType w:val="singleLevel"/>
    <w:tmpl w:val="28EFB7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8"/>
    <w:footnote w:id="9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12A17"/>
    <w:rsid w:val="05645475"/>
    <w:rsid w:val="0BC12A17"/>
    <w:rsid w:val="0EA66850"/>
    <w:rsid w:val="0F5116AE"/>
    <w:rsid w:val="1B88053A"/>
    <w:rsid w:val="1F173C0E"/>
    <w:rsid w:val="2117584B"/>
    <w:rsid w:val="21A84623"/>
    <w:rsid w:val="22C42FB8"/>
    <w:rsid w:val="24741E5C"/>
    <w:rsid w:val="24AC179C"/>
    <w:rsid w:val="28A049CA"/>
    <w:rsid w:val="28CE1BBA"/>
    <w:rsid w:val="33770B7A"/>
    <w:rsid w:val="33F407FF"/>
    <w:rsid w:val="34971467"/>
    <w:rsid w:val="35D76811"/>
    <w:rsid w:val="46F9712C"/>
    <w:rsid w:val="478F3674"/>
    <w:rsid w:val="4DC3740B"/>
    <w:rsid w:val="4F9F144A"/>
    <w:rsid w:val="4FC24106"/>
    <w:rsid w:val="53125F23"/>
    <w:rsid w:val="549B60AF"/>
    <w:rsid w:val="5C9D017F"/>
    <w:rsid w:val="62A8582E"/>
    <w:rsid w:val="68675048"/>
    <w:rsid w:val="6AC806DB"/>
    <w:rsid w:val="6D674EE3"/>
    <w:rsid w:val="6F85726C"/>
    <w:rsid w:val="71483980"/>
    <w:rsid w:val="73537E07"/>
    <w:rsid w:val="77C1484A"/>
    <w:rsid w:val="7F81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footnote reference"/>
    <w:basedOn w:val="4"/>
    <w:qFormat/>
    <w:uiPriority w:val="0"/>
    <w:rPr>
      <w:vertAlign w:val="superscript"/>
    </w:rPr>
  </w:style>
  <w:style w:type="paragraph" w:styleId="8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793</Words>
  <Characters>4379</Characters>
  <Lines>0</Lines>
  <Paragraphs>0</Paragraphs>
  <TotalTime>1073</TotalTime>
  <ScaleCrop>false</ScaleCrop>
  <LinksUpToDate>false</LinksUpToDate>
  <CharactersWithSpaces>5161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2025-01-18T08:02:00Z</dcterms:created>
  <dc:creator>Lenovo</dc:creator>
  <cp:lastModifiedBy>Lenovo</cp:lastModifiedBy>
  <dcterms:modified xsi:type="dcterms:W3CDTF">2025-02-19T17:56:18Z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2E3EC89AD82945C8B9BAAF39087FC80F_11</vt:lpwstr>
  </property>
</Properties>
</file>