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2026 Football Prediction Report (Sample)</w:t>
      </w:r>
    </w:p>
    <w:p>
      <w:r>
        <w:rPr>
          <w:b/>
        </w:rPr>
        <w:t xml:space="preserve">Note: </w:t>
      </w:r>
      <w:r>
        <w:t>This is an illustrative prediction document, not a real forecast.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Team</w:t>
            </w:r>
          </w:p>
        </w:tc>
        <w:tc>
          <w:tcPr>
            <w:tcW w:type="dxa" w:w="2880"/>
          </w:tcPr>
          <w:p>
            <w:r>
              <w:t>Predicted Win Probability (%)</w:t>
            </w:r>
          </w:p>
        </w:tc>
        <w:tc>
          <w:tcPr>
            <w:tcW w:type="dxa" w:w="2880"/>
          </w:tcPr>
          <w:p>
            <w:r>
              <w:t>Projected Stage</w:t>
            </w:r>
          </w:p>
        </w:tc>
      </w:tr>
      <w:tr>
        <w:tc>
          <w:tcPr>
            <w:tcW w:type="dxa" w:w="2880"/>
          </w:tcPr>
          <w:p>
            <w:r>
              <w:t>Argentina</w:t>
            </w:r>
          </w:p>
        </w:tc>
        <w:tc>
          <w:tcPr>
            <w:tcW w:type="dxa" w:w="2880"/>
          </w:tcPr>
          <w:p>
            <w:r>
              <w:t>22</w:t>
            </w:r>
          </w:p>
        </w:tc>
        <w:tc>
          <w:tcPr>
            <w:tcW w:type="dxa" w:w="2880"/>
          </w:tcPr>
          <w:p>
            <w:r>
              <w:t>Final</w:t>
            </w:r>
          </w:p>
        </w:tc>
      </w:tr>
      <w:tr>
        <w:tc>
          <w:tcPr>
            <w:tcW w:type="dxa" w:w="2880"/>
          </w:tcPr>
          <w:p>
            <w:r>
              <w:t>France</w:t>
            </w:r>
          </w:p>
        </w:tc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Final</w:t>
            </w:r>
          </w:p>
        </w:tc>
      </w:tr>
      <w:tr>
        <w:tc>
          <w:tcPr>
            <w:tcW w:type="dxa" w:w="2880"/>
          </w:tcPr>
          <w:p>
            <w:r>
              <w:t>Brazil</w:t>
            </w:r>
          </w:p>
        </w:tc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Semi-final</w:t>
            </w:r>
          </w:p>
        </w:tc>
      </w:tr>
      <w:tr>
        <w:tc>
          <w:tcPr>
            <w:tcW w:type="dxa" w:w="2880"/>
          </w:tcPr>
          <w:p>
            <w:r>
              <w:t>Spain</w:t>
            </w:r>
          </w:p>
        </w:tc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Semi-final</w:t>
            </w:r>
          </w:p>
        </w:tc>
      </w:tr>
      <w:tr>
        <w:tc>
          <w:tcPr>
            <w:tcW w:type="dxa" w:w="2880"/>
          </w:tcPr>
          <w:p>
            <w:r>
              <w:t>England</w:t>
            </w:r>
          </w:p>
        </w:tc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Quarter-final</w:t>
            </w:r>
          </w:p>
        </w:tc>
      </w:tr>
    </w:tbl>
    <w:p>
      <w:r>
        <w:t>Prediction Chart:</w:t>
      </w:r>
    </w:p>
    <w:p>
      <w:r>
        <w:drawing>
          <wp:inline xmlns:a="http://schemas.openxmlformats.org/drawingml/2006/main" xmlns:pic="http://schemas.openxmlformats.org/drawingml/2006/picture">
            <wp:extent cx="4572000" cy="27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otball_prediction_2026_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