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7E11" w14:textId="77777777" w:rsidR="00D36415" w:rsidRPr="00D36415" w:rsidRDefault="00D36415" w:rsidP="00D36415">
      <w:pPr>
        <w:tabs>
          <w:tab w:val="left" w:pos="283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D36415">
        <w:rPr>
          <w:rFonts w:ascii="Arial" w:hAnsi="Arial" w:cs="Arial"/>
          <w:b/>
          <w:bCs/>
          <w:sz w:val="24"/>
          <w:szCs w:val="24"/>
        </w:rPr>
        <w:t>MODELO DE GESTIÓN INTEGRADA DE LAS CADENAS DE SUMINISTRO (MGICS) COMO BASE DE LA DIGITALIZACIÓN</w:t>
      </w:r>
    </w:p>
    <w:p w14:paraId="607117D0" w14:textId="77777777" w:rsidR="00695EA9" w:rsidRPr="00695EA9" w:rsidRDefault="00695EA9" w:rsidP="00BF5B87">
      <w:pPr>
        <w:tabs>
          <w:tab w:val="left" w:pos="28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Subtema: </w:t>
      </w:r>
      <w:r w:rsidRPr="00695EA9">
        <w:rPr>
          <w:rFonts w:ascii="Arial" w:hAnsi="Arial" w:cs="Arial"/>
          <w:sz w:val="24"/>
          <w:szCs w:val="24"/>
        </w:rPr>
        <w:t>Redes de Suministro y Redes Logísticas digitales agrícolas y</w:t>
      </w:r>
    </w:p>
    <w:p w14:paraId="03268856" w14:textId="4924ED5B" w:rsidR="00695EA9" w:rsidRDefault="009F0A25" w:rsidP="00BF5B87">
      <w:pPr>
        <w:tabs>
          <w:tab w:val="left" w:pos="28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95EA9" w:rsidRPr="00695EA9">
        <w:rPr>
          <w:rFonts w:ascii="Arial" w:hAnsi="Arial" w:cs="Arial"/>
          <w:sz w:val="24"/>
          <w:szCs w:val="24"/>
        </w:rPr>
        <w:t>ecuarias</w:t>
      </w:r>
    </w:p>
    <w:p w14:paraId="6BD7FF0E" w14:textId="04AA861E" w:rsidR="00BF5B87" w:rsidRDefault="00BF5B87" w:rsidP="00BF5B87">
      <w:pPr>
        <w:tabs>
          <w:tab w:val="left" w:pos="283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</w:t>
      </w:r>
    </w:p>
    <w:p w14:paraId="2C5EA961" w14:textId="5923638D" w:rsidR="00A03658" w:rsidRDefault="00A03658" w:rsidP="00695EA9">
      <w:pPr>
        <w:tabs>
          <w:tab w:val="left" w:pos="28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Palabras claves: cadena de suministro, logística, sistema de producción, tecnologías, industria 4.0</w:t>
      </w:r>
    </w:p>
    <w:p w14:paraId="6CEB5EEE" w14:textId="47D64BCB" w:rsidR="00D36415" w:rsidRPr="00D36415" w:rsidRDefault="00D36415" w:rsidP="00D36415">
      <w:pPr>
        <w:tabs>
          <w:tab w:val="left" w:pos="2830"/>
        </w:tabs>
        <w:rPr>
          <w:rFonts w:ascii="Arial" w:hAnsi="Arial" w:cs="Arial"/>
          <w:sz w:val="24"/>
          <w:szCs w:val="24"/>
        </w:rPr>
      </w:pPr>
      <w:r w:rsidRPr="00D36415">
        <w:rPr>
          <w:rFonts w:ascii="Arial" w:hAnsi="Arial" w:cs="Arial"/>
          <w:sz w:val="24"/>
          <w:szCs w:val="24"/>
        </w:rPr>
        <w:t xml:space="preserve">Autores: Dr. </w:t>
      </w:r>
      <w:proofErr w:type="spellStart"/>
      <w:r w:rsidRPr="00D36415">
        <w:rPr>
          <w:rFonts w:ascii="Arial" w:hAnsi="Arial" w:cs="Arial"/>
          <w:sz w:val="24"/>
          <w:szCs w:val="24"/>
        </w:rPr>
        <w:t>cs</w:t>
      </w:r>
      <w:proofErr w:type="spellEnd"/>
      <w:r w:rsidRPr="00D36415">
        <w:rPr>
          <w:rFonts w:ascii="Arial" w:hAnsi="Arial" w:cs="Arial"/>
          <w:sz w:val="24"/>
          <w:szCs w:val="24"/>
        </w:rPr>
        <w:t>. José A. Acevedo Suárez, CUJAE, La Habana</w:t>
      </w:r>
    </w:p>
    <w:p w14:paraId="5E48BAEB" w14:textId="77777777" w:rsidR="00D36415" w:rsidRPr="00D36415" w:rsidRDefault="00D36415" w:rsidP="00D36415">
      <w:pPr>
        <w:tabs>
          <w:tab w:val="left" w:pos="2830"/>
        </w:tabs>
        <w:rPr>
          <w:rFonts w:ascii="Arial" w:hAnsi="Arial" w:cs="Arial"/>
          <w:sz w:val="24"/>
          <w:szCs w:val="24"/>
        </w:rPr>
      </w:pPr>
      <w:r w:rsidRPr="00D36415">
        <w:rPr>
          <w:rFonts w:ascii="Arial" w:hAnsi="Arial" w:cs="Arial"/>
          <w:sz w:val="24"/>
          <w:szCs w:val="24"/>
        </w:rPr>
        <w:t xml:space="preserve">                 Dra. Ana Julia Acevedo Urquiaga, Universidad San Mateo, Bogotá</w:t>
      </w:r>
    </w:p>
    <w:p w14:paraId="49408B81" w14:textId="77777777" w:rsidR="00D36415" w:rsidRPr="00D36415" w:rsidRDefault="00D36415" w:rsidP="00D36415">
      <w:pPr>
        <w:tabs>
          <w:tab w:val="left" w:pos="2830"/>
        </w:tabs>
        <w:rPr>
          <w:rFonts w:ascii="Arial" w:hAnsi="Arial" w:cs="Arial"/>
          <w:sz w:val="24"/>
          <w:szCs w:val="24"/>
        </w:rPr>
      </w:pPr>
      <w:r w:rsidRPr="00D36415">
        <w:rPr>
          <w:rFonts w:ascii="Arial" w:hAnsi="Arial" w:cs="Arial"/>
          <w:sz w:val="24"/>
          <w:szCs w:val="24"/>
        </w:rPr>
        <w:t xml:space="preserve">                 Dra. Martha Gómez </w:t>
      </w:r>
      <w:proofErr w:type="gramStart"/>
      <w:r w:rsidRPr="00D36415">
        <w:rPr>
          <w:rFonts w:ascii="Arial" w:hAnsi="Arial" w:cs="Arial"/>
          <w:sz w:val="24"/>
          <w:szCs w:val="24"/>
        </w:rPr>
        <w:t>Acosta,  CUJAE</w:t>
      </w:r>
      <w:proofErr w:type="gramEnd"/>
      <w:r w:rsidRPr="00D36415">
        <w:rPr>
          <w:rFonts w:ascii="Arial" w:hAnsi="Arial" w:cs="Arial"/>
          <w:sz w:val="24"/>
          <w:szCs w:val="24"/>
        </w:rPr>
        <w:t>, La Habana</w:t>
      </w:r>
    </w:p>
    <w:p w14:paraId="6A6846CA" w14:textId="77777777" w:rsidR="00D36415" w:rsidRDefault="00D36415" w:rsidP="00D36415">
      <w:pPr>
        <w:tabs>
          <w:tab w:val="left" w:pos="2830"/>
        </w:tabs>
        <w:rPr>
          <w:rFonts w:ascii="Arial" w:hAnsi="Arial" w:cs="Arial"/>
          <w:sz w:val="24"/>
          <w:szCs w:val="24"/>
        </w:rPr>
      </w:pPr>
      <w:r w:rsidRPr="00D36415">
        <w:rPr>
          <w:rFonts w:ascii="Arial" w:hAnsi="Arial" w:cs="Arial"/>
          <w:sz w:val="24"/>
          <w:szCs w:val="24"/>
        </w:rPr>
        <w:t xml:space="preserve">                 Dra. Teresita López </w:t>
      </w:r>
      <w:proofErr w:type="spellStart"/>
      <w:r w:rsidRPr="00D36415">
        <w:rPr>
          <w:rFonts w:ascii="Arial" w:hAnsi="Arial" w:cs="Arial"/>
          <w:sz w:val="24"/>
          <w:szCs w:val="24"/>
        </w:rPr>
        <w:t>Joy</w:t>
      </w:r>
      <w:proofErr w:type="spellEnd"/>
      <w:r w:rsidRPr="00D36415">
        <w:rPr>
          <w:rFonts w:ascii="Arial" w:hAnsi="Arial" w:cs="Arial"/>
          <w:sz w:val="24"/>
          <w:szCs w:val="24"/>
        </w:rPr>
        <w:t>, CUJAE, La Habana</w:t>
      </w:r>
    </w:p>
    <w:p w14:paraId="24E612DA" w14:textId="46957478" w:rsidR="00D36415" w:rsidRDefault="00695EA9" w:rsidP="000D3897">
      <w:pPr>
        <w:tabs>
          <w:tab w:val="left" w:pos="28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de este trabajo consiste en aportar un modelo </w:t>
      </w:r>
      <w:r w:rsidR="006900B0">
        <w:rPr>
          <w:rFonts w:ascii="Arial" w:hAnsi="Arial" w:cs="Arial"/>
          <w:sz w:val="24"/>
          <w:szCs w:val="24"/>
        </w:rPr>
        <w:t>como</w:t>
      </w:r>
      <w:r>
        <w:rPr>
          <w:rFonts w:ascii="Arial" w:hAnsi="Arial" w:cs="Arial"/>
          <w:sz w:val="24"/>
          <w:szCs w:val="24"/>
        </w:rPr>
        <w:t xml:space="preserve"> guía para que los sistemas de producción agropecuarios adopten formas de organización basadas en las tecnologías pertinentes e incorporarse sosteniblemente a la economía digital. Los métodos utilizados son el experimental, estudios de casos y la modelación matemática</w:t>
      </w:r>
      <w:r w:rsidR="00A03658">
        <w:rPr>
          <w:rFonts w:ascii="Arial" w:hAnsi="Arial" w:cs="Arial"/>
          <w:sz w:val="24"/>
          <w:szCs w:val="24"/>
        </w:rPr>
        <w:t>.</w:t>
      </w:r>
    </w:p>
    <w:p w14:paraId="6865618C" w14:textId="77777777" w:rsidR="00B72187" w:rsidRDefault="000D3897" w:rsidP="000D3897">
      <w:pPr>
        <w:tabs>
          <w:tab w:val="left" w:pos="2830"/>
        </w:tabs>
        <w:jc w:val="both"/>
        <w:rPr>
          <w:rFonts w:ascii="Arial" w:hAnsi="Arial" w:cs="Arial"/>
          <w:sz w:val="24"/>
          <w:szCs w:val="24"/>
        </w:rPr>
      </w:pPr>
      <w:r w:rsidRPr="000D3897">
        <w:rPr>
          <w:rFonts w:ascii="Arial" w:hAnsi="Arial" w:cs="Arial"/>
          <w:sz w:val="24"/>
          <w:szCs w:val="24"/>
        </w:rPr>
        <w:t>Los principales resultados obtenidos son: la modelación integral de los sistemas de producción agropecuaria</w:t>
      </w:r>
      <w:r>
        <w:rPr>
          <w:rFonts w:ascii="Arial" w:hAnsi="Arial" w:cs="Arial"/>
          <w:sz w:val="24"/>
          <w:szCs w:val="24"/>
        </w:rPr>
        <w:t>;</w:t>
      </w:r>
      <w:r w:rsidRPr="000D3897">
        <w:rPr>
          <w:rFonts w:ascii="Arial" w:hAnsi="Arial" w:cs="Arial"/>
          <w:sz w:val="24"/>
          <w:szCs w:val="24"/>
        </w:rPr>
        <w:t xml:space="preserve"> un modelo de referencia para diseñar y aplicar el sistema de gestión colaborativa de la cadena de suministro</w:t>
      </w:r>
      <w:r>
        <w:rPr>
          <w:rFonts w:ascii="Arial" w:hAnsi="Arial" w:cs="Arial"/>
          <w:sz w:val="24"/>
          <w:szCs w:val="24"/>
        </w:rPr>
        <w:t>;</w:t>
      </w:r>
      <w:r w:rsidRPr="000D3897">
        <w:rPr>
          <w:rFonts w:ascii="Arial" w:hAnsi="Arial" w:cs="Arial"/>
          <w:sz w:val="24"/>
          <w:szCs w:val="24"/>
        </w:rPr>
        <w:t xml:space="preserve"> y una guía para </w:t>
      </w:r>
      <w:r>
        <w:rPr>
          <w:rFonts w:ascii="Arial" w:hAnsi="Arial" w:cs="Arial"/>
          <w:sz w:val="24"/>
          <w:szCs w:val="24"/>
        </w:rPr>
        <w:t xml:space="preserve">formar y </w:t>
      </w:r>
      <w:r w:rsidRPr="000D3897">
        <w:rPr>
          <w:rFonts w:ascii="Arial" w:hAnsi="Arial" w:cs="Arial"/>
          <w:sz w:val="24"/>
          <w:szCs w:val="24"/>
        </w:rPr>
        <w:t>capacitar a los directivos y trabajadores</w:t>
      </w:r>
      <w:r>
        <w:rPr>
          <w:rFonts w:ascii="Arial" w:hAnsi="Arial" w:cs="Arial"/>
          <w:sz w:val="24"/>
          <w:szCs w:val="24"/>
        </w:rPr>
        <w:t xml:space="preserve"> con un carácter holístico.</w:t>
      </w:r>
    </w:p>
    <w:p w14:paraId="1038A4B0" w14:textId="77777777" w:rsidR="00B72187" w:rsidRDefault="00B72187" w:rsidP="000D3897">
      <w:pPr>
        <w:tabs>
          <w:tab w:val="left" w:pos="28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las aplicaciones experimentales y las experiencias obtenidas en las aplicaciones estables se han obtenido las conclusiones siguientes:</w:t>
      </w:r>
    </w:p>
    <w:p w14:paraId="7E546B89" w14:textId="538FD9DC" w:rsidR="004C1864" w:rsidRDefault="00B72187" w:rsidP="00B72187">
      <w:pPr>
        <w:pStyle w:val="Prrafodelista"/>
        <w:numPr>
          <w:ilvl w:val="0"/>
          <w:numId w:val="1"/>
        </w:numPr>
        <w:tabs>
          <w:tab w:val="left" w:pos="28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adopción del MGICS </w:t>
      </w:r>
      <w:r w:rsidR="003C44AD">
        <w:rPr>
          <w:rFonts w:ascii="Arial" w:hAnsi="Arial" w:cs="Arial"/>
          <w:sz w:val="24"/>
          <w:szCs w:val="24"/>
        </w:rPr>
        <w:t>exige</w:t>
      </w:r>
      <w:r>
        <w:rPr>
          <w:rFonts w:ascii="Arial" w:hAnsi="Arial" w:cs="Arial"/>
          <w:sz w:val="24"/>
          <w:szCs w:val="24"/>
        </w:rPr>
        <w:t xml:space="preserve"> que sea el centro del sistema de gestión</w:t>
      </w:r>
    </w:p>
    <w:p w14:paraId="00E7222D" w14:textId="6BC73986" w:rsidR="00B72187" w:rsidRDefault="00B72187" w:rsidP="00B72187">
      <w:pPr>
        <w:pStyle w:val="Prrafodelista"/>
        <w:numPr>
          <w:ilvl w:val="0"/>
          <w:numId w:val="1"/>
        </w:numPr>
        <w:tabs>
          <w:tab w:val="left" w:pos="28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que trabajan en el sistema de producción</w:t>
      </w:r>
      <w:r w:rsidR="00F25F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(directivos, especialistas, técnicos y obreros) debe recibir una formación holística sobre el sistema de producción, o sea, deben considerarlo como su objeto de la profesión.</w:t>
      </w:r>
    </w:p>
    <w:p w14:paraId="7C97EF60" w14:textId="36A42D97" w:rsidR="00F25F6B" w:rsidRDefault="00F25F6B" w:rsidP="00B72187">
      <w:pPr>
        <w:pStyle w:val="Prrafodelista"/>
        <w:numPr>
          <w:ilvl w:val="0"/>
          <w:numId w:val="1"/>
        </w:numPr>
        <w:tabs>
          <w:tab w:val="left" w:pos="28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lograr efectividad en la aplicación del MGICS se debe lograr q</w:t>
      </w:r>
      <w:r w:rsidRPr="00F25F6B">
        <w:rPr>
          <w:rFonts w:ascii="Arial" w:hAnsi="Arial" w:cs="Arial"/>
          <w:sz w:val="24"/>
          <w:szCs w:val="24"/>
        </w:rPr>
        <w:t>ue las competencias</w:t>
      </w:r>
      <w:r>
        <w:rPr>
          <w:rFonts w:ascii="Arial" w:hAnsi="Arial" w:cs="Arial"/>
          <w:sz w:val="24"/>
          <w:szCs w:val="24"/>
        </w:rPr>
        <w:t xml:space="preserve"> laborales</w:t>
      </w:r>
      <w:r w:rsidRPr="00F25F6B">
        <w:rPr>
          <w:rFonts w:ascii="Arial" w:hAnsi="Arial" w:cs="Arial"/>
          <w:sz w:val="24"/>
          <w:szCs w:val="24"/>
        </w:rPr>
        <w:t>, técnicas</w:t>
      </w:r>
      <w:r>
        <w:rPr>
          <w:rFonts w:ascii="Arial" w:hAnsi="Arial" w:cs="Arial"/>
          <w:sz w:val="24"/>
          <w:szCs w:val="24"/>
        </w:rPr>
        <w:t xml:space="preserve"> de gestión</w:t>
      </w:r>
      <w:r w:rsidR="003C44AD">
        <w:rPr>
          <w:rFonts w:ascii="Arial" w:hAnsi="Arial" w:cs="Arial"/>
          <w:sz w:val="24"/>
          <w:szCs w:val="24"/>
        </w:rPr>
        <w:t>,</w:t>
      </w:r>
      <w:r w:rsidRPr="00F25F6B">
        <w:rPr>
          <w:rFonts w:ascii="Arial" w:hAnsi="Arial" w:cs="Arial"/>
          <w:sz w:val="24"/>
          <w:szCs w:val="24"/>
        </w:rPr>
        <w:t xml:space="preserve"> tecnologías</w:t>
      </w:r>
      <w:r>
        <w:rPr>
          <w:rFonts w:ascii="Arial" w:hAnsi="Arial" w:cs="Arial"/>
          <w:sz w:val="24"/>
          <w:szCs w:val="24"/>
        </w:rPr>
        <w:t xml:space="preserve"> de </w:t>
      </w:r>
      <w:r w:rsidR="003C44AD">
        <w:rPr>
          <w:rFonts w:ascii="Arial" w:hAnsi="Arial" w:cs="Arial"/>
          <w:sz w:val="24"/>
          <w:szCs w:val="24"/>
        </w:rPr>
        <w:t xml:space="preserve">las </w:t>
      </w:r>
      <w:r>
        <w:rPr>
          <w:rFonts w:ascii="Arial" w:hAnsi="Arial" w:cs="Arial"/>
          <w:sz w:val="24"/>
          <w:szCs w:val="24"/>
        </w:rPr>
        <w:t>operaciones y de gestión</w:t>
      </w:r>
      <w:r w:rsidR="003C44A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 la filosofía de gestión</w:t>
      </w:r>
      <w:r w:rsidRPr="00F25F6B">
        <w:rPr>
          <w:rFonts w:ascii="Arial" w:hAnsi="Arial" w:cs="Arial"/>
          <w:sz w:val="24"/>
          <w:szCs w:val="24"/>
        </w:rPr>
        <w:t xml:space="preserve"> compatibilicen entre sí e integren a nivel del sistema</w:t>
      </w:r>
      <w:r>
        <w:rPr>
          <w:rFonts w:ascii="Arial" w:hAnsi="Arial" w:cs="Arial"/>
          <w:sz w:val="24"/>
          <w:szCs w:val="24"/>
        </w:rPr>
        <w:t xml:space="preserve"> de producción.</w:t>
      </w:r>
    </w:p>
    <w:p w14:paraId="0F47BEDD" w14:textId="5375BA38" w:rsidR="00F25F6B" w:rsidRDefault="00F25F6B" w:rsidP="00F25F6B">
      <w:pPr>
        <w:tabs>
          <w:tab w:val="left" w:pos="28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MGICS ha probado su efectiva aplicabilidad en las condiciones de la economía popular y solidaria</w:t>
      </w:r>
      <w:r w:rsidR="00F5503F">
        <w:rPr>
          <w:rFonts w:ascii="Arial" w:hAnsi="Arial" w:cs="Arial"/>
          <w:sz w:val="24"/>
          <w:szCs w:val="24"/>
        </w:rPr>
        <w:t xml:space="preserve"> y en condiciones de cadenas de suministro cortas.</w:t>
      </w:r>
    </w:p>
    <w:p w14:paraId="6675D14E" w14:textId="7C4A2BD4" w:rsidR="003C44AD" w:rsidRDefault="003C44AD" w:rsidP="00F25F6B">
      <w:pPr>
        <w:tabs>
          <w:tab w:val="left" w:pos="28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uso de la digitalización y las tecnologías de la Industria 4.0</w:t>
      </w:r>
      <w:r w:rsidR="00E41F60">
        <w:rPr>
          <w:rFonts w:ascii="Arial" w:hAnsi="Arial" w:cs="Arial"/>
          <w:sz w:val="24"/>
          <w:szCs w:val="24"/>
        </w:rPr>
        <w:t xml:space="preserve"> permiten para de modelos Tayloristas de funciones a modelos integrativos de funciones con el uso de expertos expertos fuera del sistema de producción, pasando del concepto de capital humano al de capital intelectual y una integración directa con clientes y expertos localizados a cualquier distancia.</w:t>
      </w:r>
    </w:p>
    <w:p w14:paraId="7F9C8DB9" w14:textId="77777777" w:rsidR="003C44AD" w:rsidRPr="00F25F6B" w:rsidRDefault="003C44AD" w:rsidP="00F25F6B">
      <w:pPr>
        <w:tabs>
          <w:tab w:val="left" w:pos="2830"/>
        </w:tabs>
        <w:jc w:val="both"/>
        <w:rPr>
          <w:rFonts w:ascii="Arial" w:hAnsi="Arial" w:cs="Arial"/>
          <w:sz w:val="24"/>
          <w:szCs w:val="24"/>
        </w:rPr>
      </w:pPr>
    </w:p>
    <w:sectPr w:rsidR="003C44AD" w:rsidRPr="00F25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93C13"/>
    <w:multiLevelType w:val="hybridMultilevel"/>
    <w:tmpl w:val="B400FF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15"/>
    <w:rsid w:val="00007938"/>
    <w:rsid w:val="000C2EDD"/>
    <w:rsid w:val="000D3897"/>
    <w:rsid w:val="003C44AD"/>
    <w:rsid w:val="004C1864"/>
    <w:rsid w:val="00555873"/>
    <w:rsid w:val="006900B0"/>
    <w:rsid w:val="00695EA9"/>
    <w:rsid w:val="009F0A25"/>
    <w:rsid w:val="00A03658"/>
    <w:rsid w:val="00B72187"/>
    <w:rsid w:val="00BF5B87"/>
    <w:rsid w:val="00D36415"/>
    <w:rsid w:val="00E41F60"/>
    <w:rsid w:val="00F25F6B"/>
    <w:rsid w:val="00F5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1D73"/>
  <w15:chartTrackingRefBased/>
  <w15:docId w15:val="{71D3D9D7-4AB5-4D50-89D1-499EB941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Acebedo</dc:creator>
  <cp:keywords/>
  <dc:description/>
  <cp:lastModifiedBy>Acebedo</cp:lastModifiedBy>
  <cp:revision>2</cp:revision>
  <dcterms:created xsi:type="dcterms:W3CDTF">2023-09-23T21:07:00Z</dcterms:created>
  <dcterms:modified xsi:type="dcterms:W3CDTF">2023-09-23T21:07:00Z</dcterms:modified>
</cp:coreProperties>
</file>