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4959" w14:textId="0DBE2999" w:rsidR="00D66849" w:rsidRPr="00C534C0" w:rsidRDefault="00D66849" w:rsidP="00D6684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C534C0">
        <w:rPr>
          <w:rFonts w:ascii="Arial" w:hAnsi="Arial" w:cs="Arial"/>
          <w:b/>
          <w:bCs/>
          <w:sz w:val="28"/>
          <w:szCs w:val="28"/>
          <w:lang w:val="en-US"/>
        </w:rPr>
        <w:t>Citalyze</w:t>
      </w:r>
      <w:proofErr w:type="spellEnd"/>
      <w:r w:rsidRPr="00C534C0">
        <w:rPr>
          <w:rFonts w:ascii="Arial" w:hAnsi="Arial" w:cs="Arial"/>
          <w:b/>
          <w:bCs/>
          <w:sz w:val="28"/>
          <w:szCs w:val="28"/>
          <w:lang w:val="en-US"/>
        </w:rPr>
        <w:t xml:space="preserve"> Demo Doc</w:t>
      </w:r>
    </w:p>
    <w:p w14:paraId="4711AEEE" w14:textId="2D6A61C6" w:rsidR="005B24B7" w:rsidRPr="005B24B7" w:rsidRDefault="005B24B7" w:rsidP="005B24B7">
      <w:pPr>
        <w:jc w:val="both"/>
        <w:rPr>
          <w:rFonts w:ascii="Arial" w:hAnsi="Arial" w:cs="Arial"/>
          <w:lang w:val="en-US"/>
        </w:rPr>
      </w:pPr>
      <w:r w:rsidRPr="005B24B7">
        <w:rPr>
          <w:rFonts w:ascii="Arial" w:hAnsi="Arial" w:cs="Arial"/>
          <w:lang w:val="en-US"/>
        </w:rPr>
        <w:t>This is an example of a one-author citation (Adams, 2001).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This is an example of a two-author citation (Brown &amp; Carter, 2002).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This is an example of a three-author citation (Davis</w:t>
      </w:r>
      <w:r w:rsidR="00C534C0">
        <w:rPr>
          <w:rFonts w:ascii="Arial" w:hAnsi="Arial" w:cs="Arial"/>
          <w:lang w:val="en-US"/>
        </w:rPr>
        <w:t xml:space="preserve"> et al.</w:t>
      </w:r>
      <w:r w:rsidRPr="005B24B7">
        <w:rPr>
          <w:rFonts w:ascii="Arial" w:hAnsi="Arial" w:cs="Arial"/>
          <w:lang w:val="en-US"/>
        </w:rPr>
        <w:t>, 2003).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This is an example of a citation with more than three authors (Green et al., 2004).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Citations can also be in narrative form, for example: Hill (2005) argued that …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Or with two authors: Irwin and Johnson (2006) found …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Or with three authors: King, Lee, and Miller (2007) reported …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Sometimes multiple works are cited together, e.g. Nelson (2008), Owens (2009), and Patel (2010).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Group authors can also appear, such as Queensland Research Council (2011) or the World Health Organization (2012).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Citations can also include multiple works in the same parentheses, for example (Nelson, 2008; Owens, 2009; Patel, 2010).</w:t>
      </w:r>
      <w:r w:rsid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Direct quotes should include page numbers, for example: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“This is a sample quotation” (Taylor, 2015, p. 42).</w:t>
      </w:r>
      <w:r w:rsidRPr="00C534C0">
        <w:rPr>
          <w:rFonts w:ascii="Arial" w:hAnsi="Arial" w:cs="Arial"/>
          <w:lang w:val="en-US"/>
        </w:rPr>
        <w:t xml:space="preserve"> </w:t>
      </w:r>
    </w:p>
    <w:p w14:paraId="5BAACD84" w14:textId="0CD2D6B2" w:rsidR="005B24B7" w:rsidRPr="005B24B7" w:rsidRDefault="005B24B7" w:rsidP="005B24B7">
      <w:pPr>
        <w:jc w:val="both"/>
        <w:rPr>
          <w:rFonts w:ascii="Arial" w:hAnsi="Arial" w:cs="Arial"/>
          <w:lang w:val="en-US"/>
        </w:rPr>
      </w:pPr>
      <w:r w:rsidRPr="005B24B7">
        <w:rPr>
          <w:rFonts w:ascii="Arial" w:hAnsi="Arial" w:cs="Arial"/>
          <w:lang w:val="en-US"/>
        </w:rPr>
        <w:t>However, sometimes the list of references doesn’t include the respective source (Vargas, 2017),</w:t>
      </w:r>
      <w:r w:rsid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the year doesn’t match (White, 200</w:t>
      </w:r>
      <w:r w:rsidR="000A5E79">
        <w:rPr>
          <w:rFonts w:ascii="Arial" w:hAnsi="Arial" w:cs="Arial"/>
          <w:lang w:val="en-US"/>
        </w:rPr>
        <w:t>3</w:t>
      </w:r>
      <w:r w:rsidRPr="005B24B7">
        <w:rPr>
          <w:rFonts w:ascii="Arial" w:hAnsi="Arial" w:cs="Arial"/>
          <w:lang w:val="en-US"/>
        </w:rPr>
        <w:t>),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>or there is a small typo (</w:t>
      </w:r>
      <w:r w:rsidRPr="005B24B7">
        <w:rPr>
          <w:rFonts w:ascii="Arial" w:hAnsi="Arial" w:cs="Arial"/>
          <w:i/>
          <w:iCs/>
          <w:lang w:val="en-US"/>
        </w:rPr>
        <w:t xml:space="preserve">Young &amp; Zane, </w:t>
      </w:r>
      <w:r w:rsidR="000A5E79">
        <w:rPr>
          <w:rFonts w:ascii="Arial" w:hAnsi="Arial" w:cs="Arial"/>
          <w:i/>
          <w:iCs/>
          <w:lang w:val="en-US"/>
        </w:rPr>
        <w:t>2002</w:t>
      </w:r>
      <w:r w:rsidRPr="005B24B7">
        <w:rPr>
          <w:rFonts w:ascii="Arial" w:hAnsi="Arial" w:cs="Arial"/>
          <w:lang w:val="en-US"/>
        </w:rPr>
        <w:t>).</w:t>
      </w:r>
      <w:r w:rsidRPr="00C534C0">
        <w:rPr>
          <w:rFonts w:ascii="Arial" w:hAnsi="Arial" w:cs="Arial"/>
          <w:lang w:val="en-US"/>
        </w:rPr>
        <w:t xml:space="preserve"> </w:t>
      </w:r>
      <w:r w:rsidRPr="005B24B7">
        <w:rPr>
          <w:rFonts w:ascii="Arial" w:hAnsi="Arial" w:cs="Arial"/>
          <w:lang w:val="en-US"/>
        </w:rPr>
        <w:t xml:space="preserve">Luckily there is </w:t>
      </w:r>
      <w:proofErr w:type="spellStart"/>
      <w:r w:rsidRPr="005B24B7">
        <w:rPr>
          <w:rFonts w:ascii="Arial" w:hAnsi="Arial" w:cs="Arial"/>
          <w:lang w:val="en-US"/>
        </w:rPr>
        <w:t>Citalyze</w:t>
      </w:r>
      <w:proofErr w:type="spellEnd"/>
      <w:r w:rsidRPr="005B24B7">
        <w:rPr>
          <w:rFonts w:ascii="Arial" w:hAnsi="Arial" w:cs="Arial"/>
          <w:lang w:val="en-US"/>
        </w:rPr>
        <w:t xml:space="preserve">, which helps you by automatically checking citations. To further identify and verify mistakes, you can click on each in-text citation, and if no corresponding reference is found, assign one manually. You’ll also find a complete list of references, where you can see how often a source is cited and—especially important when working with large language models—whether the reference </w:t>
      </w:r>
      <w:proofErr w:type="gramStart"/>
      <w:r w:rsidRPr="005B24B7">
        <w:rPr>
          <w:rFonts w:ascii="Arial" w:hAnsi="Arial" w:cs="Arial"/>
          <w:lang w:val="en-US"/>
        </w:rPr>
        <w:t>actually exists</w:t>
      </w:r>
      <w:proofErr w:type="gramEnd"/>
      <w:r w:rsidRPr="005B24B7">
        <w:rPr>
          <w:rFonts w:ascii="Arial" w:hAnsi="Arial" w:cs="Arial"/>
          <w:lang w:val="en-US"/>
        </w:rPr>
        <w:t xml:space="preserve"> in the literature</w:t>
      </w:r>
      <w:r w:rsidR="00E61A2A">
        <w:rPr>
          <w:rFonts w:ascii="Arial" w:hAnsi="Arial" w:cs="Arial"/>
          <w:lang w:val="en-US"/>
        </w:rPr>
        <w:t xml:space="preserve">, </w:t>
      </w:r>
      <w:r w:rsidRPr="005B24B7">
        <w:rPr>
          <w:rFonts w:ascii="Arial" w:hAnsi="Arial" w:cs="Arial"/>
          <w:lang w:val="en-US"/>
        </w:rPr>
        <w:t>if details are missing</w:t>
      </w:r>
      <w:r w:rsidR="006B5728">
        <w:rPr>
          <w:rFonts w:ascii="Arial" w:hAnsi="Arial" w:cs="Arial"/>
          <w:lang w:val="en-US"/>
        </w:rPr>
        <w:t>,</w:t>
      </w:r>
      <w:r w:rsidRPr="005B24B7">
        <w:rPr>
          <w:rFonts w:ascii="Arial" w:hAnsi="Arial" w:cs="Arial"/>
          <w:lang w:val="en-US"/>
        </w:rPr>
        <w:t xml:space="preserve"> </w:t>
      </w:r>
      <w:proofErr w:type="gramStart"/>
      <w:r w:rsidR="00E61A2A">
        <w:rPr>
          <w:rFonts w:ascii="Arial" w:hAnsi="Arial" w:cs="Arial"/>
          <w:lang w:val="en-US"/>
        </w:rPr>
        <w:t>o</w:t>
      </w:r>
      <w:r w:rsidR="006B5728">
        <w:rPr>
          <w:rFonts w:ascii="Arial" w:hAnsi="Arial" w:cs="Arial"/>
          <w:lang w:val="en-US"/>
        </w:rPr>
        <w:t>r</w:t>
      </w:r>
      <w:proofErr w:type="gramEnd"/>
      <w:r w:rsidR="00E61A2A">
        <w:rPr>
          <w:rFonts w:ascii="Arial" w:hAnsi="Arial" w:cs="Arial"/>
          <w:lang w:val="en-US"/>
        </w:rPr>
        <w:t xml:space="preserve"> the reference is indeed cited </w:t>
      </w:r>
      <w:r w:rsidR="006B5728">
        <w:rPr>
          <w:rFonts w:ascii="Arial" w:hAnsi="Arial" w:cs="Arial"/>
          <w:lang w:val="en-US"/>
        </w:rPr>
        <w:t xml:space="preserve">in the text </w:t>
      </w:r>
      <w:r w:rsidR="00E61A2A">
        <w:rPr>
          <w:rFonts w:ascii="Arial" w:hAnsi="Arial" w:cs="Arial"/>
          <w:lang w:val="en-US"/>
        </w:rPr>
        <w:t>as in the case of Underwood</w:t>
      </w:r>
      <w:r w:rsidRPr="005B24B7">
        <w:rPr>
          <w:rFonts w:ascii="Arial" w:hAnsi="Arial" w:cs="Arial"/>
          <w:lang w:val="en-US"/>
        </w:rPr>
        <w:t>.</w:t>
      </w:r>
    </w:p>
    <w:p w14:paraId="2C2DCD8B" w14:textId="77777777" w:rsidR="005B24B7" w:rsidRPr="00BB3E38" w:rsidRDefault="005B24B7" w:rsidP="00BB3E3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B24B7">
        <w:rPr>
          <w:rFonts w:ascii="Arial" w:hAnsi="Arial" w:cs="Arial"/>
          <w:b/>
          <w:bCs/>
          <w:sz w:val="28"/>
          <w:szCs w:val="28"/>
          <w:lang w:val="en-US"/>
        </w:rPr>
        <w:t>References</w:t>
      </w:r>
    </w:p>
    <w:p w14:paraId="2C78B938" w14:textId="5C667FF3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 xml:space="preserve">Adams, J. (2001). </w:t>
      </w:r>
      <w:r w:rsidRPr="00C534C0">
        <w:rPr>
          <w:rFonts w:ascii="Arial" w:hAnsi="Arial" w:cs="Arial"/>
          <w:i/>
          <w:iCs/>
          <w:lang w:val="en-US"/>
        </w:rPr>
        <w:t>Social identity and organizational culture</w:t>
      </w:r>
      <w:r w:rsidRPr="00C534C0">
        <w:rPr>
          <w:rFonts w:ascii="Arial" w:hAnsi="Arial" w:cs="Arial"/>
          <w:lang w:val="en-US"/>
        </w:rPr>
        <w:t xml:space="preserve">. </w:t>
      </w:r>
      <w:r w:rsidRPr="00C534C0">
        <w:rPr>
          <w:rFonts w:ascii="Arial" w:hAnsi="Arial" w:cs="Arial"/>
          <w:i/>
          <w:iCs/>
          <w:lang w:val="en-US"/>
        </w:rPr>
        <w:t>Journal of Management Studies, 38</w:t>
      </w:r>
      <w:r w:rsidRPr="00C534C0">
        <w:rPr>
          <w:rFonts w:ascii="Arial" w:hAnsi="Arial" w:cs="Arial"/>
          <w:lang w:val="en-US"/>
        </w:rPr>
        <w:t>(1), 1–15. https://doi.org/10.1000/jms.2001.001</w:t>
      </w:r>
    </w:p>
    <w:p w14:paraId="274ED918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Brown, K., &amp; Carter, L. (2002). Innovation in small enterprises: A cross-case analysis. International Journal of Entrepreneurship, 12(2), 45–60. https://doi.org/10.1000/ije.2002.002</w:t>
      </w:r>
    </w:p>
    <w:p w14:paraId="16EB3B0C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Davis, M., Evans, N., &amp; Foster, O. (2003). Cognitive frameworks in higher education. Educational Research Review, 27(3), 211–225. https://doi.org/10.1000/err.2003.003</w:t>
      </w:r>
    </w:p>
    <w:p w14:paraId="59450038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Green, P., Hall, Q., Roberts, R., &amp; Scott, S. (2004). Collaboration and team learning in digital environments. Computers in Education, 44(4), 301–315. https://doi.org/10.1000/cie.2004.004</w:t>
      </w:r>
    </w:p>
    <w:p w14:paraId="47263B69" w14:textId="01A5A299" w:rsid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 xml:space="preserve">Hill, T. (2005). Ethics in contemporary decision making. Journal of Applied Philosophy, 22(1), 55–67. </w:t>
      </w:r>
      <w:hyperlink r:id="rId5" w:history="1">
        <w:r w:rsidR="0086001D" w:rsidRPr="004538D6">
          <w:rPr>
            <w:rStyle w:val="Hyperlink"/>
            <w:rFonts w:ascii="Arial" w:hAnsi="Arial" w:cs="Arial"/>
            <w:lang w:val="en-US"/>
          </w:rPr>
          <w:t>https://doi.org/10.1000/jap.2005.005</w:t>
        </w:r>
      </w:hyperlink>
    </w:p>
    <w:p w14:paraId="561B5D87" w14:textId="6046358B" w:rsidR="0086001D" w:rsidRPr="00C534C0" w:rsidRDefault="0086001D" w:rsidP="00C534C0">
      <w:pPr>
        <w:ind w:left="709" w:hanging="709"/>
        <w:rPr>
          <w:rFonts w:ascii="Arial" w:hAnsi="Arial" w:cs="Arial"/>
          <w:lang w:val="en-US"/>
        </w:rPr>
      </w:pPr>
      <w:r w:rsidRPr="0086001D">
        <w:rPr>
          <w:rFonts w:ascii="Arial" w:hAnsi="Arial" w:cs="Arial"/>
          <w:lang w:val="en-US"/>
        </w:rPr>
        <w:t>Irwin, U., &amp; Johnson, V. (2006). Cross-national perspectives on labor migration. Journal of International Economics, 14(2), 101–118. https://doi.org/10.1000/jie.2006.006</w:t>
      </w:r>
    </w:p>
    <w:p w14:paraId="4EA7C4D2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 xml:space="preserve">King, W., Lee, X., &amp; Miller, Y. (2007). Global perspectives on cultural intelligence. International Journal of </w:t>
      </w:r>
      <w:proofErr w:type="gramStart"/>
      <w:r w:rsidRPr="00C534C0">
        <w:rPr>
          <w:rFonts w:ascii="Arial" w:hAnsi="Arial" w:cs="Arial"/>
          <w:lang w:val="en-US"/>
        </w:rPr>
        <w:t>Cross Cultural</w:t>
      </w:r>
      <w:proofErr w:type="gramEnd"/>
      <w:r w:rsidRPr="00C534C0">
        <w:rPr>
          <w:rFonts w:ascii="Arial" w:hAnsi="Arial" w:cs="Arial"/>
          <w:lang w:val="en-US"/>
        </w:rPr>
        <w:t xml:space="preserve"> Management, 7(3), 233–248. https://doi.org/10.1000/ijccm.2007.007</w:t>
      </w:r>
    </w:p>
    <w:p w14:paraId="15369305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Nelson, Z. (2008). The politics of educational reform. Policy Futures in Education, 6(4), 400–412. https://doi.org/10.1000/pfe.2008.008</w:t>
      </w:r>
    </w:p>
    <w:p w14:paraId="69B2DB6A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Owens, A. (2009). Urban resilience and social capital. Journal of Urban Studies, 46(5), 955–970. https://doi.org/10.1000/jus.2009.009</w:t>
      </w:r>
    </w:p>
    <w:p w14:paraId="0D985EFB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Patel, B. (2010). Health systems and inequality: A comparative approach. Health Policy Review, 18(2), 115–128. https://doi.org/10.1000/hpr.2010.010</w:t>
      </w:r>
    </w:p>
    <w:p w14:paraId="2980851F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lastRenderedPageBreak/>
        <w:t>Queensland Research Council. (2011). Trends in research funding and innovation. Queensland Research Reports, 5(1), 1–50. https://doi.org/10.1000/qrr.2011.011</w:t>
      </w:r>
    </w:p>
    <w:p w14:paraId="38370C09" w14:textId="77777777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Taylor, E. (2015). Language, culture, and translation studies. Translation &amp; Interpreting Studies, 10(2), 210–225. https://doi.org/10.1000/tis.2015.014</w:t>
      </w:r>
    </w:p>
    <w:p w14:paraId="32D58BE3" w14:textId="519C4072" w:rsidR="00C534C0" w:rsidRP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>Underwood, F. (2016). Media narratives in political campaigns. Journal of Political Communication, 33(4), 421–435. https://doi.org/10.1000/jpc.2016.015</w:t>
      </w:r>
    </w:p>
    <w:p w14:paraId="3639CC90" w14:textId="5AA1ABF6" w:rsidR="00C534C0" w:rsidRDefault="00C534C0" w:rsidP="00C534C0">
      <w:pPr>
        <w:ind w:left="709" w:hanging="709"/>
        <w:rPr>
          <w:rFonts w:ascii="Arial" w:hAnsi="Arial" w:cs="Arial"/>
          <w:lang w:val="en-US"/>
        </w:rPr>
      </w:pPr>
      <w:r w:rsidRPr="00C534C0">
        <w:rPr>
          <w:rFonts w:ascii="Arial" w:hAnsi="Arial" w:cs="Arial"/>
          <w:lang w:val="en-US"/>
        </w:rPr>
        <w:t xml:space="preserve">White, G. (2004). Quantitative models in economic forecasting. Journal of Economic Perspectives, 18(2), 77–91. </w:t>
      </w:r>
      <w:hyperlink r:id="rId6" w:history="1">
        <w:r w:rsidR="005B6FFC" w:rsidRPr="004538D6">
          <w:rPr>
            <w:rStyle w:val="Hyperlink"/>
            <w:rFonts w:ascii="Arial" w:hAnsi="Arial" w:cs="Arial"/>
            <w:lang w:val="en-US"/>
          </w:rPr>
          <w:t>https://doi.org/10.1000/jep.2004.017</w:t>
        </w:r>
      </w:hyperlink>
    </w:p>
    <w:p w14:paraId="40BAB656" w14:textId="65F5C079" w:rsidR="005B6FFC" w:rsidRDefault="005B6FFC" w:rsidP="00C534C0">
      <w:pPr>
        <w:ind w:left="709" w:hanging="709"/>
        <w:rPr>
          <w:rFonts w:ascii="Arial" w:hAnsi="Arial" w:cs="Arial"/>
          <w:lang w:val="en-US"/>
        </w:rPr>
      </w:pPr>
      <w:r w:rsidRPr="005B6FFC">
        <w:rPr>
          <w:rFonts w:ascii="Arial" w:hAnsi="Arial" w:cs="Arial"/>
          <w:lang w:val="en-US"/>
        </w:rPr>
        <w:t xml:space="preserve">World Health Organization. (2012). Global health report. Geneva, Switzerland: WHO Press. </w:t>
      </w:r>
      <w:hyperlink r:id="rId7" w:history="1">
        <w:r w:rsidR="000A5E79" w:rsidRPr="004538D6">
          <w:rPr>
            <w:rStyle w:val="Hyperlink"/>
            <w:rFonts w:ascii="Arial" w:hAnsi="Arial" w:cs="Arial"/>
            <w:lang w:val="en-US"/>
          </w:rPr>
          <w:t>https://doi.org/10.1000/who.2012.019</w:t>
        </w:r>
      </w:hyperlink>
    </w:p>
    <w:p w14:paraId="276FEE7E" w14:textId="5FDA4398" w:rsidR="000A5E79" w:rsidRPr="00C534C0" w:rsidRDefault="000A5E79" w:rsidP="00C534C0">
      <w:pPr>
        <w:ind w:left="709" w:hanging="709"/>
        <w:rPr>
          <w:rFonts w:ascii="Arial" w:hAnsi="Arial" w:cs="Arial"/>
          <w:lang w:val="en-US"/>
        </w:rPr>
      </w:pPr>
      <w:r w:rsidRPr="000A5E79">
        <w:rPr>
          <w:rFonts w:ascii="Arial" w:hAnsi="Arial" w:cs="Arial"/>
          <w:lang w:val="en-US"/>
        </w:rPr>
        <w:t xml:space="preserve">Young, R., &amp; </w:t>
      </w:r>
      <w:r>
        <w:rPr>
          <w:rFonts w:ascii="Arial" w:hAnsi="Arial" w:cs="Arial"/>
          <w:lang w:val="en-US"/>
        </w:rPr>
        <w:t>Zine</w:t>
      </w:r>
      <w:r w:rsidRPr="000A5E79">
        <w:rPr>
          <w:rFonts w:ascii="Arial" w:hAnsi="Arial" w:cs="Arial"/>
          <w:lang w:val="en-US"/>
        </w:rPr>
        <w:t>, L. (2002). Innovation in practice: Case studies from emerging economies. Journal of Innovation Studies, 8(1), 33–49. https://doi.org/10.1000/jis.2002.020</w:t>
      </w:r>
    </w:p>
    <w:p w14:paraId="59555556" w14:textId="77777777" w:rsidR="00C534C0" w:rsidRDefault="00C534C0" w:rsidP="00C534C0">
      <w:pPr>
        <w:rPr>
          <w:b/>
          <w:bCs/>
          <w:lang w:val="en-US"/>
        </w:rPr>
      </w:pPr>
    </w:p>
    <w:p w14:paraId="58C768CB" w14:textId="77777777" w:rsidR="00C534C0" w:rsidRDefault="00C534C0" w:rsidP="00C534C0">
      <w:pPr>
        <w:rPr>
          <w:b/>
          <w:bCs/>
          <w:lang w:val="en-US"/>
        </w:rPr>
      </w:pPr>
    </w:p>
    <w:p w14:paraId="6C99EC55" w14:textId="77777777" w:rsidR="00C534C0" w:rsidRDefault="00C534C0" w:rsidP="00C534C0">
      <w:pPr>
        <w:rPr>
          <w:b/>
          <w:bCs/>
          <w:lang w:val="en-US"/>
        </w:rPr>
      </w:pPr>
    </w:p>
    <w:p w14:paraId="3DEA9647" w14:textId="77777777" w:rsidR="00C534C0" w:rsidRDefault="00C534C0" w:rsidP="00C534C0">
      <w:pPr>
        <w:rPr>
          <w:b/>
          <w:bCs/>
          <w:lang w:val="en-US"/>
        </w:rPr>
      </w:pPr>
    </w:p>
    <w:p w14:paraId="2703E935" w14:textId="77777777" w:rsidR="00C534C0" w:rsidRDefault="00C534C0" w:rsidP="00C534C0">
      <w:pPr>
        <w:rPr>
          <w:b/>
          <w:bCs/>
          <w:lang w:val="en-US"/>
        </w:rPr>
      </w:pPr>
    </w:p>
    <w:p w14:paraId="605082FF" w14:textId="77777777" w:rsidR="00C534C0" w:rsidRPr="005B24B7" w:rsidRDefault="00C534C0" w:rsidP="00C534C0">
      <w:pPr>
        <w:rPr>
          <w:b/>
          <w:bCs/>
          <w:lang w:val="en-US"/>
        </w:rPr>
      </w:pPr>
    </w:p>
    <w:sectPr w:rsidR="00C534C0" w:rsidRPr="005B2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008A"/>
    <w:multiLevelType w:val="multilevel"/>
    <w:tmpl w:val="96D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0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EA"/>
    <w:rsid w:val="0005614E"/>
    <w:rsid w:val="000A5E79"/>
    <w:rsid w:val="00294BCB"/>
    <w:rsid w:val="003B3B0B"/>
    <w:rsid w:val="0047743B"/>
    <w:rsid w:val="005B24B7"/>
    <w:rsid w:val="005B6FFC"/>
    <w:rsid w:val="006B5728"/>
    <w:rsid w:val="006C5F82"/>
    <w:rsid w:val="00710E8B"/>
    <w:rsid w:val="0086001D"/>
    <w:rsid w:val="008C1C3A"/>
    <w:rsid w:val="00BB3E38"/>
    <w:rsid w:val="00C534C0"/>
    <w:rsid w:val="00D215EA"/>
    <w:rsid w:val="00D66849"/>
    <w:rsid w:val="00E61A2A"/>
    <w:rsid w:val="00F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2D34"/>
  <w15:chartTrackingRefBased/>
  <w15:docId w15:val="{A690C7DD-4AD7-4346-BF56-5D36C1D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15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15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15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15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15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15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15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15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15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5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15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534C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0/who.2012.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0/jep.2004.017" TargetMode="External"/><Relationship Id="rId5" Type="http://schemas.openxmlformats.org/officeDocument/2006/relationships/hyperlink" Target="https://doi.org/10.1000/jap.2005.0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4</cp:revision>
  <cp:lastPrinted>2025-08-25T09:29:00Z</cp:lastPrinted>
  <dcterms:created xsi:type="dcterms:W3CDTF">2025-08-25T09:26:00Z</dcterms:created>
  <dcterms:modified xsi:type="dcterms:W3CDTF">2025-08-25T09:30:00Z</dcterms:modified>
</cp:coreProperties>
</file>