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i---simulazione-di-prova"/>
    <w:p>
      <w:pPr>
        <w:pStyle w:val="Heading2"/>
      </w:pPr>
      <w:r>
        <w:t xml:space="preserve">CONI - simulazione di prova</w:t>
      </w:r>
    </w:p>
    <w:p>
      <w:pPr>
        <w:numPr>
          <w:ilvl w:val="0"/>
          <w:numId w:val="1001"/>
        </w:numPr>
      </w:pPr>
      <w:r>
        <w:t xml:space="preserve">Coni: Comitato Olimpico Nazionale Italiano, ente pubblico non territoriale che si occupa di</w:t>
      </w:r>
    </w:p>
    <w:p>
      <w:pPr>
        <w:numPr>
          <w:ilvl w:val="1"/>
          <w:numId w:val="1002"/>
        </w:numPr>
        <w:pStyle w:val="Compact"/>
      </w:pPr>
      <w:r>
        <w:t xml:space="preserve">gestire</w:t>
      </w:r>
    </w:p>
    <w:p>
      <w:pPr>
        <w:numPr>
          <w:ilvl w:val="1"/>
          <w:numId w:val="1002"/>
        </w:numPr>
        <w:pStyle w:val="Compact"/>
      </w:pPr>
      <w:r>
        <w:t xml:space="preserve">organizzare</w:t>
      </w:r>
    </w:p>
    <w:p>
      <w:pPr>
        <w:numPr>
          <w:ilvl w:val="1"/>
          <w:numId w:val="1002"/>
        </w:numPr>
        <w:pStyle w:val="Compact"/>
      </w:pPr>
      <w:r>
        <w:t xml:space="preserve">disciplinare</w:t>
      </w:r>
    </w:p>
    <w:p>
      <w:pPr>
        <w:numPr>
          <w:ilvl w:val="0"/>
          <w:numId w:val="1000"/>
        </w:numPr>
      </w:pPr>
      <w:r>
        <w:t xml:space="preserve">lo sport nell’interesse della collettività, attraverso i suoi tre poteri:</w:t>
      </w:r>
    </w:p>
    <w:p>
      <w:pPr>
        <w:numPr>
          <w:ilvl w:val="1"/>
          <w:numId w:val="1003"/>
        </w:numPr>
        <w:pStyle w:val="Compact"/>
      </w:pPr>
      <w:r>
        <w:t xml:space="preserve">Ordinamentale</w:t>
      </w:r>
    </w:p>
    <w:p>
      <w:pPr>
        <w:numPr>
          <w:ilvl w:val="1"/>
          <w:numId w:val="1003"/>
        </w:numPr>
        <w:pStyle w:val="Compact"/>
      </w:pPr>
      <w:r>
        <w:t xml:space="preserve">Disciplinare</w:t>
      </w:r>
    </w:p>
    <w:p>
      <w:pPr>
        <w:numPr>
          <w:ilvl w:val="1"/>
          <w:numId w:val="1003"/>
        </w:numPr>
        <w:pStyle w:val="Compact"/>
      </w:pPr>
      <w:r>
        <w:t xml:space="preserve">Sanzionatorio</w:t>
      </w:r>
    </w:p>
    <w:p>
      <w:pPr>
        <w:numPr>
          <w:ilvl w:val="0"/>
          <w:numId w:val="1000"/>
        </w:numPr>
      </w:pPr>
      <w:r>
        <w:t xml:space="preserve">e presenta le seguenti caratteristiche</w:t>
      </w:r>
    </w:p>
    <w:p>
      <w:pPr>
        <w:numPr>
          <w:ilvl w:val="1"/>
          <w:numId w:val="1004"/>
        </w:numPr>
        <w:pStyle w:val="Compact"/>
      </w:pPr>
      <w:r>
        <w:t xml:space="preserve">Autarchia -&gt; ha una organizzazione interna autonoma</w:t>
      </w:r>
    </w:p>
    <w:p>
      <w:pPr>
        <w:numPr>
          <w:ilvl w:val="1"/>
          <w:numId w:val="1004"/>
        </w:numPr>
        <w:pStyle w:val="Compact"/>
      </w:pPr>
      <w:r>
        <w:t xml:space="preserve">Autotutela -&gt; capacità di risolvere contrasti interni e esterni</w:t>
      </w:r>
    </w:p>
    <w:p>
      <w:pPr>
        <w:numPr>
          <w:ilvl w:val="1"/>
          <w:numId w:val="1004"/>
        </w:numPr>
        <w:pStyle w:val="Compact"/>
      </w:pPr>
      <w:r>
        <w:t xml:space="preserve">Autonomia -&gt; potere normativo in campo sportivo</w:t>
      </w:r>
    </w:p>
    <w:p>
      <w:pPr>
        <w:numPr>
          <w:ilvl w:val="0"/>
          <w:numId w:val="1001"/>
        </w:numPr>
      </w:pPr>
      <w:r>
        <w:t xml:space="preserve">Le federazioni sportive, che hanno il compito di gestire l’attività agonista dello sport competente, per migliorare i risultati.</w:t>
      </w:r>
      <w:r>
        <w:t xml:space="preserve"> </w:t>
      </w:r>
      <w:r>
        <w:t xml:space="preserve">Alcuni sostenevano che le FSN fossero enti pubblici, altri pensavano che fossero di tipo privatistico.</w:t>
      </w:r>
      <w:r>
        <w:t xml:space="preserve"> </w:t>
      </w:r>
      <w:r>
        <w:t xml:space="preserve">Quando assolvono a compiti del CONI sono enti pubblici.</w:t>
      </w:r>
      <w:r>
        <w:t xml:space="preserve"> </w:t>
      </w:r>
      <w:r>
        <w:t xml:space="preserve">Altrimenti sono enti privati.</w:t>
      </w:r>
    </w:p>
    <w:p>
      <w:pPr>
        <w:numPr>
          <w:ilvl w:val="0"/>
          <w:numId w:val="1001"/>
        </w:numPr>
      </w:pPr>
      <w:r>
        <w:t xml:space="preserve">Le società sportive professionistiche sono società a fini di lucro, associate alle federazioni sportive, che stipulano contratti con atleti professionisti tesserati alla federazione e si occupano di attività sportiva esclusivamente professionistica</w:t>
      </w:r>
      <w:r>
        <w:t xml:space="preserve"> </w:t>
      </w:r>
      <w:r>
        <w:t xml:space="preserve">Per l’affiliazione occorre che sia la società che un tribunale approvino l’atto costitutivo.</w:t>
      </w:r>
    </w:p>
    <w:p>
      <w:pPr>
        <w:numPr>
          <w:ilvl w:val="0"/>
          <w:numId w:val="1001"/>
        </w:numPr>
      </w:pPr>
      <w:r>
        <w:t xml:space="preserve">Sportivo cartellinato presso una Società Sportiva e che prende parte ad attività agonistica programmatica e si confronta con altre persone; strumenti del CONI per il perfezionamento della prestazione sportiva</w:t>
      </w:r>
    </w:p>
    <w:p>
      <w:pPr>
        <w:numPr>
          <w:ilvl w:val="0"/>
          <w:numId w:val="1001"/>
        </w:numPr>
      </w:pPr>
      <w:r>
        <w:t xml:space="preserve">Il contratto di un atleta professionista va stipulato tra l’atleta ed una società sportiva professionistica, e deve:</w:t>
      </w:r>
    </w:p>
    <w:p>
      <w:pPr>
        <w:numPr>
          <w:ilvl w:val="1"/>
          <w:numId w:val="1005"/>
        </w:numPr>
        <w:pStyle w:val="Compact"/>
      </w:pPr>
      <w:r>
        <w:t xml:space="preserve">essere in forma scritta</w:t>
      </w:r>
    </w:p>
    <w:p>
      <w:pPr>
        <w:numPr>
          <w:ilvl w:val="1"/>
          <w:numId w:val="1005"/>
        </w:numPr>
        <w:pStyle w:val="Compact"/>
      </w:pPr>
      <w:r>
        <w:t xml:space="preserve">seguire un modulo predisposto dalla lega competente</w:t>
      </w:r>
    </w:p>
    <w:p>
      <w:pPr>
        <w:numPr>
          <w:ilvl w:val="1"/>
          <w:numId w:val="1005"/>
        </w:numPr>
        <w:pStyle w:val="Compact"/>
      </w:pPr>
      <w:r>
        <w:t xml:space="preserve">deve essere depositato alla lega competente</w:t>
      </w:r>
    </w:p>
    <w:p>
      <w:pPr>
        <w:numPr>
          <w:ilvl w:val="0"/>
          <w:numId w:val="1000"/>
        </w:numPr>
      </w:pPr>
      <w:r>
        <w:t xml:space="preserve">La prestazione sportiva in questo caso è considerata giuridicamente al pari di una attività lavorativa e la società deve conservare la documentazione medica dell’atleta</w:t>
      </w:r>
    </w:p>
    <w:p>
      <w:pPr>
        <w:numPr>
          <w:ilvl w:val="0"/>
          <w:numId w:val="1001"/>
        </w:numPr>
      </w:pPr>
      <w:r>
        <w:t xml:space="preserve">Legame indissolubile a tempo indeterminato tra società e atleta (non in campo professionistico), divieto di tesseramento in altre società della stessa federazione, vincolo di prestazione sportiva nella società</w:t>
      </w:r>
    </w:p>
    <w:p>
      <w:pPr>
        <w:numPr>
          <w:ilvl w:val="0"/>
          <w:numId w:val="1001"/>
        </w:numPr>
      </w:pPr>
      <w:r>
        <w:t xml:space="preserve">Agonismo: attività sportiva onerosa e continuità della prestazione in ambito competitivo</w:t>
      </w:r>
      <w:r>
        <w:t xml:space="preserve"> </w:t>
      </w:r>
      <w:r>
        <w:t xml:space="preserve">Atleta dilettantistico: pratica sport per divertimento o svago, non ha lucro</w:t>
      </w:r>
    </w:p>
    <w:p>
      <w:pPr>
        <w:numPr>
          <w:ilvl w:val="0"/>
          <w:numId w:val="1001"/>
        </w:numPr>
      </w:pPr>
      <w:r>
        <w:t xml:space="preserve">Organismi di promozione dello sport a scopo ludico-ricreativo</w:t>
      </w:r>
    </w:p>
    <w:p>
      <w:pPr>
        <w:numPr>
          <w:ilvl w:val="0"/>
          <w:numId w:val="1001"/>
        </w:numPr>
      </w:pPr>
      <w:r>
        <w:t xml:space="preserve">Associazione di privati rappresentati dai presidenti delle società che svolgono un campionato di serie A</w:t>
      </w:r>
    </w:p>
    <w:p>
      <w:pPr>
        <w:numPr>
          <w:ilvl w:val="0"/>
          <w:numId w:val="1001"/>
        </w:numPr>
      </w:pPr>
      <w:r>
        <w:t xml:space="preserve">Il giudice di gara non è un pubblico ufficiale siccome certifica la regolarità delle competizioni, che si svolgono tra società private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2021-02-03T20:22:41Z</dcterms:created>
  <dcterms:modified xsi:type="dcterms:W3CDTF">2021-02-03T20:22:41Z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