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>
          <w:sz w:val="28"/>
          <w:szCs w:val="28"/>
        </w:rPr>
        <w:t>INSTITUTO FEDERAL DO PARANÁ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MATEUS BITTENCOURT MERCER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trike/>
          <w:sz w:val="28"/>
          <w:szCs w:val="28"/>
        </w:rPr>
      </w:pPr>
      <w:r>
        <w:rPr>
          <w:strike/>
          <w:sz w:val="28"/>
          <w:szCs w:val="28"/>
        </w:rPr>
      </w:r>
    </w:p>
    <w:p>
      <w:pPr>
        <w:pStyle w:val="Normal"/>
        <w:ind w:hanging="0"/>
        <w:jc w:val="center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AUTOMATIZAÇÃO DE MINERAÇÃO DE CRIPTOMOEDAS COM DISTRIBUIÇÃO LINUX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LONDRINA</w:t>
      </w:r>
    </w:p>
    <w:p>
      <w:pPr>
        <w:sectPr>
          <w:headerReference w:type="default" r:id="rId2"/>
          <w:type w:val="nextPage"/>
          <w:pgSz w:w="11906" w:h="16838"/>
          <w:pgMar w:left="1701" w:right="1134" w:header="1134" w:top="1701" w:footer="0" w:bottom="1134" w:gutter="0"/>
          <w:pgNumType w:fmt="decimal"/>
          <w:formProt w:val="false"/>
          <w:textDirection w:val="lrTb"/>
          <w:docGrid w:type="default" w:linePitch="326" w:charSpace="0"/>
        </w:sect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tbl>
      <w:tblPr>
        <w:tblStyle w:val="Tabelacomgrade"/>
        <w:tblW w:w="8950" w:type="dxa"/>
        <w:jc w:val="center"/>
        <w:tblInd w:w="0" w:type="dxa"/>
        <w:tblCellMar>
          <w:top w:w="0" w:type="dxa"/>
          <w:left w:w="90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950"/>
      </w:tblGrid>
      <w:tr>
        <w:trPr/>
        <w:tc>
          <w:tcPr>
            <w:tcW w:w="8950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Dados do Projeto</w:t>
            </w:r>
          </w:p>
        </w:tc>
      </w:tr>
      <w:tr>
        <w:trPr/>
        <w:tc>
          <w:tcPr>
            <w:tcW w:w="8950" w:type="dxa"/>
            <w:tcBorders>
              <w:top w:val="single" w:sz="1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  <w:t>Estudante: Mateus Bittencourt Mercer</w:t>
            </w:r>
          </w:p>
        </w:tc>
      </w:tr>
      <w:tr>
        <w:trPr/>
        <w:tc>
          <w:tcPr>
            <w:tcW w:w="8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cs="Arial"/>
              </w:rPr>
              <w:t xml:space="preserve">Titulo: </w:t>
            </w:r>
            <w:r>
              <w:rPr>
                <w:rFonts w:cs="Arial"/>
                <w:color w:val="000000"/>
                <w:sz w:val="24"/>
                <w:szCs w:val="24"/>
              </w:rPr>
              <w:t>AUTOMATIZAÇÃO DE MINERAÇÃO DE CRIPTOMOEDAS COM DISTRIBUIÇÃO LINUX</w:t>
            </w:r>
          </w:p>
        </w:tc>
      </w:tr>
      <w:tr>
        <w:trPr/>
        <w:tc>
          <w:tcPr>
            <w:tcW w:w="8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  <w:t>Orientador: Rodolfo Barriera</w:t>
            </w:r>
          </w:p>
        </w:tc>
      </w:tr>
      <w:tr>
        <w:trPr/>
        <w:tc>
          <w:tcPr>
            <w:tcW w:w="8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  <w:t>Co-orientador:</w:t>
            </w:r>
          </w:p>
        </w:tc>
      </w:tr>
      <w:tr>
        <w:trPr/>
        <w:tc>
          <w:tcPr>
            <w:tcW w:w="8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  <w:t xml:space="preserve">Tipo de TCC:        </w:t>
            </w: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cs="Arial"/>
              </w:rPr>
              <w:t xml:space="preserve"> Científico        </w:t>
            </w:r>
            <w:r>
              <w:rPr>
                <w:rFonts w:eastAsia="Wingdings" w:cs="Wingdings" w:ascii="Wingdings" w:hAnsi="Wingdings"/>
              </w:rPr>
              <w:t></w:t>
            </w:r>
            <w:r>
              <w:rPr>
                <w:rFonts w:cs="Arial"/>
              </w:rPr>
              <w:t xml:space="preserve"> Sistema</w:t>
            </w:r>
          </w:p>
        </w:tc>
      </w:tr>
    </w:tbl>
    <w:p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TEMA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 xml:space="preserve">O objetivo deste trabalho é </w:t>
      </w:r>
      <w:r>
        <w:rPr>
          <w:rFonts w:cs="Arial"/>
          <w:color w:val="000000"/>
        </w:rPr>
        <w:t>personalizar</w:t>
      </w:r>
      <w:r>
        <w:rPr>
          <w:rFonts w:cs="Arial"/>
          <w:color w:val="FF0000"/>
        </w:rPr>
        <w:t xml:space="preserve"> </w:t>
      </w:r>
      <w:r>
        <w:rPr>
          <w:rFonts w:cs="Arial"/>
        </w:rPr>
        <w:t xml:space="preserve">uma distribuição </w:t>
      </w:r>
      <w:r>
        <w:rPr>
          <w:rFonts w:cs="Arial"/>
          <w:i/>
        </w:rPr>
        <w:t>Linux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capaz de automatizar a configuração do hardware do equipamento e também ser capaz de fazer a mineração de criptomoedas.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0" w:name="_Toc349295011"/>
      <w:bookmarkStart w:id="1" w:name="_Toc349293459"/>
      <w:r>
        <w:rPr>
          <w:rFonts w:cs="Arial"/>
          <w:szCs w:val="24"/>
        </w:rPr>
        <w:t>INTRODUÇÃO</w:t>
      </w:r>
      <w:bookmarkEnd w:id="0"/>
      <w:bookmarkEnd w:id="1"/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9"/>
        <w:rPr/>
      </w:pPr>
      <w:r>
        <w:rPr>
          <w:rFonts w:cs="Arial"/>
        </w:rPr>
        <w:t xml:space="preserve">Há indícios que as criptomoedas surgiram com o enfraquecimento do dólar como padrão monetário internacional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FAÉ14 \l 1046</w:instrText>
          </w:r>
          <w:r>
            <w:rPr/>
            <w:fldChar w:fldCharType="separate"/>
          </w:r>
          <w:r>
            <w:rPr/>
            <w:t>(FAÉ, 2014)</w:t>
          </w:r>
          <w:r>
            <w:rPr/>
            <w:fldChar w:fldCharType="end"/>
          </w:r>
        </w:sdtContent>
      </w:sdt>
      <w:r>
        <w:rPr>
          <w:rFonts w:cs="Arial"/>
        </w:rPr>
        <w:t>, diversas tecnologias surgiram ao longo do tempo, que revolucionaram como as instituições monetárias</w:t>
      </w:r>
      <w:r>
        <w:rPr>
          <w:rFonts w:cs="Arial"/>
        </w:rPr>
        <w:t xml:space="preserve">, sejam elas governamentais ou não, interagem com essas moedas sem lastros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Sai17 \l 1046</w:instrText>
          </w:r>
          <w:r>
            <w:rPr/>
            <w:fldChar w:fldCharType="separate"/>
          </w:r>
          <w:r>
            <w:rPr/>
            <w:t>(SAID, 2017)</w:t>
          </w:r>
          <w:r>
            <w:rPr/>
            <w:fldChar w:fldCharType="end"/>
          </w:r>
        </w:sdtContent>
      </w:sdt>
      <w:r>
        <w:rPr>
          <w:rFonts w:cs="Arial"/>
        </w:rPr>
        <w:t>.</w:t>
      </w:r>
    </w:p>
    <w:p>
      <w:pPr>
        <w:pStyle w:val="Normal"/>
        <w:ind w:firstLine="709"/>
        <w:rPr/>
      </w:pPr>
      <w:r>
        <w:rPr>
          <w:rFonts w:cs="Arial"/>
          <w:i/>
        </w:rPr>
        <w:t>Softwares</w:t>
      </w:r>
      <w:r>
        <w:rPr>
          <w:rFonts w:cs="Arial"/>
        </w:rPr>
        <w:t xml:space="preserve"> e </w:t>
      </w:r>
      <w:r>
        <w:rPr>
          <w:rFonts w:cs="Arial"/>
          <w:i/>
        </w:rPr>
        <w:t>Hardwares</w:t>
      </w:r>
      <w:r>
        <w:rPr>
          <w:rFonts w:cs="Arial"/>
        </w:rPr>
        <w:t xml:space="preserve"> foram criados para gerenciar essas novas </w:t>
      </w:r>
      <w:r>
        <w:rPr/>
        <w:t>tecnologias</w:t>
      </w:r>
      <w:r>
        <w:rPr>
          <w:rFonts w:cs="Arial"/>
        </w:rPr>
        <w:t xml:space="preserve">, a mais famosa é o </w:t>
      </w:r>
      <w:r>
        <w:rPr>
          <w:rFonts w:cs="Arial"/>
          <w:i/>
          <w:color w:val="000000"/>
        </w:rPr>
        <w:t>B</w:t>
      </w:r>
      <w:r>
        <w:rPr>
          <w:rFonts w:cs="Arial"/>
          <w:i/>
        </w:rPr>
        <w:t>itcoin</w:t>
      </w:r>
      <w:r>
        <w:rPr>
          <w:rFonts w:cs="Arial"/>
        </w:rPr>
        <w:t xml:space="preserve">. O principal objetivo do </w:t>
      </w:r>
      <w:r>
        <w:rPr>
          <w:rFonts w:cs="Arial"/>
          <w:i/>
          <w:color w:val="000000"/>
        </w:rPr>
        <w:t>B</w:t>
      </w:r>
      <w:r>
        <w:rPr>
          <w:rFonts w:cs="Arial"/>
          <w:i/>
        </w:rPr>
        <w:t>itcoin</w:t>
      </w:r>
      <w:r>
        <w:rPr>
          <w:rFonts w:cs="Arial"/>
        </w:rPr>
        <w:t xml:space="preserve"> é transferir </w:t>
      </w:r>
      <w:r>
        <w:rPr>
          <w:rFonts w:cs="Arial"/>
          <w:i/>
        </w:rPr>
        <w:t>tokens</w:t>
      </w:r>
      <w:r>
        <w:rPr>
          <w:rFonts w:cs="Arial"/>
        </w:rPr>
        <w:t xml:space="preserve"> de valor monetário evitando a dependência entre uma instituição intermediária para validar as transações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Nak \l 1046</w:instrText>
          </w:r>
          <w:r>
            <w:rPr/>
            <w:fldChar w:fldCharType="separate"/>
          </w:r>
          <w:r>
            <w:rPr/>
            <w:t>(NAKAMOTO)</w:t>
          </w:r>
          <w:r>
            <w:rPr/>
            <w:fldChar w:fldCharType="end"/>
          </w:r>
        </w:sdtContent>
      </w:sdt>
      <w:r>
        <w:rPr>
          <w:rFonts w:cs="Arial"/>
        </w:rPr>
        <w:t>.</w:t>
      </w:r>
      <w:r>
        <w:rPr>
          <w:rFonts w:cs="Arial"/>
        </w:rPr>
        <w:t xml:space="preserve"> Essa validação é feita pelo </w:t>
      </w:r>
      <w:r>
        <w:rPr>
          <w:rFonts w:cs="Arial"/>
          <w:i/>
        </w:rPr>
        <w:t>blockchain</w:t>
      </w:r>
      <w:r>
        <w:rPr>
          <w:rFonts w:cs="Arial"/>
        </w:rPr>
        <w:t xml:space="preserve">, onde existe uma sequencia de transações que necessitam ser, de maneira criptografada, validadas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Eco15 \l 1046</w:instrText>
          </w:r>
          <w:r>
            <w:rPr/>
            <w:fldChar w:fldCharType="separate"/>
          </w:r>
          <w:r>
            <w:rPr/>
            <w:t>(ECONOMIST, THE, 2015)</w:t>
          </w:r>
          <w:r>
            <w:rPr/>
            <w:fldChar w:fldCharType="end"/>
          </w:r>
        </w:sdtContent>
      </w:sdt>
      <w:r>
        <w:rPr>
          <w:rFonts w:cs="Arial"/>
        </w:rPr>
        <w:t>.</w:t>
      </w:r>
    </w:p>
    <w:p>
      <w:pPr>
        <w:pStyle w:val="Normal"/>
        <w:ind w:firstLine="709"/>
        <w:rPr/>
      </w:pPr>
      <w:r>
        <w:rPr>
          <w:rFonts w:cs="Arial"/>
        </w:rPr>
        <w:t xml:space="preserve">Quando um bloco de transações é validado, quem validou recebe uma quantia determinada de </w:t>
      </w:r>
      <w:r>
        <w:rPr>
          <w:rFonts w:cs="Arial"/>
          <w:i/>
          <w:iCs/>
        </w:rPr>
        <w:t>Bitcoin</w:t>
      </w:r>
      <w:r>
        <w:rPr>
          <w:rFonts w:cs="Arial"/>
        </w:rPr>
        <w:t xml:space="preserve">, minerar essa criptomoeda </w:t>
      </w:r>
      <w:r>
        <w:rPr>
          <w:rFonts w:eastAsia="SimSun" w:cs="Arial"/>
          <w:color w:val="auto"/>
          <w:kern w:val="2"/>
          <w:sz w:val="24"/>
          <w:szCs w:val="24"/>
          <w:lang w:val="pt-BR" w:eastAsia="zh-CN" w:bidi="hi-IN"/>
        </w:rPr>
        <w:t>é</w:t>
      </w:r>
      <w:r>
        <w:rPr>
          <w:rFonts w:cs="Arial"/>
        </w:rPr>
        <w:t xml:space="preserve"> </w:t>
      </w:r>
      <w:r>
        <w:rPr>
          <w:rFonts w:eastAsia="SimSun" w:cs="Arial"/>
          <w:color w:val="auto"/>
          <w:kern w:val="2"/>
          <w:sz w:val="24"/>
          <w:szCs w:val="24"/>
          <w:lang w:val="pt-BR" w:eastAsia="zh-CN" w:bidi="hi-IN"/>
        </w:rPr>
        <w:t xml:space="preserve">manter essa sequencia de </w:t>
      </w:r>
      <w:r>
        <w:rPr>
          <w:rFonts w:cs="Arial"/>
        </w:rPr>
        <w:t xml:space="preserve">transações válida, incentivando novos mineradores. Em 2015, foi estimado que mais de cem mil </w:t>
      </w:r>
      <w:r>
        <w:rPr>
          <w:rFonts w:cs="Arial"/>
          <w:i/>
        </w:rPr>
        <w:t>nodes</w:t>
      </w:r>
      <w:r>
        <w:rPr>
          <w:rFonts w:cs="Arial"/>
        </w:rPr>
        <w:t xml:space="preserve"> (computadores na rede) estavam minerando </w:t>
      </w:r>
      <w:r>
        <w:rPr>
          <w:rFonts w:cs="Arial"/>
          <w:i/>
        </w:rPr>
        <w:t>Bitcoin</w:t>
      </w:r>
      <w:r>
        <w:rPr>
          <w:rFonts w:cs="Arial"/>
        </w:rPr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Par15 \l 1046</w:instrText>
          </w:r>
          <w:r>
            <w:rPr/>
            <w:fldChar w:fldCharType="separate"/>
          </w:r>
          <w:r>
            <w:rPr/>
            <w:t>(PARKER, 2015)</w:t>
          </w:r>
          <w:r>
            <w:rPr/>
            <w:fldChar w:fldCharType="end"/>
          </w:r>
        </w:sdtContent>
      </w:sdt>
      <w:r>
        <w:rPr>
          <w:rFonts w:cs="Arial"/>
        </w:rPr>
        <w:t>.</w:t>
      </w:r>
    </w:p>
    <w:p>
      <w:pPr>
        <w:pStyle w:val="Normal"/>
        <w:ind w:firstLine="709"/>
        <w:rPr/>
      </w:pPr>
      <w:r>
        <w:rPr>
          <w:rFonts w:cs="Arial"/>
        </w:rPr>
        <w:t xml:space="preserve">O </w:t>
      </w:r>
      <w:r>
        <w:rPr>
          <w:rFonts w:cs="Arial"/>
          <w:i/>
        </w:rPr>
        <w:t>Bitcoin</w:t>
      </w:r>
      <w:r>
        <w:rPr>
          <w:rFonts w:cs="Arial"/>
        </w:rPr>
        <w:t xml:space="preserve"> muitas vezes não é uma moeda viável para ser minerada em uma CPU de um computador doméstico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Bei18 \l 1046</w:instrText>
          </w:r>
          <w:r>
            <w:rPr/>
            <w:fldChar w:fldCharType="separate"/>
          </w:r>
          <w:r>
            <w:rPr/>
            <w:t>(BEIGEL, 2018)</w:t>
          </w:r>
          <w:r>
            <w:rPr/>
            <w:fldChar w:fldCharType="end"/>
          </w:r>
        </w:sdtContent>
      </w:sdt>
      <w:r>
        <w:rPr>
          <w:rFonts w:cs="Arial"/>
        </w:rPr>
        <w:t xml:space="preserve">. </w:t>
      </w:r>
      <w:r>
        <w:rPr>
          <w:rFonts w:cs="Arial"/>
        </w:rPr>
        <w:t xml:space="preserve">Logo, existem outras alternativas de criptomoedas que podem ser mineradas em uma GPU ou CPU. Essa detecção atualmente não é feita automaticamente por uma distribuição </w:t>
      </w:r>
      <w:r>
        <w:rPr>
          <w:rFonts w:cs="Arial"/>
          <w:i/>
        </w:rPr>
        <w:t>Linux</w:t>
      </w:r>
      <w:r>
        <w:rPr>
          <w:rFonts w:cs="Arial"/>
        </w:rPr>
        <w:t xml:space="preserve">. A distribuição </w:t>
      </w:r>
      <w:r>
        <w:rPr>
          <w:rFonts w:cs="Arial"/>
          <w:i/>
        </w:rPr>
        <w:t>Ethos</w:t>
      </w:r>
      <w:r>
        <w:rPr>
          <w:rFonts w:cs="Arial"/>
        </w:rPr>
        <w:t xml:space="preserve"> é uma alternativa comercial para minerar minerar uma gama de criptomoedas por meio de </w:t>
      </w:r>
      <w:r>
        <w:rPr>
          <w:rFonts w:cs="Arial"/>
          <w:i/>
          <w:iCs/>
        </w:rPr>
        <w:t>rigs</w:t>
      </w:r>
      <w:r>
        <w:rPr>
          <w:rFonts w:cs="Arial"/>
        </w:rPr>
        <w:t xml:space="preserve"> de GPU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Eth18 \l 1046</w:instrText>
          </w:r>
          <w:r>
            <w:rPr/>
            <w:fldChar w:fldCharType="separate"/>
          </w:r>
          <w:r>
            <w:rPr/>
            <w:t>(ETHOS DISTRO, 2018)</w:t>
          </w:r>
          <w:r>
            <w:rPr/>
            <w:fldChar w:fldCharType="end"/>
          </w:r>
        </w:sdtContent>
      </w:sdt>
      <w:r>
        <w:rPr>
          <w:rFonts w:cs="Arial"/>
        </w:rPr>
        <w:t>.</w:t>
      </w:r>
    </w:p>
    <w:p>
      <w:pPr>
        <w:pStyle w:val="Normal"/>
        <w:ind w:firstLine="709"/>
        <w:rPr/>
      </w:pPr>
      <w:r>
        <w:rPr>
          <w:rFonts w:cs="Arial"/>
        </w:rPr>
        <w:t xml:space="preserve">A criação de uma distribuição </w:t>
      </w:r>
      <w:r>
        <w:rPr>
          <w:rFonts w:cs="Arial"/>
          <w:i/>
        </w:rPr>
        <w:t>Linux</w:t>
      </w:r>
      <w:r>
        <w:rPr>
          <w:rFonts w:cs="Arial"/>
        </w:rPr>
        <w:t xml:space="preserve"> genérica especifica para fazer esta detecção facilitaria muito o trabalho de alguém que precisa configurar o </w:t>
      </w:r>
      <w:r>
        <w:rPr>
          <w:rFonts w:cs="Arial"/>
          <w:i/>
        </w:rPr>
        <w:t>software</w:t>
      </w:r>
      <w:r>
        <w:rPr>
          <w:rFonts w:cs="Arial"/>
        </w:rPr>
        <w:t xml:space="preserve"> em um hardware de alto desempenho. Além de permitir ao usuário uma </w:t>
      </w:r>
      <w:r>
        <w:rPr>
          <w:rFonts w:eastAsia="SimSun" w:cs="Arial"/>
          <w:color w:val="auto"/>
          <w:kern w:val="2"/>
          <w:sz w:val="24"/>
          <w:szCs w:val="24"/>
          <w:lang w:val="pt-BR" w:eastAsia="zh-CN" w:bidi="hi-IN"/>
        </w:rPr>
        <w:t>maior versatilidade.</w:t>
      </w:r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2" w:name="_Toc349295012"/>
      <w:bookmarkStart w:id="3" w:name="_Toc349293460"/>
      <w:r>
        <w:rPr>
          <w:rFonts w:cs="Arial"/>
          <w:szCs w:val="24"/>
        </w:rPr>
        <w:t>OBJETIVOS</w:t>
      </w:r>
      <w:bookmarkEnd w:id="2"/>
      <w:bookmarkEnd w:id="3"/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1"/>
          <w:numId w:val="2"/>
        </w:numPr>
        <w:spacing w:before="0" w:after="0"/>
        <w:rPr>
          <w:rFonts w:cs="Arial"/>
          <w:szCs w:val="24"/>
        </w:rPr>
      </w:pPr>
      <w:bookmarkStart w:id="4" w:name="_Toc349295013"/>
      <w:bookmarkStart w:id="5" w:name="_Toc349293461"/>
      <w:r>
        <w:rPr>
          <w:rFonts w:cs="Arial"/>
          <w:szCs w:val="24"/>
        </w:rPr>
        <w:t>GERAL</w:t>
      </w:r>
      <w:bookmarkEnd w:id="4"/>
      <w:bookmarkEnd w:id="5"/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color w:val="FF0000"/>
        </w:rPr>
        <w:tab/>
      </w:r>
      <w:r>
        <w:rPr>
          <w:rFonts w:cs="Arial"/>
          <w:color w:val="000000"/>
        </w:rPr>
        <w:t>D</w:t>
      </w:r>
      <w:r>
        <w:rPr/>
        <w:t xml:space="preserve">esenvolver e personalizar uma distribuição </w:t>
      </w:r>
      <w:r>
        <w:rPr>
          <w:i/>
          <w:iCs/>
        </w:rPr>
        <w:t>Linux</w:t>
      </w:r>
      <w:r>
        <w:rPr/>
        <w:t xml:space="preserve"> capaz de automatizar a configuração do </w:t>
      </w:r>
      <w:r>
        <w:rPr>
          <w:i/>
          <w:iCs/>
        </w:rPr>
        <w:t>hardware</w:t>
      </w:r>
      <w:r>
        <w:rPr/>
        <w:t xml:space="preserve"> do equipamento para otimizar o tempo de instalação do usuário.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1"/>
          <w:numId w:val="2"/>
        </w:numPr>
        <w:spacing w:before="0" w:after="0"/>
        <w:rPr>
          <w:rFonts w:cs="Arial"/>
          <w:szCs w:val="24"/>
        </w:rPr>
      </w:pPr>
      <w:bookmarkStart w:id="6" w:name="_Toc349295014"/>
      <w:bookmarkStart w:id="7" w:name="_Toc349293462"/>
      <w:r>
        <w:rPr>
          <w:rFonts w:cs="Arial"/>
          <w:szCs w:val="24"/>
        </w:rPr>
        <w:t>ESPECÍFICOS</w:t>
      </w:r>
      <w:bookmarkEnd w:id="6"/>
      <w:bookmarkEnd w:id="7"/>
    </w:p>
    <w:p>
      <w:pPr>
        <w:pStyle w:val="Normal"/>
        <w:ind w:hanging="0"/>
        <w:rPr>
          <w:rFonts w:cs="Arial"/>
          <w:color w:val="FF0000"/>
        </w:rPr>
      </w:pPr>
      <w:r>
        <w:rPr>
          <w:rFonts w:cs="Arial"/>
          <w:color w:val="FF0000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Arial" w:ascii="Arial" w:hAnsi="Arial"/>
        </w:rPr>
        <w:t xml:space="preserve">Pesquisar drivers genéricos que funcionam em </w:t>
      </w:r>
      <w:r>
        <w:rPr>
          <w:rFonts w:cs="Arial" w:ascii="Arial" w:hAnsi="Arial"/>
          <w:i/>
        </w:rPr>
        <w:t>hardwares</w:t>
      </w:r>
      <w:r>
        <w:rPr>
          <w:rFonts w:cs="Arial" w:ascii="Arial" w:hAnsi="Arial"/>
        </w:rPr>
        <w:t xml:space="preserve"> de alto desempenho;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Arial" w:ascii="Arial" w:hAnsi="Arial"/>
        </w:rPr>
        <w:t xml:space="preserve">Personalizar uma distribuição </w:t>
      </w:r>
      <w:r>
        <w:rPr>
          <w:rFonts w:cs="Arial" w:ascii="Arial" w:hAnsi="Arial"/>
          <w:i/>
          <w:iCs/>
        </w:rPr>
        <w:t xml:space="preserve">Linux </w:t>
      </w:r>
      <w:r>
        <w:rPr>
          <w:rFonts w:cs="Arial" w:ascii="Arial" w:hAnsi="Arial"/>
          <w:i w:val="false"/>
          <w:iCs w:val="false"/>
        </w:rPr>
        <w:t>para a automatização da instalação dos</w:t>
      </w:r>
      <w:r>
        <w:rPr>
          <w:rFonts w:cs="Arial" w:ascii="Arial" w:hAnsi="Arial"/>
          <w:i/>
          <w:iCs/>
        </w:rPr>
        <w:t xml:space="preserve"> drivers </w:t>
      </w:r>
      <w:r>
        <w:rPr>
          <w:rFonts w:cs="Arial" w:ascii="Arial" w:hAnsi="Arial"/>
          <w:i w:val="false"/>
          <w:iCs w:val="false"/>
        </w:rPr>
        <w:t>genéricos</w:t>
      </w:r>
      <w:r>
        <w:rPr>
          <w:rFonts w:cs="Arial" w:ascii="Arial" w:hAnsi="Arial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Pesquisar diferentes criptomoedas e suas vantagens e desvantagens em diferentes </w:t>
      </w:r>
      <w:r>
        <w:rPr>
          <w:rFonts w:cs="Arial" w:ascii="Arial" w:hAnsi="Arial"/>
          <w:i/>
        </w:rPr>
        <w:t>hardwares</w:t>
      </w:r>
      <w:r>
        <w:rPr>
          <w:rFonts w:cs="Arial" w:ascii="Arial" w:hAnsi="Arial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Arial"/>
        </w:rPr>
      </w:pPr>
      <w:r>
        <w:rPr>
          <w:rFonts w:cs="Arial" w:ascii="Arial" w:hAnsi="Arial"/>
        </w:rPr>
        <w:t xml:space="preserve">Encontrar as melhores alternativas de </w:t>
      </w:r>
      <w:r>
        <w:rPr>
          <w:rFonts w:cs="Arial" w:ascii="Arial" w:hAnsi="Arial"/>
          <w:i/>
        </w:rPr>
        <w:t>softwares</w:t>
      </w:r>
      <w:r>
        <w:rPr>
          <w:rFonts w:cs="Arial" w:ascii="Arial" w:hAnsi="Arial"/>
        </w:rPr>
        <w:t xml:space="preserve"> em termos de praticidade e tempo;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Arial"/>
        </w:rPr>
      </w:pPr>
      <w:r>
        <w:rPr>
          <w:rFonts w:cs="Arial" w:ascii="Arial" w:hAnsi="Arial"/>
        </w:rPr>
        <w:t>Criar um instalador da distribuilção;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Lucida Sans Unicode" w:cs="Arial"/>
          <w:color w:val="auto"/>
          <w:kern w:val="2"/>
          <w:sz w:val="24"/>
          <w:szCs w:val="24"/>
          <w:lang w:val="pt-BR" w:eastAsia="zh-CN" w:bidi="ar-SA"/>
        </w:rPr>
      </w:pPr>
      <w:r>
        <w:rPr>
          <w:rFonts w:eastAsia="Lucida Sans Unicode" w:cs="Arial" w:ascii="Arial" w:hAnsi="Arial"/>
          <w:color w:val="auto"/>
          <w:kern w:val="2"/>
          <w:sz w:val="24"/>
          <w:szCs w:val="24"/>
          <w:lang w:val="pt-BR" w:eastAsia="zh-CN" w:bidi="ar-SA"/>
        </w:rPr>
        <w:t>Testar a distribuição em um rig de mineração real;</w:t>
      </w:r>
    </w:p>
    <w:p>
      <w:pPr>
        <w:pStyle w:val="ListParagraph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8" w:name="_Toc349295015"/>
      <w:bookmarkStart w:id="9" w:name="_Toc349293463"/>
      <w:r>
        <w:rPr>
          <w:rFonts w:cs="Arial"/>
          <w:szCs w:val="24"/>
        </w:rPr>
        <w:t>METODOLOGIA</w:t>
      </w:r>
      <w:bookmarkEnd w:id="8"/>
      <w:bookmarkEnd w:id="9"/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  <w:bookmarkStart w:id="10" w:name="_GoBack"/>
      <w:bookmarkStart w:id="11" w:name="_GoBack"/>
      <w:bookmarkEnd w:id="11"/>
    </w:p>
    <w:p>
      <w:pPr>
        <w:pStyle w:val="Normal"/>
        <w:rPr>
          <w:color w:val="000000"/>
        </w:rPr>
      </w:pPr>
      <w:r>
        <w:rPr>
          <w:rFonts w:cs="Arial"/>
          <w:color w:val="000000"/>
        </w:rPr>
        <w:t>Será utilizada as bases científicas Arch Linux Wiki, Gentoo Wiki, Linux From Scratch Linux e IEEE Xplore. A diversidade de distribuições Linux torna a pesquisa mais extensa e específica. Ferramentas como o VirtualBox são indispensáveis para testar o funcionamento da distribuição costumizada. A documentação de módulos Kernel, drivers e configurações podem ser encontrados nos sites de cada projeto; por exemplo, no sites da Nvidia, AMD e Intel.</w:t>
      </w:r>
    </w:p>
    <w:p>
      <w:pPr>
        <w:pStyle w:val="Normal"/>
        <w:rPr>
          <w:color w:val="000000"/>
        </w:rPr>
      </w:pPr>
      <w:r>
        <w:rPr>
          <w:rFonts w:cs="Arial"/>
          <w:color w:val="000000"/>
        </w:rPr>
        <w:t>Os comparativos entre criptomoedas serão feitos nos seguintes sites: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hyperlink r:id="rId3">
        <w:r>
          <w:rPr>
            <w:rFonts w:cs="Arial"/>
            <w:color w:val="000000"/>
          </w:rPr>
          <w:t>https://cryptocoingrowth.com/2018/01/</w:t>
        </w:r>
      </w:hyperlink>
    </w:p>
    <w:p>
      <w:pPr>
        <w:pStyle w:val="Normal"/>
        <w:numPr>
          <w:ilvl w:val="0"/>
          <w:numId w:val="4"/>
        </w:numPr>
        <w:rPr>
          <w:color w:val="000000"/>
        </w:rPr>
      </w:pPr>
      <w:hyperlink r:id="rId4">
        <w:r>
          <w:rPr>
            <w:rFonts w:cs="Arial"/>
            <w:color w:val="000000"/>
          </w:rPr>
          <w:t>https://www.coinchoose.com/coins/</w:t>
        </w:r>
      </w:hyperlink>
    </w:p>
    <w:p>
      <w:pPr>
        <w:pStyle w:val="Normal"/>
        <w:numPr>
          <w:ilvl w:val="0"/>
          <w:numId w:val="4"/>
        </w:numPr>
        <w:rPr>
          <w:color w:val="000000"/>
        </w:rPr>
      </w:pPr>
      <w:hyperlink r:id="rId5">
        <w:r>
          <w:rPr>
            <w:rFonts w:cs="Arial"/>
            <w:color w:val="000000"/>
          </w:rPr>
          <w:t>https://whattomine.com/</w:t>
        </w:r>
      </w:hyperlink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>
          <w:color w:val="000000"/>
        </w:rPr>
      </w:pPr>
      <w:r>
        <w:rPr>
          <w:rFonts w:cs="Arial"/>
          <w:color w:val="000000"/>
        </w:rPr>
        <w:tab/>
        <w:t>Estes sites permitem fazer um comparativo descritivo entre as criptomoeadas.  Após o comparativo, a relação entre hardware e criptomoeda poderá ser feita. Além desses sites determinarem fatores de desempenho e escopo, eles também determinam a popularidade das criptomoedas, fazendo com que seja facilitado a escolha das principais criptomoedas suportadas pela distribuição.</w:t>
      </w:r>
    </w:p>
    <w:p>
      <w:pPr>
        <w:sectPr>
          <w:headerReference w:type="default" r:id="rId6"/>
          <w:type w:val="nextPage"/>
          <w:pgSz w:w="11906" w:h="16838"/>
          <w:pgMar w:left="1701" w:right="1134" w:header="1134" w:top="1701" w:footer="0" w:bottom="1134" w:gutter="0"/>
          <w:pgNumType w:start="2" w:fmt="decimal"/>
          <w:formProt w:val="false"/>
          <w:textDirection w:val="lrTb"/>
          <w:docGrid w:type="default" w:linePitch="326" w:charSpace="0"/>
        </w:sectPr>
        <w:pStyle w:val="Normal"/>
        <w:ind w:hanging="0"/>
        <w:rPr/>
      </w:pPr>
      <w:r>
        <w:rPr>
          <w:rFonts w:cs="Arial"/>
          <w:color w:val="000000"/>
        </w:rPr>
        <w:tab/>
        <w:t>Depois das escolha das principais criptomoedas, será pesquisado como elas devem ser configuradas. O desenvolvimento desta distribuição Linux é a relação entre SO, hardware específico e criptomoedas específicas, com enfoque na otimização do tempo de instalação.</w:t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CRONOGRAMA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Style w:val="Tabelacomgrade"/>
        <w:tblW w:w="145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38"/>
        <w:gridCol w:w="792"/>
        <w:gridCol w:w="806"/>
        <w:gridCol w:w="888"/>
        <w:gridCol w:w="839"/>
        <w:gridCol w:w="806"/>
        <w:gridCol w:w="809"/>
        <w:gridCol w:w="762"/>
        <w:gridCol w:w="888"/>
        <w:gridCol w:w="810"/>
        <w:gridCol w:w="919"/>
        <w:gridCol w:w="871"/>
        <w:gridCol w:w="903"/>
        <w:gridCol w:w="10"/>
      </w:tblGrid>
      <w:tr>
        <w:trPr>
          <w:trHeight w:val="147" w:hRule="atLeast"/>
        </w:trPr>
        <w:tc>
          <w:tcPr>
            <w:tcW w:w="443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ETAPAS</w:t>
            </w:r>
          </w:p>
        </w:tc>
        <w:tc>
          <w:tcPr>
            <w:tcW w:w="10103" w:type="dxa"/>
            <w:gridSpan w:val="13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lineRule="auto" w:line="276" w:before="0" w:after="0"/>
              <w:ind w:hanging="0"/>
              <w:jc w:val="center"/>
              <w:textAlignment w:val="auto"/>
              <w:rPr>
                <w:b/>
                <w:b/>
              </w:rPr>
            </w:pPr>
            <w:r>
              <w:rPr>
                <w:b/>
              </w:rPr>
              <w:t>20</w:t>
            </w:r>
            <w:r>
              <w:rPr>
                <w:b/>
              </w:rPr>
              <w:t>20</w:t>
            </w:r>
          </w:p>
        </w:tc>
      </w:tr>
      <w:tr>
        <w:trPr>
          <w:trHeight w:val="149" w:hRule="atLeast"/>
        </w:trPr>
        <w:tc>
          <w:tcPr>
            <w:tcW w:w="44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JAN</w:t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FEV</w:t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MAR</w:t>
            </w:r>
          </w:p>
        </w:tc>
        <w:tc>
          <w:tcPr>
            <w:tcW w:w="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ABR</w:t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MAI</w:t>
            </w:r>
          </w:p>
        </w:tc>
        <w:tc>
          <w:tcPr>
            <w:tcW w:w="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JUN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JUL</w:t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AGO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SET</w:t>
            </w:r>
          </w:p>
        </w:tc>
        <w:tc>
          <w:tcPr>
            <w:tcW w:w="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OUT</w:t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NOV</w:t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DEZ</w:t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81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>
                <w:rFonts w:cs="Arial"/>
              </w:rPr>
            </w:pPr>
            <w:r>
              <w:rPr>
                <w:rFonts w:eastAsia="Lucida Sans Unicode" w:cs="Arial"/>
                <w:color w:val="auto"/>
                <w:kern w:val="2"/>
                <w:sz w:val="24"/>
                <w:szCs w:val="24"/>
                <w:lang w:val="pt-BR" w:eastAsia="zh-CN" w:bidi="ar-SA"/>
              </w:rPr>
              <w:t>Analisar o status atual do instalador da distribuição Munix.</w:t>
            </w:r>
          </w:p>
        </w:tc>
        <w:tc>
          <w:tcPr>
            <w:tcW w:w="792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2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>
                <w:rFonts w:ascii="Times New Roman" w:hAnsi="Times New Roman" w:eastAsia="Lucida Sans Unicode" w:cs="Tahoma"/>
                <w:color w:val="auto"/>
                <w:kern w:val="2"/>
                <w:sz w:val="24"/>
                <w:szCs w:val="24"/>
                <w:lang w:val="pt-BR" w:eastAsia="zh-CN" w:bidi="ar-SA"/>
              </w:rPr>
            </w:pPr>
            <w:r>
              <w:rPr>
                <w:rFonts w:eastAsia="Lucida Sans Unicode" w:cs="Tahoma"/>
                <w:color w:val="auto"/>
                <w:kern w:val="2"/>
                <w:sz w:val="24"/>
                <w:szCs w:val="24"/>
                <w:lang w:val="pt-BR" w:eastAsia="zh-CN" w:bidi="ar-SA"/>
              </w:rPr>
              <w:t>Melhorar e implementar mais funcionalidades a esse instalador.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6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/>
            </w:pPr>
            <w:r>
              <w:rPr/>
              <w:t>Elaboração do TCC parcial.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3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/>
            </w:pPr>
            <w:r>
              <w:rPr>
                <w:rFonts w:eastAsia="Lucida Sans Unicode" w:cs="Tahoma"/>
                <w:color w:val="auto"/>
                <w:kern w:val="2"/>
                <w:sz w:val="24"/>
                <w:szCs w:val="24"/>
                <w:lang w:val="pt-BR" w:eastAsia="zh-CN" w:bidi="ar-SA"/>
              </w:rPr>
              <w:t xml:space="preserve">Implementar e testar a distribuição em um rig de mineração real. 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>
                <w:rFonts w:ascii="Times New Roman" w:hAnsi="Times New Roman" w:eastAsia="Lucida Sans Unicode" w:cs="Tahoma"/>
                <w:color w:val="auto"/>
                <w:kern w:val="2"/>
                <w:sz w:val="24"/>
                <w:szCs w:val="24"/>
                <w:lang w:val="pt-BR" w:eastAsia="zh-CN" w:bidi="ar-SA"/>
              </w:rPr>
            </w:pPr>
            <w:r>
              <w:rPr>
                <w:rFonts w:eastAsia="Lucida Sans Unicode" w:cs="Tahoma"/>
                <w:color w:val="auto"/>
                <w:kern w:val="2"/>
                <w:sz w:val="24"/>
                <w:szCs w:val="24"/>
                <w:lang w:val="pt-BR" w:eastAsia="zh-CN" w:bidi="ar-SA"/>
              </w:rPr>
              <w:t>Análisar os resultados dos testes e otimizar a distribuição.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1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/>
            </w:pPr>
            <w:r>
              <w:rPr/>
              <w:t>Elaboração do TCC final.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1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/>
            </w:pPr>
            <w:r>
              <w:rPr/>
              <w:t>Defesa do TCC.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headerReference w:type="default" r:id="rId7"/>
          <w:type w:val="nextPage"/>
          <w:pgSz w:orient="landscape" w:w="16838" w:h="11906"/>
          <w:pgMar w:left="1134" w:right="1701" w:header="1134" w:top="1701" w:footer="0" w:bottom="1134" w:gutter="0"/>
          <w:pgNumType w:fmt="decimal"/>
          <w:formProt w:val="false"/>
          <w:textDirection w:val="lrTb"/>
          <w:docGrid w:type="default" w:linePitch="326" w:charSpace="0"/>
        </w:sectPr>
      </w:pPr>
    </w:p>
    <w:p>
      <w:pPr>
        <w:pStyle w:val="Normal"/>
        <w:ind w:hanging="0"/>
        <w:rPr/>
      </w:pPr>
      <w:r>
        <w:rPr/>
      </w:r>
    </w:p>
    <w:sdt>
      <w:sdtPr>
        <w:docPartObj>
          <w:docPartGallery w:val="Bibliographies"/>
          <w:docPartUnique w:val="true"/>
        </w:docPartObj>
        <w:id w:val="243074459"/>
      </w:sdtPr>
      <w:sdtContent>
        <w:p>
          <w:pPr>
            <w:pStyle w:val="Heading1"/>
            <w:rPr/>
          </w:pPr>
          <w:r>
            <w:rPr/>
            <w:t>REFERÊNCIAS</w:t>
          </w:r>
        </w:p>
        <w:p>
          <w:pPr>
            <w:pStyle w:val="Bibliography"/>
            <w:rPr>
              <w:szCs w:val="24"/>
              <w:lang w:val="en-US"/>
            </w:rPr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>
              <w:lang w:val="en-US"/>
            </w:rPr>
            <w:t xml:space="preserve">BEIGEL, O. How to Mine Bitcoins at Home in 5 Steps. </w:t>
          </w:r>
          <w:r>
            <w:rPr>
              <w:b/>
              <w:bCs/>
            </w:rPr>
            <w:t>99 Bitcoins</w:t>
          </w:r>
          <w:r>
            <w:rPr/>
            <w:t xml:space="preserve">, 2 Janeiro 2018. Disponivel em: &lt;https://99bitcoins.com/how-mine-bitcoins-home/&gt;. </w:t>
          </w:r>
          <w:r>
            <w:rPr>
              <w:lang w:val="en-US"/>
            </w:rPr>
            <w:t>Acesso em: 3 Março 2018.</w:t>
          </w:r>
        </w:p>
        <w:p>
          <w:pPr>
            <w:pStyle w:val="Bibliography"/>
            <w:rPr/>
          </w:pPr>
          <w:r>
            <w:rPr>
              <w:lang w:val="en-US"/>
            </w:rPr>
            <w:t xml:space="preserve">ECONOMIST, THE. How bitcoin mining works. </w:t>
          </w:r>
          <w:r>
            <w:rPr>
              <w:b/>
              <w:bCs/>
              <w:lang w:val="en-US"/>
            </w:rPr>
            <w:t>Economist</w:t>
          </w:r>
          <w:r>
            <w:rPr>
              <w:lang w:val="en-US"/>
            </w:rPr>
            <w:t xml:space="preserve">, p. 1, 2015. </w:t>
          </w:r>
          <w:r>
            <w:rPr/>
            <w:t>Disponivel em: &lt;https://www.economist.com/blogs/economist-explains/2015/01/economist-explains-11&gt;. Acesso em: 3 Março 2018.</w:t>
          </w:r>
        </w:p>
        <w:p>
          <w:pPr>
            <w:pStyle w:val="Bibliography"/>
            <w:rPr/>
          </w:pPr>
          <w:r>
            <w:rPr/>
            <w:t xml:space="preserve">ETHOS DISTRO. ethOS Mining OS. </w:t>
          </w:r>
          <w:r>
            <w:rPr>
              <w:b/>
              <w:bCs/>
            </w:rPr>
            <w:t>ethosdistro</w:t>
          </w:r>
          <w:r>
            <w:rPr/>
            <w:t>, 3 Março 2018. Disponivel em: &lt;http://ethosdistro.com/&gt;. Acesso em: 3 Março 2018.</w:t>
          </w:r>
        </w:p>
        <w:p>
          <w:pPr>
            <w:pStyle w:val="Bibliography"/>
            <w:rPr/>
          </w:pPr>
          <w:r>
            <w:rPr/>
            <w:t xml:space="preserve">FAÉ, J.. A ASCENSÃO DAS CRIPTOMOEDAS: CONSEQUÊNCIAS PARA O REGIME MONETÁRIO INTERNACIONAL. </w:t>
          </w:r>
          <w:r>
            <w:rPr>
              <w:b/>
              <w:bCs/>
            </w:rPr>
            <w:t>Repositório Institucional da UFSC</w:t>
          </w:r>
          <w:r>
            <w:rPr/>
            <w:t>, 2014. Disponivel em: &lt;https://repositorio.ufsc.br/bitstream/handle/123456789/128080/Monografia%20do%20Jemuel.pdf?sequence=1&gt;. Acesso em: 3 Março 2018.</w:t>
          </w:r>
        </w:p>
        <w:p>
          <w:pPr>
            <w:pStyle w:val="Bibliography"/>
            <w:rPr>
              <w:lang w:val="en-US"/>
            </w:rPr>
          </w:pPr>
          <w:r>
            <w:rPr/>
            <w:t xml:space="preserve">NAKAMOTO, S. Bitcoin: A Peer-to-Peer Electronic Cash System. </w:t>
          </w:r>
          <w:r>
            <w:rPr>
              <w:b/>
              <w:bCs/>
            </w:rPr>
            <w:t>Bitcoin.org</w:t>
          </w:r>
          <w:r>
            <w:rPr/>
            <w:t xml:space="preserve">. Disponivel em: &lt;https://bitcoin.org/bitcoin.pdf&gt;. </w:t>
          </w:r>
          <w:r>
            <w:rPr>
              <w:lang w:val="en-US"/>
            </w:rPr>
            <w:t>Acesso em: 03 Março 2018.</w:t>
          </w:r>
        </w:p>
        <w:p>
          <w:pPr>
            <w:pStyle w:val="Bibliography"/>
            <w:rPr/>
          </w:pPr>
          <w:r>
            <w:rPr>
              <w:lang w:val="en-US"/>
            </w:rPr>
            <w:t xml:space="preserve">PARKER, L. Number of Bitcoin Miners Far Higher Than Popular Estimates. </w:t>
          </w:r>
          <w:r>
            <w:rPr>
              <w:b/>
              <w:bCs/>
            </w:rPr>
            <w:t>Brave new coin</w:t>
          </w:r>
          <w:r>
            <w:rPr/>
            <w:t>, 13 Maio 2015. Disponivel em: &lt;https://bravenewcoin.com/news/number-of-bitcoin-miners-far-higher-than-popular-estimates&gt;. Acesso em: 3 Março 2018.</w:t>
          </w:r>
        </w:p>
        <w:p>
          <w:pPr>
            <w:pStyle w:val="Normal"/>
            <w:rPr/>
          </w:pPr>
          <w:r>
            <w:rPr/>
            <w:t xml:space="preserve">SAID, L. O lastro do Real, o lastro do Bitcoin. </w:t>
          </w:r>
          <w:r>
            <w:rPr>
              <w:b/>
              <w:bCs/>
            </w:rPr>
            <w:t>Medium</w:t>
          </w:r>
          <w:r>
            <w:rPr/>
            <w:t>, 8 Novembro 2017. Disponivel em: &lt;https://medium.com/@lucas.said/o-lastro-do-real-o-lastro-do-bitcoin-6b91d941651b&gt;. Acesso em: 3 Março 201</w:t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ind w:left="720" w:hanging="720"/>
            <w:rPr/>
          </w:pPr>
          <w:r>
            <w:rPr/>
          </w:r>
        </w:p>
      </w:sdtContent>
    </w:sdt>
    <w:p>
      <w:pPr>
        <w:pStyle w:val="Normal"/>
        <w:spacing w:lineRule="auto" w:line="240"/>
        <w:ind w:hanging="0"/>
        <w:jc w:val="left"/>
        <w:rPr/>
      </w:pPr>
      <w:r>
        <w:rPr/>
      </w:r>
    </w:p>
    <w:sectPr>
      <w:headerReference w:type="default" r:id="rId8"/>
      <w:type w:val="nextPage"/>
      <w:pgSz w:w="11906" w:h="16838"/>
      <w:pgMar w:left="1701" w:right="1134" w:header="1134" w:top="1701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9205675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91607126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9716299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1211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ind w:left="0" w:hanging="0"/>
      </w:pPr>
    </w:lvl>
    <w:lvl w:ilvl="1">
      <w:start w:val="1"/>
      <w:numFmt w:val="decimal"/>
      <w:suff w:val="space"/>
      <w:lvlText w:val="%1.%2"/>
      <w:lvlJc w:val="left"/>
      <w:pPr>
        <w:ind w:left="0" w:hanging="0"/>
      </w:pPr>
    </w:lvl>
    <w:lvl w:ilvl="2">
      <w:start w:val="1"/>
      <w:numFmt w:val="decimal"/>
      <w:suff w:val="space"/>
      <w:lvlText w:val="%1.%2.%3"/>
      <w:lvlJc w:val="left"/>
      <w:pPr>
        <w:ind w:left="0" w:hanging="0"/>
      </w:pPr>
    </w:lvl>
    <w:lvl w:ilvl="3">
      <w:start w:val="1"/>
      <w:numFmt w:val="decimal"/>
      <w:suff w:val="space"/>
      <w:lvlText w:val="%1.%2.%3.%4"/>
      <w:lvlJc w:val="left"/>
      <w:pPr>
        <w:ind w:left="0" w:hanging="0"/>
      </w:pPr>
    </w:lvl>
    <w:lvl w:ilvl="4">
      <w:start w:val="1"/>
      <w:numFmt w:val="decimal"/>
      <w:lvlText w:val="%1.%2.%3.%4.%5."/>
      <w:lvlJc w:val="left"/>
      <w:pPr>
        <w:tabs>
          <w:tab w:val="num" w:pos="170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17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17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17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17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4383b"/>
    <w:pPr>
      <w:widowControl w:val="false"/>
      <w:suppressAutoHyphens w:val="true"/>
      <w:bidi w:val="0"/>
      <w:spacing w:lineRule="auto" w:line="360" w:before="0" w:after="0"/>
      <w:ind w:firstLine="851"/>
      <w:jc w:val="both"/>
      <w:textAlignment w:val="baseline"/>
    </w:pPr>
    <w:rPr>
      <w:rFonts w:ascii="Arial" w:hAnsi="Arial" w:eastAsia="SimSun" w:cs="Mang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link w:val="Ttulo1Char"/>
    <w:uiPriority w:val="9"/>
    <w:qFormat/>
    <w:rsid w:val="003e50d3"/>
    <w:pPr>
      <w:keepNext w:val="true"/>
      <w:keepLines/>
      <w:widowControl/>
      <w:bidi w:val="0"/>
      <w:spacing w:lineRule="auto" w:line="360" w:before="0" w:after="0"/>
      <w:jc w:val="left"/>
      <w:outlineLvl w:val="0"/>
    </w:pPr>
    <w:rPr>
      <w:rFonts w:ascii="Arial" w:hAnsi="Arial" w:eastAsia="" w:cs="Mangal" w:eastAsiaTheme="majorEastAsia"/>
      <w:b/>
      <w:bCs/>
      <w:color w:val="000000" w:themeColor="text1"/>
      <w:kern w:val="2"/>
      <w:sz w:val="24"/>
      <w:szCs w:val="25"/>
      <w:lang w:eastAsia="zh-CN" w:bidi="hi-IN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871d5a"/>
    <w:pPr>
      <w:keepNext w:val="true"/>
      <w:keepLines/>
      <w:widowControl/>
      <w:bidi w:val="0"/>
      <w:spacing w:lineRule="auto" w:line="360" w:before="200" w:after="0"/>
      <w:jc w:val="left"/>
      <w:outlineLvl w:val="1"/>
    </w:pPr>
    <w:rPr>
      <w:rFonts w:ascii="Arial" w:hAnsi="Arial" w:eastAsia="" w:cs="Mangal" w:eastAsiaTheme="majorEastAsia"/>
      <w:bCs/>
      <w:color w:val="000000" w:themeColor="text1"/>
      <w:kern w:val="2"/>
      <w:sz w:val="24"/>
      <w:szCs w:val="23"/>
      <w:lang w:eastAsia="zh-CN" w:bidi="hi-IN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104d6d"/>
    <w:pPr>
      <w:keepNext w:val="true"/>
      <w:keepLines/>
      <w:widowControl/>
      <w:bidi w:val="0"/>
      <w:spacing w:lineRule="auto" w:line="360" w:before="0" w:after="0"/>
      <w:jc w:val="left"/>
      <w:outlineLvl w:val="2"/>
    </w:pPr>
    <w:rPr>
      <w:rFonts w:ascii="Arial" w:hAnsi="Arial" w:eastAsia="" w:cs="Mangal" w:eastAsiaTheme="majorEastAsia"/>
      <w:bCs/>
      <w:color w:val="000000" w:themeColor="text1"/>
      <w:kern w:val="2"/>
      <w:sz w:val="24"/>
      <w:szCs w:val="21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1" w:customStyle="1">
    <w:name w:val="Fonte parág. padrão1"/>
    <w:qFormat/>
    <w:rsid w:val="00384d7b"/>
    <w:rPr/>
  </w:style>
  <w:style w:type="character" w:styleId="InternetLink">
    <w:name w:val="Hyperlink"/>
    <w:basedOn w:val="DefaultParagraphFont"/>
    <w:uiPriority w:val="99"/>
    <w:unhideWhenUsed/>
    <w:rsid w:val="00104d6d"/>
    <w:rPr>
      <w:color w:val="0000FF" w:themeColor="hyperlink"/>
      <w:u w:val="single"/>
    </w:rPr>
  </w:style>
  <w:style w:type="character" w:styleId="Bullets" w:customStyle="1">
    <w:name w:val="Bullets"/>
    <w:qFormat/>
    <w:rsid w:val="00384d7b"/>
    <w:rPr>
      <w:rFonts w:ascii="OpenSymbol" w:hAnsi="OpenSymbol" w:eastAsia="OpenSymbol" w:cs="OpenSymbol"/>
    </w:rPr>
  </w:style>
  <w:style w:type="character" w:styleId="WW8Num2z0" w:customStyle="1">
    <w:name w:val="WW8Num2z0"/>
    <w:qFormat/>
    <w:rsid w:val="00384d7b"/>
    <w:rPr>
      <w:rFonts w:ascii="Symbol" w:hAnsi="Symbol" w:cs="Symbol"/>
    </w:rPr>
  </w:style>
  <w:style w:type="character" w:styleId="St" w:customStyle="1">
    <w:name w:val="st"/>
    <w:basedOn w:val="Fontepargpadro1"/>
    <w:qFormat/>
    <w:rsid w:val="00384d7b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84d7b"/>
    <w:rPr>
      <w:rFonts w:ascii="Times New Roman" w:hAnsi="Times New Roman" w:eastAsia="SimSun" w:cs="Mangal"/>
      <w:kern w:val="2"/>
      <w:sz w:val="24"/>
      <w:szCs w:val="21"/>
      <w:lang w:eastAsia="zh-CN" w:bidi="hi-IN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84d7b"/>
    <w:rPr>
      <w:rFonts w:ascii="Times New Roman" w:hAnsi="Times New Roman" w:eastAsia="SimSun" w:cs="Mangal"/>
      <w:kern w:val="2"/>
      <w:sz w:val="24"/>
      <w:szCs w:val="21"/>
      <w:lang w:eastAsia="zh-CN" w:bidi="hi-IN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22536"/>
    <w:rPr>
      <w:rFonts w:ascii="Tahoma" w:hAnsi="Tahoma" w:eastAsia="SimSun" w:cs="Mangal"/>
      <w:kern w:val="2"/>
      <w:sz w:val="16"/>
      <w:szCs w:val="14"/>
      <w:lang w:eastAsia="zh-CN" w:bidi="hi-IN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e50d3"/>
    <w:rPr>
      <w:rFonts w:ascii="Arial" w:hAnsi="Arial" w:eastAsia="" w:cs="Mangal" w:eastAsiaTheme="majorEastAsia"/>
      <w:b/>
      <w:bCs/>
      <w:color w:val="000000" w:themeColor="text1"/>
      <w:kern w:val="2"/>
      <w:sz w:val="24"/>
      <w:szCs w:val="25"/>
      <w:lang w:eastAsia="zh-CN" w:bidi="hi-IN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871d5a"/>
    <w:rPr>
      <w:rFonts w:ascii="Arial" w:hAnsi="Arial" w:eastAsia="" w:cs="Mangal" w:eastAsiaTheme="majorEastAsia"/>
      <w:bCs/>
      <w:color w:val="000000" w:themeColor="text1"/>
      <w:kern w:val="2"/>
      <w:sz w:val="24"/>
      <w:szCs w:val="23"/>
      <w:lang w:eastAsia="zh-CN" w:bidi="hi-IN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104d6d"/>
    <w:rPr>
      <w:rFonts w:ascii="Arial" w:hAnsi="Arial" w:eastAsia="" w:cs="Mangal" w:eastAsiaTheme="majorEastAsia"/>
      <w:bCs/>
      <w:color w:val="000000" w:themeColor="text1"/>
      <w:kern w:val="2"/>
      <w:sz w:val="24"/>
      <w:szCs w:val="21"/>
      <w:lang w:eastAsia="zh-CN" w:bidi="hi-IN"/>
    </w:rPr>
  </w:style>
  <w:style w:type="character" w:styleId="Appleconvertedspace" w:customStyle="1">
    <w:name w:val="apple-converted-space"/>
    <w:basedOn w:val="DefaultParagraphFont"/>
    <w:qFormat/>
    <w:rsid w:val="007b5c70"/>
    <w:rPr/>
  </w:style>
  <w:style w:type="paragraph" w:styleId="Heading" w:customStyle="1">
    <w:name w:val="Heading"/>
    <w:basedOn w:val="Standard"/>
    <w:next w:val="TextBody"/>
    <w:qFormat/>
    <w:rsid w:val="00384d7b"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384d7b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qFormat/>
    <w:rsid w:val="00384d7b"/>
    <w:pPr>
      <w:suppressLineNumbers/>
    </w:pPr>
    <w:rPr/>
  </w:style>
  <w:style w:type="paragraph" w:styleId="Standard" w:customStyle="1">
    <w:name w:val="Standard"/>
    <w:qFormat/>
    <w:rsid w:val="00384d7b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Lucida Sans Unicode" w:cs="Tahoma"/>
      <w:color w:val="auto"/>
      <w:kern w:val="2"/>
      <w:sz w:val="24"/>
      <w:szCs w:val="24"/>
      <w:lang w:val="pt-BR" w:eastAsia="zh-CN" w:bidi="ar-SA"/>
    </w:rPr>
  </w:style>
  <w:style w:type="paragraph" w:styleId="Textbody1" w:customStyle="1">
    <w:name w:val="Text body"/>
    <w:basedOn w:val="Standard"/>
    <w:qFormat/>
    <w:rsid w:val="00384d7b"/>
    <w:pPr>
      <w:spacing w:before="0" w:after="120"/>
    </w:pPr>
    <w:rPr/>
  </w:style>
  <w:style w:type="paragraph" w:styleId="Legenda1" w:customStyle="1">
    <w:name w:val="Legenda1"/>
    <w:basedOn w:val="Standard"/>
    <w:qFormat/>
    <w:rsid w:val="00384d7b"/>
    <w:pPr>
      <w:suppressLineNumbers/>
      <w:spacing w:before="120" w:after="120"/>
    </w:pPr>
    <w:rPr>
      <w:i/>
      <w:iCs/>
    </w:rPr>
  </w:style>
  <w:style w:type="paragraph" w:styleId="Cabealho1" w:customStyle="1">
    <w:name w:val="Cabeçalho1"/>
    <w:basedOn w:val="Standard"/>
    <w:qFormat/>
    <w:rsid w:val="00384d7b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ableContents" w:customStyle="1">
    <w:name w:val="Table Contents"/>
    <w:basedOn w:val="Standard"/>
    <w:qFormat/>
    <w:rsid w:val="00384d7b"/>
    <w:pPr>
      <w:suppressLineNumbers/>
    </w:pPr>
    <w:rPr/>
  </w:style>
  <w:style w:type="paragraph" w:styleId="TableHeading" w:customStyle="1">
    <w:name w:val="Table Heading"/>
    <w:basedOn w:val="TableContents"/>
    <w:qFormat/>
    <w:rsid w:val="00384d7b"/>
    <w:pPr>
      <w:jc w:val="center"/>
    </w:pPr>
    <w:rPr>
      <w:b/>
      <w:bCs/>
    </w:rPr>
  </w:style>
  <w:style w:type="paragraph" w:styleId="Contedodetabela" w:customStyle="1">
    <w:name w:val="Conteúdo de tabela"/>
    <w:basedOn w:val="Standard"/>
    <w:qFormat/>
    <w:rsid w:val="00384d7b"/>
    <w:pPr>
      <w:suppressLineNumbers/>
    </w:pPr>
    <w:rPr/>
  </w:style>
  <w:style w:type="paragraph" w:styleId="ListParagraph">
    <w:name w:val="List Paragraph"/>
    <w:basedOn w:val="Standard"/>
    <w:uiPriority w:val="34"/>
    <w:qFormat/>
    <w:rsid w:val="00384d7b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84d7b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Footer">
    <w:name w:val="Footer"/>
    <w:basedOn w:val="Normal"/>
    <w:link w:val="RodapChar"/>
    <w:uiPriority w:val="99"/>
    <w:unhideWhenUsed/>
    <w:rsid w:val="00384d7b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Default" w:customStyle="1">
    <w:name w:val="Default"/>
    <w:qFormat/>
    <w:rsid w:val="00042540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Pa21" w:customStyle="1">
    <w:name w:val="Pa2+1"/>
    <w:basedOn w:val="Default"/>
    <w:next w:val="Default"/>
    <w:uiPriority w:val="99"/>
    <w:qFormat/>
    <w:rsid w:val="00042540"/>
    <w:pPr>
      <w:spacing w:lineRule="atLeast" w:line="241"/>
    </w:pPr>
    <w:rPr>
      <w:color w:val="00000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22536"/>
    <w:pPr>
      <w:spacing w:lineRule="auto" w:line="240"/>
    </w:pPr>
    <w:rPr>
      <w:rFonts w:ascii="Tahoma" w:hAnsi="Tahoma"/>
      <w:sz w:val="16"/>
      <w:szCs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32e"/>
    <w:pPr/>
    <w:rPr>
      <w:rFonts w:cs="" w:cstheme="majorBidi"/>
      <w:kern w:val="0"/>
      <w:szCs w:val="28"/>
      <w:lang w:eastAsia="pt-BR" w:bidi="ar-SA"/>
    </w:rPr>
  </w:style>
  <w:style w:type="paragraph" w:styleId="AbntTexto1" w:customStyle="1">
    <w:name w:val="abntTexto+1"/>
    <w:basedOn w:val="Default"/>
    <w:next w:val="Default"/>
    <w:uiPriority w:val="99"/>
    <w:qFormat/>
    <w:rsid w:val="004b1916"/>
    <w:pPr/>
    <w:rPr>
      <w:color w:val="00000A"/>
    </w:rPr>
  </w:style>
  <w:style w:type="paragraph" w:styleId="Contents1">
    <w:name w:val="TOC 1"/>
    <w:basedOn w:val="Normal"/>
    <w:next w:val="Normal"/>
    <w:autoRedefine/>
    <w:uiPriority w:val="39"/>
    <w:unhideWhenUsed/>
    <w:rsid w:val="00603485"/>
    <w:pPr>
      <w:tabs>
        <w:tab w:val="clear" w:pos="709"/>
        <w:tab w:val="left" w:pos="660" w:leader="none"/>
        <w:tab w:val="right" w:pos="9061" w:leader="dot"/>
      </w:tabs>
      <w:spacing w:lineRule="auto" w:line="240"/>
      <w:ind w:hanging="0"/>
    </w:pPr>
    <w:rPr>
      <w:b/>
      <w:szCs w:val="21"/>
    </w:rPr>
  </w:style>
  <w:style w:type="paragraph" w:styleId="Contents2">
    <w:name w:val="TOC 2"/>
    <w:basedOn w:val="Normal"/>
    <w:next w:val="Normal"/>
    <w:autoRedefine/>
    <w:uiPriority w:val="39"/>
    <w:unhideWhenUsed/>
    <w:rsid w:val="00603485"/>
    <w:pPr>
      <w:tabs>
        <w:tab w:val="clear" w:pos="709"/>
        <w:tab w:val="left" w:pos="660" w:leader="none"/>
        <w:tab w:val="right" w:pos="9061" w:leader="dot"/>
      </w:tabs>
      <w:spacing w:lineRule="auto" w:line="240"/>
      <w:ind w:hanging="0"/>
    </w:pPr>
    <w:rPr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603485"/>
    <w:pPr>
      <w:tabs>
        <w:tab w:val="left" w:pos="709" w:leader="none"/>
        <w:tab w:val="right" w:pos="9061" w:leader="dot"/>
      </w:tabs>
      <w:spacing w:lineRule="auto" w:line="240"/>
      <w:ind w:hanging="0"/>
    </w:pPr>
    <w:rPr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434f6b"/>
    <w:pPr/>
    <w:rPr>
      <w:szCs w:val="21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384d7b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20d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1135f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cryptocoingrowth.com/2018/01/" TargetMode="External"/><Relationship Id="rId4" Type="http://schemas.openxmlformats.org/officeDocument/2006/relationships/hyperlink" Target="https://www.coinchoose.com/coins/" TargetMode="External"/><Relationship Id="rId5" Type="http://schemas.openxmlformats.org/officeDocument/2006/relationships/hyperlink" Target="https://whattomine.com/" TargetMode="Externa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FAÉ14</b:Tag>
    <b:SourceType>InternetSite</b:SourceType>
    <b:Guid>{465A645C-D93A-4BD3-BE7B-768486D9463A}</b:Guid>
    <b:Title>A ASCENSÃO DAS CRIPTOMOEDAS: CONSEQUÊNCIAS PARA O REGIME MONETÁRIO INTERNACIONAL</b:Title>
    <b:Year>2014</b:Year>
    <b:URL>https://repositorio.ufsc.br/bitstream/handle/123456789/128080/Monografia%20do%20Jemuel.pdf?sequence=1</b:URL>
    <b:InternetSiteTitle>Repositório Institucional da UFSC</b:InternetSiteTitle>
    <b:Author>
      <b:Author>
        <b:NameList>
          <b:Person>
            <b:Last>FAÉ</b:Last>
            <b:Middle>PAULO </b:Middle>
            <b:First>JEMUEL</b:First>
          </b:Person>
        </b:NameList>
      </b:Author>
    </b:Author>
    <b:YearAccessed>2018</b:YearAccessed>
    <b:MonthAccessed>Março</b:MonthAccessed>
    <b:DayAccessed>3</b:DayAccessed>
    <b:RefOrder>1</b:RefOrder>
  </b:Source>
  <b:Source>
    <b:Tag>Nak</b:Tag>
    <b:SourceType>InternetSite</b:SourceType>
    <b:Guid>{23DFEDD2-9FA4-4DE6-B1AD-5E427818636B}</b:Guid>
    <b:Title>Bitcoin: A Peer-to-Peer Electronic Cash System</b:Title>
    <b:InternetSiteTitle>Bitcoin.org</b:InternetSiteTitle>
    <b:URL>https://bitcoin.org/bitcoin.pdf</b:URL>
    <b:Author>
      <b:Author>
        <b:NameList>
          <b:Person>
            <b:Last>Nakamoto</b:Last>
            <b:First>Satoshi</b:First>
          </b:Person>
        </b:NameList>
      </b:Author>
    </b:Author>
    <b:YearAccessed>2018</b:YearAccessed>
    <b:MonthAccessed>Março</b:MonthAccessed>
    <b:DayAccessed>03</b:DayAccessed>
    <b:RefOrder>3</b:RefOrder>
  </b:Source>
  <b:Source>
    <b:Tag>Sai17</b:Tag>
    <b:SourceType>InternetSite</b:SourceType>
    <b:Guid>{9A925023-E933-44E0-B27A-A60359DC6F07}</b:Guid>
    <b:Title>O lastro do Real, o lastro do Bitcoin</b:Title>
    <b:InternetSiteTitle>Medium</b:InternetSiteTitle>
    <b:Year>2017</b:Year>
    <b:Month>Novembro</b:Month>
    <b:Day>8</b:Day>
    <b:URL>https://medium.com/@lucas.said/o-lastro-do-real-o-lastro-do-bitcoin-6b91d941651b</b:URL>
    <b:Author>
      <b:Author>
        <b:NameList>
          <b:Person>
            <b:Last>Said</b:Last>
            <b:First>Lucas</b:First>
          </b:Person>
        </b:NameList>
      </b:Author>
    </b:Author>
    <b:YearAccessed>2018</b:YearAccessed>
    <b:MonthAccessed>Março</b:MonthAccessed>
    <b:DayAccessed>3</b:DayAccessed>
    <b:RefOrder>2</b:RefOrder>
  </b:Source>
  <b:Source>
    <b:Tag>Eth18</b:Tag>
    <b:SourceType>InternetSite</b:SourceType>
    <b:Guid>{4B99BC37-B535-49DD-A91D-16963307FDEF}</b:Guid>
    <b:Author>
      <b:Author>
        <b:Corporate>Ethos Distro</b:Corporate>
      </b:Author>
    </b:Author>
    <b:Title>ethOS Mining OS</b:Title>
    <b:InternetSiteTitle>ethosdistro</b:InternetSiteTitle>
    <b:Year>2018</b:Year>
    <b:Month>Março</b:Month>
    <b:Day>3</b:Day>
    <b:URL>http://ethosdistro.com/</b:URL>
    <b:YearAccessed>2018</b:YearAccessed>
    <b:MonthAccessed>Março</b:MonthAccessed>
    <b:DayAccessed>3</b:DayAccessed>
    <b:RefOrder>7</b:RefOrder>
  </b:Source>
  <b:Source>
    <b:Tag>Eco15</b:Tag>
    <b:SourceType>InternetSite</b:SourceType>
    <b:Guid>{E1AFA193-9A82-47AD-9D62-8399D3E7A2F4}</b:Guid>
    <b:Title>How bitcoin mining works</b:Title>
    <b:Year>2015</b:Year>
    <b:URL>https://www.economist.com/blogs/economist-explains/2015/01/economist-explains-11</b:URL>
    <b:Author>
      <b:Author>
        <b:Corporate>Economist, The</b:Corporate>
      </b:Author>
    </b:Author>
    <b:JournalName>The Economist</b:JournalName>
    <b:Pages>1</b:Pages>
    <b:InternetSiteTitle>Economist</b:InternetSiteTitle>
    <b:YearAccessed>2018</b:YearAccessed>
    <b:MonthAccessed>Março</b:MonthAccessed>
    <b:DayAccessed>3</b:DayAccessed>
    <b:RefOrder>4</b:RefOrder>
  </b:Source>
  <b:Source>
    <b:Tag>Bei18</b:Tag>
    <b:SourceType>InternetSite</b:SourceType>
    <b:Guid>{8B92AEF0-D69A-41B8-93C9-B68A5794D25A}</b:Guid>
    <b:Title>How to Mine Bitcoins at Home in 5 Steps</b:Title>
    <b:InternetSiteTitle>99 Bitcoins</b:InternetSiteTitle>
    <b:Year>2018</b:Year>
    <b:Month>Janeiro</b:Month>
    <b:Day>2</b:Day>
    <b:URL>https://99bitcoins.com/how-mine-bitcoins-home/</b:URL>
    <b:Author>
      <b:Author>
        <b:NameList>
          <b:Person>
            <b:Last>Beigel</b:Last>
            <b:First>Ofir</b:First>
          </b:Person>
        </b:NameList>
      </b:Author>
    </b:Author>
    <b:YearAccessed>2018</b:YearAccessed>
    <b:MonthAccessed>Março</b:MonthAccessed>
    <b:DayAccessed>3</b:DayAccessed>
    <b:RefOrder>6</b:RefOrder>
  </b:Source>
  <b:Source>
    <b:Tag>Par15</b:Tag>
    <b:SourceType>InternetSite</b:SourceType>
    <b:Guid>{05A42543-9863-49A8-8BAF-2E512C1237C6}</b:Guid>
    <b:Title>Number of Bitcoin Miners Far Higher Than Popular Estimates</b:Title>
    <b:Year>2015</b:Year>
    <b:InternetSiteTitle>Brave new coin</b:InternetSiteTitle>
    <b:Month>Maio</b:Month>
    <b:Day>13</b:Day>
    <b:URL>https://bravenewcoin.com/news/number-of-bitcoin-miners-far-higher-than-popular-estimates</b:URL>
    <b:Author>
      <b:Author>
        <b:NameList>
          <b:Person>
            <b:Last>Parker</b:Last>
            <b:First>Luke</b:First>
          </b:Person>
        </b:NameList>
      </b:Author>
    </b:Author>
    <b:YearAccessed>2018</b:YearAccessed>
    <b:MonthAccessed>Março</b:MonthAccessed>
    <b:DayAccessed>3</b:DayAccessed>
    <b:RefOrder>5</b:RefOrder>
  </b:Source>
</b:Sources>
</file>

<file path=customXml/itemProps1.xml><?xml version="1.0" encoding="utf-8"?>
<ds:datastoreItem xmlns:ds="http://schemas.openxmlformats.org/officeDocument/2006/customXml" ds:itemID="{984EF778-0E7F-A44A-B0F5-0AF7DFC5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C:\Users\Junior\Documents\IFPR\2ºano\TCC\Modelo-TCC-Informática (1).dotx</Template>
  <TotalTime>44</TotalTime>
  <Application>LibreOffice/6.4.0.3$Linux_X86_64 LibreOffice_project/40$Build-3</Application>
  <Pages>6</Pages>
  <Words>821</Words>
  <Characters>5124</Characters>
  <CharactersWithSpaces>5871</CharactersWithSpaces>
  <Paragraphs>70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2018-03-05T00:03:00Z</dcterms:created>
  <dc:creator>Usuário do Windows</dc:creator>
  <dc:description/>
  <dc:language>en-US</dc:language>
  <cp:lastModifiedBy/>
  <cp:lastPrinted>2013-02-22T17:18:00Z</cp:lastPrinted>
  <dcterms:modified xsi:type="dcterms:W3CDTF">2020-02-23T20:30:31Z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