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1B7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5E14458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4ABC31F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30D4EBF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6CBDB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DB6F9A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949CB0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2AFAAC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4BF30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B79E12" w14:textId="6B2410A6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F75FB5">
        <w:rPr>
          <w:rFonts w:ascii="Times New Roman" w:hAnsi="Times New Roman" w:cs="Times New Roman"/>
          <w:b/>
          <w:sz w:val="32"/>
          <w:szCs w:val="32"/>
        </w:rPr>
        <w:t>4</w:t>
      </w:r>
    </w:p>
    <w:p w14:paraId="663817C4" w14:textId="64CEAAC0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673437">
        <w:rPr>
          <w:rFonts w:ascii="Times New Roman" w:hAnsi="Times New Roman" w:cs="Times New Roman"/>
          <w:bCs/>
        </w:rPr>
        <w:t xml:space="preserve">Расчёт </w:t>
      </w:r>
      <w:r w:rsidR="00F75FB5">
        <w:rPr>
          <w:rFonts w:ascii="Times New Roman" w:hAnsi="Times New Roman" w:cs="Times New Roman"/>
          <w:bCs/>
        </w:rPr>
        <w:t xml:space="preserve">сетей </w:t>
      </w:r>
      <w:r w:rsidR="00673437">
        <w:rPr>
          <w:rFonts w:ascii="Times New Roman" w:hAnsi="Times New Roman" w:cs="Times New Roman"/>
          <w:bCs/>
        </w:rPr>
        <w:t>СМО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0F4A48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14589F38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E0E875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D42A46D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0AAADDC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4EDC969B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8A8F4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A85265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316DA2D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560DDEA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22FD3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25877EC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6FD963D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09798598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1606CD1F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F7DAE2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4894C18E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DD239EF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5053507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3D0380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01CF9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2E84A68C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92114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B1494" w14:textId="31F9A671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5ABAFD5" w14:textId="57F85FDC" w:rsidR="00892152" w:rsidRDefault="00943D84">
          <w:pPr>
            <w:pStyle w:val="11"/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89701" w:history="1">
            <w:r w:rsidR="00892152" w:rsidRPr="00D81DA1">
              <w:rPr>
                <w:rStyle w:val="af4"/>
                <w:noProof/>
              </w:rPr>
              <w:t>1.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Задание</w:t>
            </w:r>
            <w:r w:rsidR="00892152">
              <w:rPr>
                <w:noProof/>
                <w:webHidden/>
              </w:rPr>
              <w:tab/>
            </w:r>
            <w:r w:rsidR="00892152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_Toc164689701 \h </w:instrText>
            </w:r>
            <w:r w:rsidR="00892152">
              <w:rPr>
                <w:noProof/>
                <w:webHidden/>
              </w:rPr>
            </w:r>
            <w:r w:rsidR="00892152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3</w:t>
            </w:r>
            <w:r w:rsidR="00892152">
              <w:rPr>
                <w:noProof/>
                <w:webHidden/>
              </w:rPr>
              <w:fldChar w:fldCharType="end"/>
            </w:r>
          </w:hyperlink>
        </w:p>
        <w:p w14:paraId="56857703" w14:textId="650DDA5A" w:rsidR="00892152" w:rsidRDefault="0089215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2" w:history="1">
            <w:r w:rsidRPr="00D81DA1">
              <w:rPr>
                <w:rStyle w:val="af4"/>
                <w:noProof/>
              </w:rPr>
              <w:t>1.1.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D81DA1">
              <w:rPr>
                <w:rStyle w:val="af4"/>
                <w:noProof/>
              </w:rPr>
              <w:t>Условие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9903" w14:textId="2E472EB7" w:rsidR="00892152" w:rsidRDefault="00892152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4689703" w:history="1">
            <w:r w:rsidRPr="00D81DA1">
              <w:rPr>
                <w:rStyle w:val="af4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D81DA1">
              <w:rPr>
                <w:rStyle w:val="af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E9A6" w14:textId="0D00F487" w:rsidR="00892152" w:rsidRDefault="0089215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4" w:history="1">
            <w:r w:rsidRPr="00D81DA1">
              <w:rPr>
                <w:rStyle w:val="af4"/>
                <w:noProof/>
              </w:rPr>
              <w:t>2.1.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D81DA1">
              <w:rPr>
                <w:rStyle w:val="af4"/>
                <w:noProof/>
              </w:rPr>
              <w:t xml:space="preserve">Часть </w:t>
            </w:r>
            <w:r w:rsidRPr="00D81DA1">
              <w:rPr>
                <w:rStyle w:val="af4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4BD0" w14:textId="5DF891BA" w:rsidR="00892152" w:rsidRDefault="0089215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5" w:history="1">
            <w:r w:rsidRPr="00D81DA1">
              <w:rPr>
                <w:rStyle w:val="af4"/>
                <w:noProof/>
              </w:rPr>
              <w:t>2.2.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D81DA1">
              <w:rPr>
                <w:rStyle w:val="af4"/>
                <w:noProof/>
              </w:rPr>
              <w:t>Часть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417A" w14:textId="515853E5" w:rsidR="00892152" w:rsidRDefault="0089215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6" w:history="1">
            <w:r w:rsidRPr="00D81DA1">
              <w:rPr>
                <w:rStyle w:val="af4"/>
                <w:noProof/>
              </w:rPr>
              <w:t>2.3.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D81DA1">
              <w:rPr>
                <w:rStyle w:val="af4"/>
                <w:noProof/>
              </w:rPr>
              <w:t>Сравнительная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5772" w14:textId="5B16DA22" w:rsidR="00943D84" w:rsidRDefault="00943D84">
          <w:r>
            <w:rPr>
              <w:b/>
              <w:bCs/>
            </w:rPr>
            <w:fldChar w:fldCharType="end"/>
          </w:r>
        </w:p>
      </w:sdtContent>
    </w:sdt>
    <w:p w14:paraId="6B419266" w14:textId="392B2600" w:rsidR="00943D84" w:rsidRDefault="00943D84">
      <w:r>
        <w:br w:type="page"/>
      </w:r>
    </w:p>
    <w:p w14:paraId="30DB465E" w14:textId="720B2D39" w:rsidR="007924CD" w:rsidRDefault="00720BD7" w:rsidP="00377A72">
      <w:pPr>
        <w:pStyle w:val="1"/>
      </w:pPr>
      <w:bookmarkStart w:id="1" w:name="_Toc164689701"/>
      <w:r>
        <w:lastRenderedPageBreak/>
        <w:t>Задание</w:t>
      </w:r>
      <w:bookmarkEnd w:id="1"/>
    </w:p>
    <w:p w14:paraId="3F75D02F" w14:textId="220F1CAB" w:rsidR="007924CD" w:rsidRDefault="007924CD" w:rsidP="007924CD">
      <w:pPr>
        <w:pStyle w:val="2"/>
      </w:pPr>
      <w:bookmarkStart w:id="2" w:name="_Toc164689702"/>
      <w:r>
        <w:t>Условие варианта</w:t>
      </w:r>
      <w:bookmarkEnd w:id="2"/>
    </w:p>
    <w:p w14:paraId="631BC48E" w14:textId="5574792D" w:rsidR="00377A72" w:rsidRDefault="00377A72" w:rsidP="00377A72">
      <w:pPr>
        <w:ind w:firstLine="540"/>
      </w:pPr>
      <w:r>
        <w:t xml:space="preserve">Вариант </w:t>
      </w:r>
      <w:r w:rsidR="00166918">
        <w:t>7</w:t>
      </w:r>
      <w:r>
        <w:t>:</w:t>
      </w:r>
    </w:p>
    <w:p w14:paraId="26273C14" w14:textId="77777777" w:rsidR="00166918" w:rsidRDefault="00166918" w:rsidP="00166918">
      <w:r>
        <w:t xml:space="preserve">Задана сеть массового обслуживания, включающая три узла, </w:t>
      </w:r>
      <w:r w:rsidRPr="002421BC">
        <w:rPr>
          <w:position w:val="-12"/>
          <w:sz w:val="20"/>
        </w:rPr>
        <w:object w:dxaOrig="800" w:dyaOrig="360" w14:anchorId="7FB214E3">
          <v:shape id="_x0000_i1026" type="#_x0000_t75" style="width:40pt;height:18.5pt" o:ole="" fillcolor="window">
            <v:imagedata r:id="rId8" o:title=""/>
          </v:shape>
          <o:OLEObject Type="Embed" ProgID="Equation.3" ShapeID="_x0000_i1026" DrawAspect="Content" ObjectID="_1775302577" r:id="rId9"/>
        </w:object>
      </w:r>
      <w:r>
        <w:t xml:space="preserve">. Число каналов обслуживания в узлах определяется вектором </w:t>
      </w:r>
      <w:r w:rsidRPr="002421BC">
        <w:rPr>
          <w:position w:val="-12"/>
          <w:sz w:val="20"/>
        </w:rPr>
        <w:object w:dxaOrig="1600" w:dyaOrig="420" w14:anchorId="6DD849DD">
          <v:shape id="_x0000_i1027" type="#_x0000_t75" style="width:80pt;height:21pt" o:ole="" fillcolor="window">
            <v:imagedata r:id="rId10" o:title=""/>
          </v:shape>
          <o:OLEObject Type="Embed" ProgID="Equation.3" ShapeID="_x0000_i1027" DrawAspect="Content" ObjectID="_1775302578" r:id="rId11"/>
        </w:object>
      </w:r>
      <w:r>
        <w:t xml:space="preserve">, интенсивности обслуживания </w:t>
      </w:r>
      <w:r w:rsidRPr="00C00CB9">
        <w:t>―</w:t>
      </w:r>
      <w:r>
        <w:t xml:space="preserve"> вектором</w:t>
      </w:r>
    </w:p>
    <w:p w14:paraId="7995F4D0" w14:textId="153F3677" w:rsidR="00166918" w:rsidRPr="00166918" w:rsidRDefault="00166918" w:rsidP="00166918">
      <w:pPr>
        <w:pStyle w:val="24"/>
        <w:spacing w:line="240" w:lineRule="auto"/>
        <w:ind w:firstLine="0"/>
        <w:jc w:val="center"/>
      </w:pPr>
      <w:r w:rsidRPr="002421BC">
        <w:rPr>
          <w:position w:val="-12"/>
        </w:rPr>
        <w:object w:dxaOrig="3739" w:dyaOrig="460" w14:anchorId="1D9697CD">
          <v:shape id="_x0000_i1028" type="#_x0000_t75" style="width:187pt;height:23.5pt" o:ole="" fillcolor="window">
            <v:imagedata r:id="rId12" o:title=""/>
          </v:shape>
          <o:OLEObject Type="Embed" ProgID="Equation.3" ShapeID="_x0000_i1028" DrawAspect="Content" ObjectID="_1775302579" r:id="rId13"/>
        </w:object>
      </w:r>
      <w:r>
        <w:rPr>
          <w:b/>
          <w:bCs/>
          <w:i/>
          <w:iCs/>
        </w:rPr>
        <w:t>.</w:t>
      </w:r>
    </w:p>
    <w:p w14:paraId="08DDD96F" w14:textId="77777777" w:rsidR="00166918" w:rsidRPr="00C00CB9" w:rsidRDefault="00166918" w:rsidP="00166918">
      <w:pPr>
        <w:rPr>
          <w:b/>
          <w:bCs/>
          <w:i/>
          <w:iCs/>
        </w:rPr>
      </w:pPr>
      <w:r>
        <w:t>В сети циркулируют</w:t>
      </w:r>
      <w:r w:rsidRPr="002421BC">
        <w:rPr>
          <w:position w:val="-4"/>
        </w:rPr>
        <w:object w:dxaOrig="320" w:dyaOrig="279" w14:anchorId="354A5855">
          <v:shape id="_x0000_i1029" type="#_x0000_t75" style="width:16pt;height:14pt" o:ole="" fillcolor="window">
            <v:imagedata r:id="rId14" o:title=""/>
          </v:shape>
          <o:OLEObject Type="Embed" ProgID="Equation.3" ShapeID="_x0000_i1029" DrawAspect="Content" ObjectID="_1775302580" r:id="rId15"/>
        </w:object>
      </w:r>
      <w:r>
        <w:t>заявок в соответствии с матрицей передач  </w:t>
      </w:r>
      <w:r w:rsidRPr="002421BC">
        <w:rPr>
          <w:position w:val="-4"/>
        </w:rPr>
        <w:object w:dxaOrig="279" w:dyaOrig="279" w14:anchorId="002B8BF3">
          <v:shape id="_x0000_i1030" type="#_x0000_t75" style="width:14pt;height:14pt" o:ole="" fillcolor="window">
            <v:imagedata r:id="rId16" o:title=""/>
          </v:shape>
          <o:OLEObject Type="Embed" ProgID="Equation.3" ShapeID="_x0000_i1030" DrawAspect="Content" ObjectID="_1775302581" r:id="rId17"/>
        </w:object>
      </w:r>
      <w:r>
        <w:t>:</w:t>
      </w:r>
    </w:p>
    <w:p w14:paraId="41EB3331" w14:textId="77777777" w:rsidR="00166918" w:rsidRDefault="00166918" w:rsidP="00166918">
      <w:pPr>
        <w:pStyle w:val="24"/>
        <w:spacing w:line="240" w:lineRule="auto"/>
        <w:ind w:firstLine="0"/>
        <w:jc w:val="center"/>
      </w:pPr>
      <w:r w:rsidRPr="002421BC">
        <w:rPr>
          <w:position w:val="-56"/>
        </w:rPr>
        <w:object w:dxaOrig="2420" w:dyaOrig="1260" w14:anchorId="21A49F4E">
          <v:shape id="_x0000_i1031" type="#_x0000_t75" style="width:121pt;height:63pt" o:ole="" fillcolor="window">
            <v:imagedata r:id="rId18" o:title=""/>
          </v:shape>
          <o:OLEObject Type="Embed" ProgID="Equation.3" ShapeID="_x0000_i1031" DrawAspect="Content" ObjectID="_1775302582" r:id="rId19"/>
        </w:object>
      </w:r>
      <w:r>
        <w:t>.</w:t>
      </w:r>
    </w:p>
    <w:p w14:paraId="7717BDA8" w14:textId="77777777" w:rsidR="00166918" w:rsidRPr="00166918" w:rsidRDefault="00166918" w:rsidP="00166918">
      <w:pPr>
        <w:ind w:firstLine="0"/>
      </w:pPr>
      <w:r w:rsidRPr="00166918">
        <w:t>Требуется:</w:t>
      </w:r>
    </w:p>
    <w:p w14:paraId="2D8840D8" w14:textId="1AD1CBAC" w:rsidR="00166918" w:rsidRDefault="00166918" w:rsidP="00166918">
      <w:r>
        <w:t xml:space="preserve">а) определить характеристики узлов и сети в целом </w:t>
      </w:r>
      <w:r w:rsidRPr="002421BC">
        <w:t>(</w:t>
      </w:r>
      <w:r w:rsidRPr="002421BC">
        <w:rPr>
          <w:i/>
        </w:rPr>
        <w:t>N</w:t>
      </w:r>
      <w:r w:rsidRPr="002421BC">
        <w:t xml:space="preserve"> = </w:t>
      </w:r>
      <w:r w:rsidRPr="002421BC">
        <w:rPr>
          <w:i/>
        </w:rPr>
        <w:t>3</w:t>
      </w:r>
      <w:r>
        <w:t>);</w:t>
      </w:r>
    </w:p>
    <w:p w14:paraId="69F59850" w14:textId="77777777" w:rsidR="00663D84" w:rsidRDefault="00166918" w:rsidP="00663D84">
      <w:r>
        <w:t xml:space="preserve">б) сопоставить характеристики узлов указанной сети с сетью, где узлы </w:t>
      </w:r>
      <w:r w:rsidRPr="00166918">
        <w:t>2</w:t>
      </w:r>
      <w:r>
        <w:t xml:space="preserve"> и </w:t>
      </w:r>
      <w:r w:rsidRPr="00166918">
        <w:t>3</w:t>
      </w:r>
      <w:r>
        <w:t xml:space="preserve"> объединены в один узел с числом каналов, равным двум  и усреднённой интенсивностью </w:t>
      </w:r>
      <w:r w:rsidRPr="002421BC">
        <w:rPr>
          <w:position w:val="-12"/>
        </w:rPr>
        <w:object w:dxaOrig="980" w:dyaOrig="460" w14:anchorId="43802564">
          <v:shape id="_x0000_i1032" type="#_x0000_t75" style="width:49pt;height:23.5pt" o:ole="" fillcolor="window">
            <v:imagedata r:id="rId20" o:title=""/>
          </v:shape>
          <o:OLEObject Type="Embed" ProgID="Equation.3" ShapeID="_x0000_i1032" DrawAspect="Content" ObjectID="_1775302583" r:id="rId21"/>
        </w:object>
      </w:r>
      <w:r>
        <w:t>.</w:t>
      </w:r>
    </w:p>
    <w:p w14:paraId="141E0B6C" w14:textId="7D8F1614" w:rsidR="00663D84" w:rsidRDefault="00663D84" w:rsidP="00663D84">
      <w:pPr>
        <w:pStyle w:val="1"/>
      </w:pPr>
      <w:r>
        <w:br w:type="page"/>
      </w:r>
      <w:bookmarkStart w:id="3" w:name="_Toc164689703"/>
      <w:r>
        <w:lastRenderedPageBreak/>
        <w:t>Ход работы</w:t>
      </w:r>
      <w:bookmarkEnd w:id="3"/>
    </w:p>
    <w:p w14:paraId="5FA8ED19" w14:textId="77777777" w:rsidR="00663D84" w:rsidRPr="002E240D" w:rsidRDefault="00663D84" w:rsidP="00663D84">
      <w:pPr>
        <w:pStyle w:val="2"/>
      </w:pPr>
      <w:bookmarkStart w:id="4" w:name="_Toc164689704"/>
      <w:r>
        <w:t xml:space="preserve">Часть </w:t>
      </w:r>
      <w:r>
        <w:rPr>
          <w:lang w:val="en-US"/>
        </w:rPr>
        <w:t>A</w:t>
      </w:r>
      <w:bookmarkEnd w:id="4"/>
    </w:p>
    <w:p w14:paraId="6E9CC121" w14:textId="70B01373" w:rsidR="00663D84" w:rsidRDefault="001E6906" w:rsidP="00663D84">
      <w:r>
        <w:t>Изобразим граф сети для пункта (а)</w:t>
      </w:r>
      <w:r w:rsidR="00663D84">
        <w:t>:</w:t>
      </w:r>
    </w:p>
    <w:p w14:paraId="35442542" w14:textId="77777777" w:rsidR="001E6906" w:rsidRDefault="00663D84" w:rsidP="001E6906">
      <w:pPr>
        <w:pStyle w:val="af2"/>
      </w:pPr>
      <w:r w:rsidRPr="0006158C">
        <w:rPr>
          <w:noProof/>
          <w:lang w:val="en-US"/>
        </w:rPr>
        <w:drawing>
          <wp:inline distT="0" distB="0" distL="0" distR="0" wp14:anchorId="1D73A475" wp14:editId="7878DF30">
            <wp:extent cx="3865236" cy="2926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490" cy="29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0228" w14:textId="7AFE6B9C" w:rsidR="00663D84" w:rsidRPr="001E6906" w:rsidRDefault="001E6906" w:rsidP="001E6906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E6906">
        <w:t xml:space="preserve"> </w:t>
      </w:r>
      <w:r>
        <w:t>– Граф сети (а)</w:t>
      </w:r>
    </w:p>
    <w:p w14:paraId="3D478E3E" w14:textId="77777777" w:rsidR="00663D84" w:rsidRPr="00CB5488" w:rsidRDefault="00663D84" w:rsidP="00663D84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Pr="00401E53">
        <w:t xml:space="preserve">. </w:t>
      </w:r>
      <w:r>
        <w:t>Для этого построим систему уравнений</w:t>
      </w:r>
      <w:r w:rsidRPr="00E21E28">
        <w:t>:</w:t>
      </w:r>
    </w:p>
    <w:p w14:paraId="7D28B62A" w14:textId="77777777" w:rsidR="00663D84" w:rsidRPr="0055531E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DE15AB4" w14:textId="77777777" w:rsidR="00663D84" w:rsidRPr="0076257F" w:rsidRDefault="00663D84" w:rsidP="00663D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9615F2A" w14:textId="77777777" w:rsidR="00663D84" w:rsidRPr="0055531E" w:rsidRDefault="00663D84" w:rsidP="00663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78CBBCD" w14:textId="77777777" w:rsidR="00663D84" w:rsidRPr="005828FA" w:rsidRDefault="00663D84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D0D96BE" w14:textId="77777777" w:rsidR="00663D84" w:rsidRPr="00D77E3B" w:rsidRDefault="00663D84" w:rsidP="00663D84">
      <w:pPr>
        <w:rPr>
          <w:lang w:val="en-US"/>
        </w:rPr>
      </w:pPr>
      <w:r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1D5CC6C0" w14:textId="77777777" w:rsidR="00663D84" w:rsidRPr="00D77E3B" w:rsidRDefault="00663D84" w:rsidP="00663D84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0B41716B" w14:textId="77777777" w:rsidR="00663D84" w:rsidRPr="00D77E3B" w:rsidRDefault="00663D84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68A8DC27" w14:textId="77777777" w:rsidR="00663D84" w:rsidRPr="0055531E" w:rsidRDefault="00663D84" w:rsidP="00663D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3112AC8B" w14:textId="77777777" w:rsidR="00663D84" w:rsidRPr="005725F6" w:rsidRDefault="00663D84" w:rsidP="00663D84">
      <w:pPr>
        <w:rPr>
          <w:iCs/>
        </w:rPr>
      </w:pPr>
      <w:r>
        <w:rPr>
          <w:iCs/>
        </w:rPr>
        <w:t xml:space="preserve">Количество состояний системы равно </w:t>
      </w:r>
      <m:oMath>
        <m:r>
          <w:rPr>
            <w:rFonts w:ascii="Cambria Math" w:hAnsi="Cambria Math"/>
          </w:rPr>
          <m:t>|S(3,4)|=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=10</m:t>
        </m:r>
      </m:oMath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5725F6">
        <w:rPr>
          <w:iCs/>
        </w:rPr>
        <w:t xml:space="preserve"> </w:t>
      </w:r>
      <w:r>
        <w:rPr>
          <w:iCs/>
        </w:rPr>
        <w:t>–</w:t>
      </w:r>
      <w:r w:rsidRPr="005725F6">
        <w:rPr>
          <w:iCs/>
        </w:rPr>
        <w:t xml:space="preserve"> </w:t>
      </w:r>
      <w:r>
        <w:rPr>
          <w:iCs/>
        </w:rPr>
        <w:t xml:space="preserve">множество всех состояний при </w:t>
      </w:r>
      <w:r>
        <w:rPr>
          <w:iCs/>
          <w:lang w:val="en-US"/>
        </w:rPr>
        <w:t>N</w:t>
      </w:r>
      <w:r w:rsidRPr="005725F6">
        <w:rPr>
          <w:iCs/>
        </w:rPr>
        <w:t xml:space="preserve"> </w:t>
      </w:r>
      <w:r>
        <w:rPr>
          <w:iCs/>
        </w:rPr>
        <w:t xml:space="preserve">заявок в системе и </w:t>
      </w:r>
      <w:r>
        <w:rPr>
          <w:iCs/>
          <w:lang w:val="en-US"/>
        </w:rPr>
        <w:t>M</w:t>
      </w:r>
      <w:r w:rsidRPr="005725F6">
        <w:rPr>
          <w:iCs/>
        </w:rPr>
        <w:t xml:space="preserve"> </w:t>
      </w:r>
      <w:r>
        <w:rPr>
          <w:iCs/>
        </w:rPr>
        <w:t>узлах</w:t>
      </w:r>
    </w:p>
    <w:p w14:paraId="34722B4F" w14:textId="77777777" w:rsidR="00663D84" w:rsidRDefault="00663D84" w:rsidP="00663D84"/>
    <w:p w14:paraId="1AF4553C" w14:textId="77777777" w:rsidR="00663D84" w:rsidRDefault="00663D84" w:rsidP="00663D84">
      <w:pPr>
        <w:rPr>
          <w:iCs/>
        </w:rPr>
      </w:pPr>
      <w:r>
        <w:rPr>
          <w:iCs/>
        </w:rPr>
        <w:lastRenderedPageBreak/>
        <w:t>Вероятность каждого состояния рассчитывается по формуле:</w:t>
      </w:r>
    </w:p>
    <w:p w14:paraId="2A76A8FA" w14:textId="77777777" w:rsidR="00663D84" w:rsidRPr="006A579C" w:rsidRDefault="00663D84" w:rsidP="00663D8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253D51EB" w14:textId="77777777" w:rsidR="00663D84" w:rsidRDefault="00663D84" w:rsidP="00663D84">
      <w:pPr>
        <w:rPr>
          <w:iCs/>
        </w:rPr>
      </w:pPr>
      <w:r>
        <w:rPr>
          <w:iCs/>
        </w:rPr>
        <w:t>где</w:t>
      </w:r>
    </w:p>
    <w:p w14:paraId="3C7C68B5" w14:textId="77777777" w:rsidR="00663D84" w:rsidRPr="00DA26B3" w:rsidRDefault="00663D84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0BC9B469" w14:textId="77777777" w:rsidR="00663D84" w:rsidRPr="0010332F" w:rsidRDefault="00663D84" w:rsidP="00663D8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541ACCA7" w14:textId="77777777" w:rsidR="00663D84" w:rsidRDefault="00663D84" w:rsidP="00663D84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19E4">
        <w:rPr>
          <w:iCs/>
        </w:rPr>
        <w:t xml:space="preserve"> – </w:t>
      </w:r>
      <w:r>
        <w:rPr>
          <w:iCs/>
        </w:rPr>
        <w:t>количество каналов в узле.</w:t>
      </w:r>
    </w:p>
    <w:p w14:paraId="2329F877" w14:textId="77777777" w:rsidR="00663D84" w:rsidRDefault="00663D84" w:rsidP="00663D84">
      <w:pPr>
        <w:rPr>
          <w:iCs/>
        </w:rPr>
      </w:pPr>
      <w:r>
        <w:rPr>
          <w:iCs/>
        </w:rPr>
        <w:t>В таком случае вероятности равны: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551"/>
      </w:tblGrid>
      <w:tr w:rsidR="00663D84" w14:paraId="558654E7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B72DA" w14:textId="77777777" w:rsidR="00663D84" w:rsidRPr="00023F7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1CF30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6EFF8838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41469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FC89B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663D84" w14:paraId="39E95BB2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9C919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4AE8E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2ADDF44A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F9AE6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63E38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082B5497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17DCC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3B675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663D84" w14:paraId="5DBC86E7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8CD2C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3B9D2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3ED0FFE9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03A84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19153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550BC6B0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6508D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D394A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75CB4351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2430D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31FE5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4BF1F559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2844C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A21DD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6CACF5D5" w14:textId="77777777" w:rsidR="00663D84" w:rsidRDefault="00663D84" w:rsidP="00663D84">
      <w:pPr>
        <w:spacing w:before="240"/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425FD3EE" w14:textId="77777777" w:rsidR="00663D84" w:rsidRPr="009B122B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71522C7F" w14:textId="77777777" w:rsidR="00663D84" w:rsidRPr="00876CE3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2D2A03BC" w14:textId="77777777" w:rsidR="00663D84" w:rsidRPr="002A5E84" w:rsidRDefault="00663D84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FDDFF2A" w14:textId="77777777" w:rsidR="00663D84" w:rsidRPr="001E6906" w:rsidRDefault="00663D84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110887EB" w14:textId="77777777" w:rsidR="001E6906" w:rsidRPr="00AD4DAA" w:rsidRDefault="001E6906" w:rsidP="00663D84"/>
    <w:p w14:paraId="4292CD1E" w14:textId="77777777" w:rsidR="00663D84" w:rsidRDefault="00663D84" w:rsidP="00663D84">
      <w:pPr>
        <w:rPr>
          <w:iCs/>
        </w:rPr>
      </w:pPr>
      <w:r>
        <w:rPr>
          <w:iCs/>
        </w:rPr>
        <w:lastRenderedPageBreak/>
        <w:t>Для всей сети:</w:t>
      </w:r>
    </w:p>
    <w:p w14:paraId="14D3D018" w14:textId="77777777" w:rsidR="00663D84" w:rsidRPr="008558A3" w:rsidRDefault="00663D84" w:rsidP="00663D8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CE2D42E" w14:textId="77777777" w:rsidR="00663D84" w:rsidRDefault="00663D84" w:rsidP="00663D84"/>
    <w:tbl>
      <w:tblPr>
        <w:tblStyle w:val="af6"/>
        <w:tblW w:w="10348" w:type="dxa"/>
        <w:jc w:val="center"/>
        <w:tblLook w:val="04A0" w:firstRow="1" w:lastRow="0" w:firstColumn="1" w:lastColumn="0" w:noHBand="0" w:noVBand="1"/>
      </w:tblPr>
      <w:tblGrid>
        <w:gridCol w:w="4194"/>
        <w:gridCol w:w="1787"/>
        <w:gridCol w:w="1588"/>
        <w:gridCol w:w="1372"/>
        <w:gridCol w:w="1407"/>
      </w:tblGrid>
      <w:tr w:rsidR="00663D84" w14:paraId="1D30D89B" w14:textId="77777777" w:rsidTr="003F44CE">
        <w:trPr>
          <w:jc w:val="center"/>
        </w:trPr>
        <w:tc>
          <w:tcPr>
            <w:tcW w:w="4253" w:type="dxa"/>
          </w:tcPr>
          <w:p w14:paraId="44F2A9AC" w14:textId="77777777" w:rsidR="00663D84" w:rsidRDefault="00663D84" w:rsidP="00B615D4">
            <w:pPr>
              <w:spacing w:after="160" w:line="259" w:lineRule="auto"/>
            </w:pPr>
          </w:p>
        </w:tc>
        <w:tc>
          <w:tcPr>
            <w:tcW w:w="1805" w:type="dxa"/>
            <w:vAlign w:val="center"/>
          </w:tcPr>
          <w:p w14:paraId="2C6417D5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1492" w:type="dxa"/>
            <w:vAlign w:val="center"/>
          </w:tcPr>
          <w:p w14:paraId="16F312E2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1381" w:type="dxa"/>
            <w:vAlign w:val="center"/>
          </w:tcPr>
          <w:p w14:paraId="06282D0A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3 узел</w:t>
            </w:r>
          </w:p>
        </w:tc>
        <w:tc>
          <w:tcPr>
            <w:tcW w:w="1417" w:type="dxa"/>
            <w:vAlign w:val="center"/>
          </w:tcPr>
          <w:p w14:paraId="4E54904E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41D08D4A" w14:textId="77777777" w:rsidTr="003F44CE">
        <w:trPr>
          <w:jc w:val="center"/>
        </w:trPr>
        <w:tc>
          <w:tcPr>
            <w:tcW w:w="4253" w:type="dxa"/>
          </w:tcPr>
          <w:p w14:paraId="75F264BB" w14:textId="77777777" w:rsidR="00663D84" w:rsidRPr="0093426B" w:rsidRDefault="00663D84" w:rsidP="00047F5D">
            <w:pPr>
              <w:spacing w:after="160" w:line="259" w:lineRule="auto"/>
              <w:ind w:firstLine="0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1805" w:type="dxa"/>
            <w:vAlign w:val="center"/>
          </w:tcPr>
          <w:p w14:paraId="6F0F6380" w14:textId="77777777" w:rsidR="00663D84" w:rsidRPr="00692C37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C691239" w14:textId="77777777" w:rsidR="00663D84" w:rsidRPr="0000070B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25ECDDC4" w14:textId="77777777" w:rsidR="00663D84" w:rsidRPr="00D27CE1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2.7796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0B045F81" w14:textId="77777777" w:rsidR="00663D84" w:rsidRPr="00C53F5D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460227F6" w14:textId="77777777" w:rsidTr="003F44CE">
        <w:trPr>
          <w:jc w:val="center"/>
        </w:trPr>
        <w:tc>
          <w:tcPr>
            <w:tcW w:w="4253" w:type="dxa"/>
          </w:tcPr>
          <w:p w14:paraId="78C916E9" w14:textId="77777777" w:rsidR="00663D84" w:rsidRPr="00A86150" w:rsidRDefault="00663D84" w:rsidP="00047F5D">
            <w:pPr>
              <w:spacing w:after="160" w:line="259" w:lineRule="auto"/>
              <w:ind w:firstLine="0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5580F057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E9111A5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2E5ED131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1.7828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068C0E02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1.8039</m:t>
                </m:r>
              </m:oMath>
            </m:oMathPara>
          </w:p>
        </w:tc>
      </w:tr>
      <w:tr w:rsidR="00663D84" w14:paraId="1F4B57EF" w14:textId="77777777" w:rsidTr="003F44CE">
        <w:trPr>
          <w:jc w:val="center"/>
        </w:trPr>
        <w:tc>
          <w:tcPr>
            <w:tcW w:w="4253" w:type="dxa"/>
          </w:tcPr>
          <w:p w14:paraId="5BC3DBE9" w14:textId="77777777" w:rsidR="00663D84" w:rsidRPr="00A64495" w:rsidRDefault="00663D84" w:rsidP="00047F5D">
            <w:pPr>
              <w:spacing w:after="160" w:line="259" w:lineRule="auto"/>
              <w:ind w:firstLine="0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03D867CB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5.5285·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20128AAC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1.3821</m:t>
                </m:r>
              </m:oMath>
            </m:oMathPara>
          </w:p>
        </w:tc>
        <w:tc>
          <w:tcPr>
            <w:tcW w:w="1381" w:type="dxa"/>
            <w:vAlign w:val="center"/>
          </w:tcPr>
          <w:p w14:paraId="025EBD9B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079CA3FA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2.9821·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3E243924" w14:textId="77777777" w:rsidTr="003F44CE">
        <w:trPr>
          <w:jc w:val="center"/>
        </w:trPr>
        <w:tc>
          <w:tcPr>
            <w:tcW w:w="4253" w:type="dxa"/>
          </w:tcPr>
          <w:p w14:paraId="28793971" w14:textId="77777777" w:rsidR="00663D84" w:rsidRPr="00A64495" w:rsidRDefault="00663D84" w:rsidP="00047F5D">
            <w:pPr>
              <w:spacing w:after="160" w:line="259" w:lineRule="auto"/>
              <w:ind w:firstLine="0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4D9D7589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5.2846·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2CB2E3EC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1.3211·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65DE9A1E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27CB5262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1.8071·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0EB0F51F" w14:textId="77777777" w:rsidR="00663D84" w:rsidRPr="00A64495" w:rsidRDefault="00663D84" w:rsidP="00663D84"/>
    <w:p w14:paraId="35B84DFA" w14:textId="77777777" w:rsidR="00663D84" w:rsidRPr="00B844C4" w:rsidRDefault="00663D84" w:rsidP="00663D84">
      <w:pPr>
        <w:pStyle w:val="2"/>
      </w:pPr>
      <w:bookmarkStart w:id="5" w:name="_Toc164689705"/>
      <w:r>
        <w:t>Часть Б</w:t>
      </w:r>
      <w:bookmarkEnd w:id="5"/>
    </w:p>
    <w:p w14:paraId="21A79A70" w14:textId="7DC628F9" w:rsidR="00663D84" w:rsidRDefault="001E6906" w:rsidP="00663D84">
      <w:r>
        <w:t>Изобразим граф сети</w:t>
      </w:r>
      <w:r>
        <w:t xml:space="preserve"> для пункта (б)</w:t>
      </w:r>
      <w:r w:rsidR="00663D84">
        <w:t>:</w:t>
      </w:r>
    </w:p>
    <w:p w14:paraId="11A89930" w14:textId="77777777" w:rsidR="001E6906" w:rsidRDefault="00663D84" w:rsidP="001E6906">
      <w:pPr>
        <w:pStyle w:val="af2"/>
      </w:pPr>
      <w:r w:rsidRPr="004C403A">
        <w:rPr>
          <w:noProof/>
        </w:rPr>
        <w:drawing>
          <wp:inline distT="0" distB="0" distL="0" distR="0" wp14:anchorId="5017279A" wp14:editId="23571FD4">
            <wp:extent cx="3753015" cy="2365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65" cy="2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475" w14:textId="5D0A6878" w:rsidR="00663D84" w:rsidRPr="001E6906" w:rsidRDefault="001E6906" w:rsidP="001E6906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Гра сети (б)</w:t>
      </w:r>
    </w:p>
    <w:p w14:paraId="0FACCCAB" w14:textId="77777777" w:rsidR="00663D84" w:rsidRPr="00CB5488" w:rsidRDefault="00663D84" w:rsidP="00663D84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Pr="00401E53">
        <w:t xml:space="preserve">. </w:t>
      </w:r>
      <w:r>
        <w:t>Для этого построим систему уравнений</w:t>
      </w:r>
      <w:r w:rsidRPr="00E21E28">
        <w:t>:</w:t>
      </w:r>
    </w:p>
    <w:p w14:paraId="73348373" w14:textId="77777777" w:rsidR="00663D84" w:rsidRPr="0055531E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A3CFFC" w14:textId="77777777" w:rsidR="00663D84" w:rsidRPr="00E5063B" w:rsidRDefault="00663D84" w:rsidP="00663D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76EBE1A" w14:textId="77777777" w:rsidR="00663D84" w:rsidRPr="005828FA" w:rsidRDefault="00663D84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E7FD732" w14:textId="77777777" w:rsidR="00663D84" w:rsidRPr="00D77E3B" w:rsidRDefault="00663D84" w:rsidP="00663D84">
      <w:pPr>
        <w:rPr>
          <w:lang w:val="en-US"/>
        </w:rPr>
      </w:pPr>
      <w:r>
        <w:lastRenderedPageBreak/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296F5449" w14:textId="77777777" w:rsidR="00663D84" w:rsidRPr="00D77E3B" w:rsidRDefault="00663D84" w:rsidP="00663D84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2F01340F" w14:textId="77777777" w:rsidR="00663D84" w:rsidRPr="0055531E" w:rsidRDefault="00663D84" w:rsidP="00663D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5C36FE7C" w14:textId="77777777" w:rsidR="00663D84" w:rsidRPr="005725F6" w:rsidRDefault="00663D84" w:rsidP="00663D84">
      <w:pPr>
        <w:rPr>
          <w:iCs/>
        </w:rPr>
      </w:pPr>
      <w:r>
        <w:rPr>
          <w:iCs/>
        </w:rPr>
        <w:t xml:space="preserve">Количество состояний системы равно </w:t>
      </w:r>
      <m:oMath>
        <m:r>
          <w:rPr>
            <w:rFonts w:ascii="Cambria Math" w:hAnsi="Cambria Math"/>
          </w:rPr>
          <m:t>|S(3,4)|=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=4</m:t>
        </m:r>
      </m:oMath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5725F6">
        <w:rPr>
          <w:iCs/>
        </w:rPr>
        <w:t xml:space="preserve"> </w:t>
      </w:r>
      <w:r>
        <w:rPr>
          <w:iCs/>
        </w:rPr>
        <w:t>–</w:t>
      </w:r>
      <w:r w:rsidRPr="005725F6">
        <w:rPr>
          <w:iCs/>
        </w:rPr>
        <w:t xml:space="preserve"> </w:t>
      </w:r>
      <w:r>
        <w:rPr>
          <w:iCs/>
        </w:rPr>
        <w:t xml:space="preserve">множество всех состояний при </w:t>
      </w:r>
      <w:r>
        <w:rPr>
          <w:iCs/>
          <w:lang w:val="en-US"/>
        </w:rPr>
        <w:t>N</w:t>
      </w:r>
      <w:r w:rsidRPr="005725F6">
        <w:rPr>
          <w:iCs/>
        </w:rPr>
        <w:t xml:space="preserve"> </w:t>
      </w:r>
      <w:r>
        <w:rPr>
          <w:iCs/>
        </w:rPr>
        <w:t xml:space="preserve">заявок в системе и </w:t>
      </w:r>
      <w:r>
        <w:rPr>
          <w:iCs/>
          <w:lang w:val="en-US"/>
        </w:rPr>
        <w:t>M</w:t>
      </w:r>
      <w:r w:rsidRPr="005725F6">
        <w:rPr>
          <w:iCs/>
        </w:rPr>
        <w:t xml:space="preserve"> </w:t>
      </w:r>
      <w:r>
        <w:rPr>
          <w:iCs/>
        </w:rPr>
        <w:t>узлах</w:t>
      </w:r>
    </w:p>
    <w:p w14:paraId="44CDCF7C" w14:textId="4615F9FE" w:rsidR="00663D84" w:rsidRDefault="00663D84" w:rsidP="00663D84">
      <w:pPr>
        <w:rPr>
          <w:iCs/>
        </w:rPr>
      </w:pPr>
      <w:r>
        <w:rPr>
          <w:iCs/>
        </w:rPr>
        <w:t xml:space="preserve">Вероятность каждого состояния </w:t>
      </w:r>
      <w:r w:rsidR="00813758">
        <w:rPr>
          <w:iCs/>
        </w:rPr>
        <w:t>рассчитывается</w:t>
      </w:r>
      <w:r>
        <w:rPr>
          <w:iCs/>
        </w:rPr>
        <w:t xml:space="preserve"> по формуле:</w:t>
      </w:r>
    </w:p>
    <w:p w14:paraId="269DAC3A" w14:textId="77777777" w:rsidR="00663D84" w:rsidRPr="006A579C" w:rsidRDefault="00663D84" w:rsidP="00663D8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09E5014B" w14:textId="13C57F32" w:rsidR="00663D84" w:rsidRDefault="00663D84" w:rsidP="00663D84">
      <w:pPr>
        <w:rPr>
          <w:iCs/>
        </w:rPr>
      </w:pPr>
      <w:r>
        <w:rPr>
          <w:iCs/>
        </w:rPr>
        <w:t>где</w:t>
      </w:r>
      <w:r w:rsidR="00B74033">
        <w:rPr>
          <w:iCs/>
        </w:rPr>
        <w:t>:</w:t>
      </w:r>
    </w:p>
    <w:p w14:paraId="316F5404" w14:textId="77777777" w:rsidR="00663D84" w:rsidRPr="00DA26B3" w:rsidRDefault="00663D84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16F6F905" w14:textId="77777777" w:rsidR="00663D84" w:rsidRPr="0010332F" w:rsidRDefault="00663D84" w:rsidP="00663D8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1BBBE6F2" w14:textId="77777777" w:rsidR="00663D84" w:rsidRDefault="00663D84" w:rsidP="00663D84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19E4">
        <w:rPr>
          <w:iCs/>
        </w:rPr>
        <w:t xml:space="preserve"> – </w:t>
      </w:r>
      <w:r>
        <w:rPr>
          <w:iCs/>
        </w:rPr>
        <w:t>количество каналов в узле.</w:t>
      </w:r>
    </w:p>
    <w:p w14:paraId="12979940" w14:textId="77777777" w:rsidR="00663D84" w:rsidRDefault="00663D84" w:rsidP="00663D84">
      <w:pPr>
        <w:rPr>
          <w:iCs/>
        </w:rPr>
      </w:pPr>
      <w:r>
        <w:rPr>
          <w:iCs/>
        </w:rPr>
        <w:t>В таком случае вероятности равны: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268"/>
      </w:tblGrid>
      <w:tr w:rsidR="00663D84" w14:paraId="5FB26232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6B96A" w14:textId="77777777" w:rsidR="00663D84" w:rsidRPr="00023F7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3FC4A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0F0E4B70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04A9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5A1D5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2.7586·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6B8FA36A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0C042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C8323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1.3793·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74E1D886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D0136" w14:textId="77777777" w:rsidR="00663D84" w:rsidRDefault="00663D84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43714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3.4483·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4D3DFD1A" w14:textId="77777777" w:rsidR="00663D84" w:rsidRDefault="00663D84" w:rsidP="00406868">
      <w:pPr>
        <w:spacing w:before="240"/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5E23BB51" w14:textId="77777777" w:rsidR="00663D84" w:rsidRPr="009B122B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BD5E958" w14:textId="77777777" w:rsidR="00663D84" w:rsidRPr="00876CE3" w:rsidRDefault="00663D84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6E3B2087" w14:textId="77777777" w:rsidR="00663D84" w:rsidRPr="002A5E84" w:rsidRDefault="00663D84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6D5BC12B" w14:textId="77777777" w:rsidR="00663D84" w:rsidRPr="0013590A" w:rsidRDefault="00663D84" w:rsidP="00663D8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40E7EA3" w14:textId="68C8E5DA" w:rsidR="00663D84" w:rsidRDefault="00663D84" w:rsidP="00663D84">
      <w:pPr>
        <w:rPr>
          <w:iCs/>
        </w:rPr>
      </w:pPr>
      <w:r>
        <w:rPr>
          <w:iCs/>
        </w:rPr>
        <w:t>Для всей сети:</w:t>
      </w:r>
    </w:p>
    <w:p w14:paraId="6B1D2255" w14:textId="77777777" w:rsidR="00663D84" w:rsidRPr="008558A3" w:rsidRDefault="00663D84" w:rsidP="00663D8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7BAFF1A" w14:textId="77777777" w:rsidR="00663D84" w:rsidRDefault="00663D84" w:rsidP="00663D84"/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557"/>
        <w:gridCol w:w="1596"/>
        <w:gridCol w:w="1596"/>
        <w:gridCol w:w="1596"/>
      </w:tblGrid>
      <w:tr w:rsidR="00663D84" w14:paraId="0696F4C2" w14:textId="77777777" w:rsidTr="003F44CE">
        <w:trPr>
          <w:jc w:val="center"/>
        </w:trPr>
        <w:tc>
          <w:tcPr>
            <w:tcW w:w="0" w:type="auto"/>
          </w:tcPr>
          <w:p w14:paraId="3BD97BC3" w14:textId="77777777" w:rsidR="00663D84" w:rsidRDefault="00663D84" w:rsidP="00B615D4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216DB039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0" w:type="auto"/>
            <w:vAlign w:val="center"/>
          </w:tcPr>
          <w:p w14:paraId="080E4005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0" w:type="auto"/>
            <w:vAlign w:val="center"/>
          </w:tcPr>
          <w:p w14:paraId="25BAB3F8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4A6D3BF6" w14:textId="77777777" w:rsidTr="003F44CE">
        <w:trPr>
          <w:jc w:val="center"/>
        </w:trPr>
        <w:tc>
          <w:tcPr>
            <w:tcW w:w="0" w:type="auto"/>
            <w:vAlign w:val="center"/>
          </w:tcPr>
          <w:p w14:paraId="68386AC6" w14:textId="77777777" w:rsidR="00663D84" w:rsidRPr="0093426B" w:rsidRDefault="00663D84" w:rsidP="00D9386D">
            <w:pPr>
              <w:spacing w:after="160" w:line="259" w:lineRule="auto"/>
              <w:ind w:firstLine="0"/>
              <w:jc w:val="left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0" w:type="auto"/>
            <w:vAlign w:val="center"/>
          </w:tcPr>
          <w:p w14:paraId="576525E4" w14:textId="77777777" w:rsidR="00663D84" w:rsidRPr="00692C37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6.5517·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E6B6E3F" w14:textId="77777777" w:rsidR="00663D84" w:rsidRPr="0000070B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2.3448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715F98" w14:textId="77777777" w:rsidR="00663D84" w:rsidRPr="00C53F5D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738399EA" w14:textId="77777777" w:rsidTr="003F44CE">
        <w:trPr>
          <w:jc w:val="center"/>
        </w:trPr>
        <w:tc>
          <w:tcPr>
            <w:tcW w:w="0" w:type="auto"/>
            <w:vAlign w:val="center"/>
          </w:tcPr>
          <w:p w14:paraId="5BA21BDD" w14:textId="77777777" w:rsidR="00663D84" w:rsidRPr="00A86150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7513E2C5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2.069·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6EF9894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0BD26BC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7.5862·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71CE8A87" w14:textId="77777777" w:rsidTr="003F44CE">
        <w:trPr>
          <w:jc w:val="center"/>
        </w:trPr>
        <w:tc>
          <w:tcPr>
            <w:tcW w:w="0" w:type="auto"/>
            <w:vAlign w:val="center"/>
          </w:tcPr>
          <w:p w14:paraId="1AB498E0" w14:textId="77777777" w:rsidR="00663D84" w:rsidRPr="00A64495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1D5999ED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172D6B1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A3039D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3.6368</m:t>
                </m:r>
              </m:oMath>
            </m:oMathPara>
          </w:p>
        </w:tc>
      </w:tr>
      <w:tr w:rsidR="00663D84" w14:paraId="228CD34A" w14:textId="77777777" w:rsidTr="003F44CE">
        <w:trPr>
          <w:jc w:val="center"/>
        </w:trPr>
        <w:tc>
          <w:tcPr>
            <w:tcW w:w="0" w:type="auto"/>
            <w:vAlign w:val="center"/>
          </w:tcPr>
          <w:p w14:paraId="1BA55DD9" w14:textId="77777777" w:rsidR="00663D84" w:rsidRPr="00A64495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320E0A9A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FB97555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6.8376·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8D73157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9.1453·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F927AF4" w14:textId="77777777" w:rsidR="00663D84" w:rsidRPr="00A64495" w:rsidRDefault="00663D84" w:rsidP="00663D84"/>
    <w:p w14:paraId="30596C1D" w14:textId="77777777" w:rsidR="00663D84" w:rsidRDefault="00663D84" w:rsidP="00663D84">
      <w:pPr>
        <w:pStyle w:val="2"/>
      </w:pPr>
      <w:bookmarkStart w:id="6" w:name="_Toc164689706"/>
      <w:r>
        <w:t>Сравнительная таблица</w:t>
      </w:r>
      <w:bookmarkEnd w:id="6"/>
    </w:p>
    <w:tbl>
      <w:tblPr>
        <w:tblStyle w:val="af6"/>
        <w:tblW w:w="10206" w:type="dxa"/>
        <w:tblInd w:w="-459" w:type="dxa"/>
        <w:tblLook w:val="04A0" w:firstRow="1" w:lastRow="0" w:firstColumn="1" w:lastColumn="0" w:noHBand="0" w:noVBand="1"/>
      </w:tblPr>
      <w:tblGrid>
        <w:gridCol w:w="2947"/>
        <w:gridCol w:w="1081"/>
        <w:gridCol w:w="1534"/>
        <w:gridCol w:w="1548"/>
        <w:gridCol w:w="1548"/>
        <w:gridCol w:w="1548"/>
      </w:tblGrid>
      <w:tr w:rsidR="00663D84" w14:paraId="5997C06C" w14:textId="77777777" w:rsidTr="00663D84">
        <w:tc>
          <w:tcPr>
            <w:tcW w:w="2975" w:type="dxa"/>
            <w:vAlign w:val="center"/>
          </w:tcPr>
          <w:p w14:paraId="71956C59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vAlign w:val="center"/>
          </w:tcPr>
          <w:p w14:paraId="0C6A998B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Система</w:t>
            </w:r>
          </w:p>
        </w:tc>
        <w:tc>
          <w:tcPr>
            <w:tcW w:w="1545" w:type="dxa"/>
            <w:vAlign w:val="center"/>
          </w:tcPr>
          <w:p w14:paraId="70912776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1559" w:type="dxa"/>
            <w:vAlign w:val="center"/>
          </w:tcPr>
          <w:p w14:paraId="0BA3BC07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1559" w:type="dxa"/>
            <w:vAlign w:val="center"/>
          </w:tcPr>
          <w:p w14:paraId="23710A39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3 узел</w:t>
            </w:r>
          </w:p>
        </w:tc>
        <w:tc>
          <w:tcPr>
            <w:tcW w:w="1559" w:type="dxa"/>
            <w:vAlign w:val="center"/>
          </w:tcPr>
          <w:p w14:paraId="42A1F098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63CFFFC8" w14:textId="77777777" w:rsidTr="00663D84">
        <w:tc>
          <w:tcPr>
            <w:tcW w:w="2975" w:type="dxa"/>
            <w:vMerge w:val="restart"/>
            <w:shd w:val="clear" w:color="auto" w:fill="D9E2F3" w:themeFill="accent1" w:themeFillTint="33"/>
            <w:vAlign w:val="center"/>
          </w:tcPr>
          <w:p w14:paraId="2DBDDAD5" w14:textId="6D805DF5" w:rsidR="00663D84" w:rsidRPr="0093426B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число требований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1009" w:type="dxa"/>
            <w:shd w:val="clear" w:color="auto" w:fill="D9E2F3" w:themeFill="accent1" w:themeFillTint="33"/>
            <w:vAlign w:val="center"/>
          </w:tcPr>
          <w:p w14:paraId="6780F0EC" w14:textId="77777777" w:rsidR="00663D84" w:rsidRPr="00A621B0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D9E2F3" w:themeFill="accent1" w:themeFillTint="33"/>
            <w:vAlign w:val="center"/>
          </w:tcPr>
          <w:p w14:paraId="58A77BE1" w14:textId="77777777" w:rsidR="00663D84" w:rsidRPr="00692C37" w:rsidRDefault="00663D84" w:rsidP="00663D8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C484107" w14:textId="77777777" w:rsidR="00663D84" w:rsidRPr="0000070B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AF37EA9" w14:textId="77777777" w:rsidR="00663D84" w:rsidRPr="00D27CE1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2.7796</m:t>
                </m:r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A4F006C" w14:textId="77777777" w:rsidR="00663D84" w:rsidRPr="00C53F5D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75B60692" w14:textId="77777777" w:rsidTr="00663D84">
        <w:tc>
          <w:tcPr>
            <w:tcW w:w="2975" w:type="dxa"/>
            <w:vMerge/>
            <w:shd w:val="clear" w:color="auto" w:fill="D9E2F3" w:themeFill="accent1" w:themeFillTint="33"/>
            <w:vAlign w:val="center"/>
          </w:tcPr>
          <w:p w14:paraId="3D947F9C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D9E2F3" w:themeFill="accent1" w:themeFillTint="33"/>
            <w:vAlign w:val="center"/>
          </w:tcPr>
          <w:p w14:paraId="04F0695A" w14:textId="77777777" w:rsidR="00663D84" w:rsidRPr="00A621B0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D9E2F3" w:themeFill="accent1" w:themeFillTint="33"/>
            <w:vAlign w:val="center"/>
          </w:tcPr>
          <w:p w14:paraId="160667D5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6.5517·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ECA0A75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2.3448</m:t>
                </m:r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7FFE731" w14:textId="77777777" w:rsidR="00663D84" w:rsidRPr="00774CB1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F5547F3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27274C0A" w14:textId="77777777" w:rsidTr="00663D84">
        <w:tc>
          <w:tcPr>
            <w:tcW w:w="2975" w:type="dxa"/>
            <w:vMerge w:val="restart"/>
            <w:shd w:val="clear" w:color="auto" w:fill="FBE4D5" w:themeFill="accent2" w:themeFillTint="33"/>
            <w:vAlign w:val="center"/>
          </w:tcPr>
          <w:p w14:paraId="63271250" w14:textId="77777777" w:rsidR="00663D84" w:rsidRPr="00A86150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009" w:type="dxa"/>
            <w:shd w:val="clear" w:color="auto" w:fill="FBE4D5" w:themeFill="accent2" w:themeFillTint="33"/>
            <w:vAlign w:val="center"/>
          </w:tcPr>
          <w:p w14:paraId="6CF669E4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FBE4D5" w:themeFill="accent2" w:themeFillTint="33"/>
            <w:vAlign w:val="center"/>
          </w:tcPr>
          <w:p w14:paraId="44494012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492BD046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30E1F030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1.7828</m:t>
                </m:r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66C82459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1.8039</m:t>
                </m:r>
              </m:oMath>
            </m:oMathPara>
          </w:p>
        </w:tc>
      </w:tr>
      <w:tr w:rsidR="00663D84" w14:paraId="19A045F2" w14:textId="77777777" w:rsidTr="00663D84">
        <w:tc>
          <w:tcPr>
            <w:tcW w:w="2975" w:type="dxa"/>
            <w:vMerge/>
            <w:shd w:val="clear" w:color="auto" w:fill="FBE4D5" w:themeFill="accent2" w:themeFillTint="33"/>
            <w:vAlign w:val="center"/>
          </w:tcPr>
          <w:p w14:paraId="299CF014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FBE4D5" w:themeFill="accent2" w:themeFillTint="33"/>
            <w:vAlign w:val="center"/>
          </w:tcPr>
          <w:p w14:paraId="04B2FDF2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FBE4D5" w:themeFill="accent2" w:themeFillTint="33"/>
            <w:vAlign w:val="center"/>
          </w:tcPr>
          <w:p w14:paraId="61C4D5C0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2.069·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5749005D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269FD2EB" w14:textId="77777777" w:rsidR="00663D84" w:rsidRPr="00911784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5C6B40C2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7.5862·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4A31D2C0" w14:textId="77777777" w:rsidTr="00663D84">
        <w:tc>
          <w:tcPr>
            <w:tcW w:w="2975" w:type="dxa"/>
            <w:vMerge w:val="restart"/>
            <w:shd w:val="clear" w:color="auto" w:fill="E2EFD9" w:themeFill="accent6" w:themeFillTint="33"/>
            <w:vAlign w:val="center"/>
          </w:tcPr>
          <w:p w14:paraId="34A804DF" w14:textId="77777777" w:rsidR="00663D84" w:rsidRPr="00A64495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1009" w:type="dxa"/>
            <w:shd w:val="clear" w:color="auto" w:fill="E2EFD9" w:themeFill="accent6" w:themeFillTint="33"/>
            <w:vAlign w:val="center"/>
          </w:tcPr>
          <w:p w14:paraId="2CCF9C14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E2EFD9" w:themeFill="accent6" w:themeFillTint="33"/>
            <w:vAlign w:val="center"/>
          </w:tcPr>
          <w:p w14:paraId="33A38688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5.5285·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36CCC06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1.3821</m:t>
                </m:r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FDBD9FF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5046E0FB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2.9821·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7070FE0F" w14:textId="77777777" w:rsidTr="00663D84">
        <w:tc>
          <w:tcPr>
            <w:tcW w:w="2975" w:type="dxa"/>
            <w:vMerge/>
            <w:shd w:val="clear" w:color="auto" w:fill="E2EFD9" w:themeFill="accent6" w:themeFillTint="33"/>
            <w:vAlign w:val="center"/>
          </w:tcPr>
          <w:p w14:paraId="746EFA38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E2EFD9" w:themeFill="accent6" w:themeFillTint="33"/>
            <w:vAlign w:val="center"/>
          </w:tcPr>
          <w:p w14:paraId="60823AD1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E2EFD9" w:themeFill="accent6" w:themeFillTint="33"/>
            <w:vAlign w:val="center"/>
          </w:tcPr>
          <w:p w14:paraId="7F17432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A785090" w14:textId="77777777" w:rsidR="00663D84" w:rsidRPr="00377986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2.906</m:t>
                </m:r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4B7880B" w14:textId="77777777" w:rsidR="00663D84" w:rsidRPr="00377986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7FEADEC4" w14:textId="77777777" w:rsidR="00663D84" w:rsidRPr="00377986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3.6368</m:t>
                </m:r>
              </m:oMath>
            </m:oMathPara>
          </w:p>
        </w:tc>
      </w:tr>
      <w:tr w:rsidR="00663D84" w14:paraId="57614746" w14:textId="77777777" w:rsidTr="00663D84">
        <w:tc>
          <w:tcPr>
            <w:tcW w:w="2975" w:type="dxa"/>
            <w:vMerge w:val="restart"/>
            <w:shd w:val="clear" w:color="auto" w:fill="FFF2CC" w:themeFill="accent4" w:themeFillTint="33"/>
            <w:vAlign w:val="center"/>
          </w:tcPr>
          <w:p w14:paraId="39CF8534" w14:textId="77777777" w:rsidR="00663D84" w:rsidRPr="00A64495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1009" w:type="dxa"/>
            <w:shd w:val="clear" w:color="auto" w:fill="FFF2CC" w:themeFill="accent4" w:themeFillTint="33"/>
            <w:vAlign w:val="center"/>
          </w:tcPr>
          <w:p w14:paraId="6935EA30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FFF2CC" w:themeFill="accent4" w:themeFillTint="33"/>
            <w:vAlign w:val="center"/>
          </w:tcPr>
          <w:p w14:paraId="54662C85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5.2846·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EC6D889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1.3211·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D6DE106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B5E9AB0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1.8071·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5F641482" w14:textId="77777777" w:rsidTr="00663D84">
        <w:tc>
          <w:tcPr>
            <w:tcW w:w="2975" w:type="dxa"/>
            <w:vMerge/>
            <w:shd w:val="clear" w:color="auto" w:fill="FFF2CC" w:themeFill="accent4" w:themeFillTint="33"/>
            <w:vAlign w:val="center"/>
          </w:tcPr>
          <w:p w14:paraId="49F83380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FFF2CC" w:themeFill="accent4" w:themeFillTint="33"/>
            <w:vAlign w:val="center"/>
          </w:tcPr>
          <w:p w14:paraId="51DCA4FE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FFF2CC" w:themeFill="accent4" w:themeFillTint="33"/>
            <w:vAlign w:val="center"/>
          </w:tcPr>
          <w:p w14:paraId="18B288E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43ADD96" w14:textId="77777777" w:rsidR="00663D84" w:rsidRPr="00C954F8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6.8376·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1538AE6" w14:textId="77777777" w:rsidR="00663D84" w:rsidRPr="00EF2C59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D04775D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9.1453·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26958BE3" w14:textId="11D286B7" w:rsidR="00A619C8" w:rsidRPr="00AA061E" w:rsidRDefault="00AA061E" w:rsidP="00D25CB2">
      <w:pPr>
        <w:spacing w:line="259" w:lineRule="auto"/>
        <w:ind w:firstLine="0"/>
        <w:jc w:val="left"/>
      </w:pPr>
      <w:r w:rsidRPr="00AA061E">
        <w:t xml:space="preserve"> </w:t>
      </w:r>
    </w:p>
    <w:sectPr w:rsidR="00A619C8" w:rsidRPr="00AA061E" w:rsidSect="007A7D9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28D7" w14:textId="77777777" w:rsidR="007A7D99" w:rsidRDefault="007A7D99" w:rsidP="00E32560">
      <w:pPr>
        <w:spacing w:after="0" w:line="240" w:lineRule="auto"/>
      </w:pPr>
      <w:r>
        <w:separator/>
      </w:r>
    </w:p>
  </w:endnote>
  <w:endnote w:type="continuationSeparator" w:id="0">
    <w:p w14:paraId="33B66F72" w14:textId="77777777" w:rsidR="007A7D99" w:rsidRDefault="007A7D99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8531864"/>
      <w:docPartObj>
        <w:docPartGallery w:val="Page Numbers (Bottom of Page)"/>
        <w:docPartUnique/>
      </w:docPartObj>
    </w:sdtPr>
    <w:sdtContent>
      <w:p w14:paraId="6522F5A8" w14:textId="52A5D451" w:rsidR="00E32560" w:rsidRDefault="00E325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660A4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E0F88" w14:textId="77777777" w:rsidR="007A7D99" w:rsidRDefault="007A7D99" w:rsidP="00E32560">
      <w:pPr>
        <w:spacing w:after="0" w:line="240" w:lineRule="auto"/>
      </w:pPr>
      <w:r>
        <w:separator/>
      </w:r>
    </w:p>
  </w:footnote>
  <w:footnote w:type="continuationSeparator" w:id="0">
    <w:p w14:paraId="170CA71E" w14:textId="77777777" w:rsidR="007A7D99" w:rsidRDefault="007A7D99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465.5pt;height:465.5pt;visibility:visible;mso-wrap-style:square" o:bullet="t">
        <v:imagedata r:id="rId1" o:title="" cropbottom="30438f"/>
      </v:shape>
    </w:pict>
  </w:numPicBullet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853E7"/>
    <w:multiLevelType w:val="hybridMultilevel"/>
    <w:tmpl w:val="2C0AF4D6"/>
    <w:lvl w:ilvl="0" w:tplc="7564E614">
      <w:numFmt w:val="bullet"/>
      <w:lvlText w:val=""/>
      <w:lvlJc w:val="left"/>
      <w:pPr>
        <w:ind w:left="1287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1A40"/>
    <w:multiLevelType w:val="hybridMultilevel"/>
    <w:tmpl w:val="9FFAC18A"/>
    <w:lvl w:ilvl="0" w:tplc="06148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16F2B"/>
    <w:multiLevelType w:val="hybridMultilevel"/>
    <w:tmpl w:val="13A872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507F"/>
    <w:multiLevelType w:val="hybridMultilevel"/>
    <w:tmpl w:val="18A6DD1C"/>
    <w:lvl w:ilvl="0" w:tplc="7564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449525">
    <w:abstractNumId w:val="1"/>
  </w:num>
  <w:num w:numId="2" w16cid:durableId="2055233219">
    <w:abstractNumId w:val="19"/>
  </w:num>
  <w:num w:numId="3" w16cid:durableId="1641810193">
    <w:abstractNumId w:val="15"/>
  </w:num>
  <w:num w:numId="4" w16cid:durableId="107313200">
    <w:abstractNumId w:val="5"/>
  </w:num>
  <w:num w:numId="5" w16cid:durableId="210388235">
    <w:abstractNumId w:val="15"/>
  </w:num>
  <w:num w:numId="6" w16cid:durableId="1981617499">
    <w:abstractNumId w:val="24"/>
  </w:num>
  <w:num w:numId="7" w16cid:durableId="64570120">
    <w:abstractNumId w:val="13"/>
  </w:num>
  <w:num w:numId="8" w16cid:durableId="497187734">
    <w:abstractNumId w:val="14"/>
  </w:num>
  <w:num w:numId="9" w16cid:durableId="344484530">
    <w:abstractNumId w:val="25"/>
  </w:num>
  <w:num w:numId="10" w16cid:durableId="1428043313">
    <w:abstractNumId w:val="22"/>
  </w:num>
  <w:num w:numId="11" w16cid:durableId="1139957429">
    <w:abstractNumId w:val="17"/>
  </w:num>
  <w:num w:numId="12" w16cid:durableId="1507862130">
    <w:abstractNumId w:val="7"/>
  </w:num>
  <w:num w:numId="13" w16cid:durableId="253976070">
    <w:abstractNumId w:val="21"/>
  </w:num>
  <w:num w:numId="14" w16cid:durableId="1475371398">
    <w:abstractNumId w:val="18"/>
  </w:num>
  <w:num w:numId="15" w16cid:durableId="1858694424">
    <w:abstractNumId w:val="6"/>
  </w:num>
  <w:num w:numId="16" w16cid:durableId="1407267739">
    <w:abstractNumId w:val="11"/>
  </w:num>
  <w:num w:numId="17" w16cid:durableId="198858716">
    <w:abstractNumId w:val="9"/>
  </w:num>
  <w:num w:numId="18" w16cid:durableId="1214005841">
    <w:abstractNumId w:val="0"/>
  </w:num>
  <w:num w:numId="19" w16cid:durableId="1497257699">
    <w:abstractNumId w:val="23"/>
  </w:num>
  <w:num w:numId="20" w16cid:durableId="106388387">
    <w:abstractNumId w:val="16"/>
  </w:num>
  <w:num w:numId="21" w16cid:durableId="530580761">
    <w:abstractNumId w:val="12"/>
  </w:num>
  <w:num w:numId="22" w16cid:durableId="2054040554">
    <w:abstractNumId w:val="8"/>
  </w:num>
  <w:num w:numId="23" w16cid:durableId="576324721">
    <w:abstractNumId w:val="2"/>
  </w:num>
  <w:num w:numId="24" w16cid:durableId="1186407987">
    <w:abstractNumId w:val="20"/>
  </w:num>
  <w:num w:numId="25" w16cid:durableId="219291684">
    <w:abstractNumId w:val="10"/>
  </w:num>
  <w:num w:numId="26" w16cid:durableId="1628463009">
    <w:abstractNumId w:val="3"/>
  </w:num>
  <w:num w:numId="27" w16cid:durableId="211617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F"/>
    <w:rsid w:val="00016BF5"/>
    <w:rsid w:val="00022ECB"/>
    <w:rsid w:val="0003790C"/>
    <w:rsid w:val="00040B70"/>
    <w:rsid w:val="00045CEC"/>
    <w:rsid w:val="00047F5D"/>
    <w:rsid w:val="00055CBD"/>
    <w:rsid w:val="00065D90"/>
    <w:rsid w:val="000873C4"/>
    <w:rsid w:val="000C00D2"/>
    <w:rsid w:val="000C07DB"/>
    <w:rsid w:val="00104CEE"/>
    <w:rsid w:val="001214BC"/>
    <w:rsid w:val="00125EC9"/>
    <w:rsid w:val="00131B9A"/>
    <w:rsid w:val="00131BC9"/>
    <w:rsid w:val="0013590A"/>
    <w:rsid w:val="001428D4"/>
    <w:rsid w:val="0016500C"/>
    <w:rsid w:val="00165215"/>
    <w:rsid w:val="00166918"/>
    <w:rsid w:val="00166CF4"/>
    <w:rsid w:val="00173499"/>
    <w:rsid w:val="00184334"/>
    <w:rsid w:val="00185474"/>
    <w:rsid w:val="001B2510"/>
    <w:rsid w:val="001B2D3D"/>
    <w:rsid w:val="001C3ABB"/>
    <w:rsid w:val="001C4872"/>
    <w:rsid w:val="001C4E1B"/>
    <w:rsid w:val="001D0D8F"/>
    <w:rsid w:val="001D3AC6"/>
    <w:rsid w:val="001D606D"/>
    <w:rsid w:val="001E5A1C"/>
    <w:rsid w:val="001E5D8B"/>
    <w:rsid w:val="001E6906"/>
    <w:rsid w:val="00202002"/>
    <w:rsid w:val="002029CE"/>
    <w:rsid w:val="00207B19"/>
    <w:rsid w:val="00224816"/>
    <w:rsid w:val="0023267D"/>
    <w:rsid w:val="00235C03"/>
    <w:rsid w:val="002652D2"/>
    <w:rsid w:val="00265C72"/>
    <w:rsid w:val="00274A4D"/>
    <w:rsid w:val="0027511A"/>
    <w:rsid w:val="00276C7F"/>
    <w:rsid w:val="00285D7C"/>
    <w:rsid w:val="002A2F0E"/>
    <w:rsid w:val="002D186F"/>
    <w:rsid w:val="002E16D1"/>
    <w:rsid w:val="002E3835"/>
    <w:rsid w:val="002E6244"/>
    <w:rsid w:val="00335A5D"/>
    <w:rsid w:val="00335DEB"/>
    <w:rsid w:val="00347403"/>
    <w:rsid w:val="00353D1E"/>
    <w:rsid w:val="00371554"/>
    <w:rsid w:val="0037522D"/>
    <w:rsid w:val="00377A72"/>
    <w:rsid w:val="003A1E62"/>
    <w:rsid w:val="003A3EE2"/>
    <w:rsid w:val="003B3D97"/>
    <w:rsid w:val="003E2D70"/>
    <w:rsid w:val="003E5B1E"/>
    <w:rsid w:val="003F39CF"/>
    <w:rsid w:val="003F44CE"/>
    <w:rsid w:val="00406868"/>
    <w:rsid w:val="00406F61"/>
    <w:rsid w:val="00411D75"/>
    <w:rsid w:val="00413086"/>
    <w:rsid w:val="0043206C"/>
    <w:rsid w:val="004426C7"/>
    <w:rsid w:val="00446347"/>
    <w:rsid w:val="00451F37"/>
    <w:rsid w:val="004570C1"/>
    <w:rsid w:val="004669F8"/>
    <w:rsid w:val="004736B8"/>
    <w:rsid w:val="00486E9F"/>
    <w:rsid w:val="00487EC9"/>
    <w:rsid w:val="0049082A"/>
    <w:rsid w:val="004922FA"/>
    <w:rsid w:val="004A69E2"/>
    <w:rsid w:val="004C0013"/>
    <w:rsid w:val="004F7BE4"/>
    <w:rsid w:val="005112F4"/>
    <w:rsid w:val="00513065"/>
    <w:rsid w:val="00513B10"/>
    <w:rsid w:val="00517433"/>
    <w:rsid w:val="00523527"/>
    <w:rsid w:val="00540BC8"/>
    <w:rsid w:val="0055278E"/>
    <w:rsid w:val="005570D6"/>
    <w:rsid w:val="00564AF7"/>
    <w:rsid w:val="005803E6"/>
    <w:rsid w:val="00582345"/>
    <w:rsid w:val="00595E1E"/>
    <w:rsid w:val="005B1793"/>
    <w:rsid w:val="005B1A17"/>
    <w:rsid w:val="005F089D"/>
    <w:rsid w:val="00621CA6"/>
    <w:rsid w:val="00645111"/>
    <w:rsid w:val="00654CDA"/>
    <w:rsid w:val="006623D7"/>
    <w:rsid w:val="006627AC"/>
    <w:rsid w:val="00663D84"/>
    <w:rsid w:val="00673437"/>
    <w:rsid w:val="006865C6"/>
    <w:rsid w:val="00687C4A"/>
    <w:rsid w:val="00687FD5"/>
    <w:rsid w:val="006B4B5C"/>
    <w:rsid w:val="006B645D"/>
    <w:rsid w:val="006B77F1"/>
    <w:rsid w:val="006E4108"/>
    <w:rsid w:val="006E5022"/>
    <w:rsid w:val="006E58DB"/>
    <w:rsid w:val="006F2C0E"/>
    <w:rsid w:val="006F583C"/>
    <w:rsid w:val="00707DD7"/>
    <w:rsid w:val="0071097E"/>
    <w:rsid w:val="00720BD7"/>
    <w:rsid w:val="00732449"/>
    <w:rsid w:val="00742D1A"/>
    <w:rsid w:val="00750D64"/>
    <w:rsid w:val="0076450E"/>
    <w:rsid w:val="00765EC9"/>
    <w:rsid w:val="00773400"/>
    <w:rsid w:val="00787B7F"/>
    <w:rsid w:val="007924CD"/>
    <w:rsid w:val="00796B99"/>
    <w:rsid w:val="007A2B2C"/>
    <w:rsid w:val="007A6F48"/>
    <w:rsid w:val="007A7D99"/>
    <w:rsid w:val="007B01D6"/>
    <w:rsid w:val="007B3C99"/>
    <w:rsid w:val="007B64C7"/>
    <w:rsid w:val="007D172F"/>
    <w:rsid w:val="007D44C8"/>
    <w:rsid w:val="00803A54"/>
    <w:rsid w:val="00813758"/>
    <w:rsid w:val="0082139D"/>
    <w:rsid w:val="00826E4A"/>
    <w:rsid w:val="00842CEE"/>
    <w:rsid w:val="00856C7D"/>
    <w:rsid w:val="00867D3B"/>
    <w:rsid w:val="00892152"/>
    <w:rsid w:val="008B7736"/>
    <w:rsid w:val="008C50C0"/>
    <w:rsid w:val="008D7637"/>
    <w:rsid w:val="008D7E97"/>
    <w:rsid w:val="008E08D4"/>
    <w:rsid w:val="008E1E4C"/>
    <w:rsid w:val="0091407E"/>
    <w:rsid w:val="00925EF7"/>
    <w:rsid w:val="00933D5E"/>
    <w:rsid w:val="009436E7"/>
    <w:rsid w:val="00943D84"/>
    <w:rsid w:val="00946427"/>
    <w:rsid w:val="00956698"/>
    <w:rsid w:val="009641F5"/>
    <w:rsid w:val="009B0E1A"/>
    <w:rsid w:val="009B1040"/>
    <w:rsid w:val="009B3A89"/>
    <w:rsid w:val="009C44F5"/>
    <w:rsid w:val="009E07AE"/>
    <w:rsid w:val="009E190E"/>
    <w:rsid w:val="009E2561"/>
    <w:rsid w:val="009F1859"/>
    <w:rsid w:val="009F275C"/>
    <w:rsid w:val="009F64EA"/>
    <w:rsid w:val="00A11BCB"/>
    <w:rsid w:val="00A1262B"/>
    <w:rsid w:val="00A22E4D"/>
    <w:rsid w:val="00A26CBD"/>
    <w:rsid w:val="00A33E3F"/>
    <w:rsid w:val="00A40335"/>
    <w:rsid w:val="00A619C8"/>
    <w:rsid w:val="00A622D8"/>
    <w:rsid w:val="00A8539D"/>
    <w:rsid w:val="00A85E51"/>
    <w:rsid w:val="00A96765"/>
    <w:rsid w:val="00AA061E"/>
    <w:rsid w:val="00AC2706"/>
    <w:rsid w:val="00AD12C5"/>
    <w:rsid w:val="00B040E1"/>
    <w:rsid w:val="00B05C69"/>
    <w:rsid w:val="00B21273"/>
    <w:rsid w:val="00B30E15"/>
    <w:rsid w:val="00B40CDA"/>
    <w:rsid w:val="00B421B6"/>
    <w:rsid w:val="00B42CE0"/>
    <w:rsid w:val="00B56FD7"/>
    <w:rsid w:val="00B65B60"/>
    <w:rsid w:val="00B667E7"/>
    <w:rsid w:val="00B74033"/>
    <w:rsid w:val="00B81E8D"/>
    <w:rsid w:val="00B827D4"/>
    <w:rsid w:val="00B9255D"/>
    <w:rsid w:val="00BA16A0"/>
    <w:rsid w:val="00BB6A70"/>
    <w:rsid w:val="00BF47C8"/>
    <w:rsid w:val="00C30256"/>
    <w:rsid w:val="00C6045B"/>
    <w:rsid w:val="00C61FAC"/>
    <w:rsid w:val="00C82A08"/>
    <w:rsid w:val="00C92443"/>
    <w:rsid w:val="00C97457"/>
    <w:rsid w:val="00CA458C"/>
    <w:rsid w:val="00CC630F"/>
    <w:rsid w:val="00D055EB"/>
    <w:rsid w:val="00D1174B"/>
    <w:rsid w:val="00D137C7"/>
    <w:rsid w:val="00D25CB2"/>
    <w:rsid w:val="00D34A66"/>
    <w:rsid w:val="00D81521"/>
    <w:rsid w:val="00D9042B"/>
    <w:rsid w:val="00D9386D"/>
    <w:rsid w:val="00DA2DEA"/>
    <w:rsid w:val="00DA4911"/>
    <w:rsid w:val="00DB2C44"/>
    <w:rsid w:val="00DB3D17"/>
    <w:rsid w:val="00DC2F45"/>
    <w:rsid w:val="00DD0123"/>
    <w:rsid w:val="00E02072"/>
    <w:rsid w:val="00E073A1"/>
    <w:rsid w:val="00E15B85"/>
    <w:rsid w:val="00E2416E"/>
    <w:rsid w:val="00E32560"/>
    <w:rsid w:val="00E35D07"/>
    <w:rsid w:val="00E4720F"/>
    <w:rsid w:val="00E50648"/>
    <w:rsid w:val="00E53435"/>
    <w:rsid w:val="00E559BD"/>
    <w:rsid w:val="00E652AB"/>
    <w:rsid w:val="00E90E26"/>
    <w:rsid w:val="00E94A61"/>
    <w:rsid w:val="00F00E7E"/>
    <w:rsid w:val="00F06766"/>
    <w:rsid w:val="00F10020"/>
    <w:rsid w:val="00F11FA2"/>
    <w:rsid w:val="00F237E6"/>
    <w:rsid w:val="00F266D3"/>
    <w:rsid w:val="00F276F3"/>
    <w:rsid w:val="00F2794D"/>
    <w:rsid w:val="00F41EE0"/>
    <w:rsid w:val="00F47FEE"/>
    <w:rsid w:val="00F6288A"/>
    <w:rsid w:val="00F71A1C"/>
    <w:rsid w:val="00F73116"/>
    <w:rsid w:val="00F75FB5"/>
    <w:rsid w:val="00F95884"/>
    <w:rsid w:val="00FB1E53"/>
    <w:rsid w:val="00FC420B"/>
    <w:rsid w:val="00FC69F6"/>
    <w:rsid w:val="00FE365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472D"/>
  <w15:chartTrackingRefBased/>
  <w15:docId w15:val="{B3F88B6E-5A75-40CC-B402-15B8C6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7"/>
    <w:pPr>
      <w:spacing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uiPriority w:val="99"/>
    <w:qFormat/>
    <w:rsid w:val="00645111"/>
    <w:pPr>
      <w:spacing w:after="0" w:line="360" w:lineRule="auto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autoRedefine/>
    <w:uiPriority w:val="35"/>
    <w:unhideWhenUsed/>
    <w:qFormat/>
    <w:rsid w:val="00FC420B"/>
    <w:pPr>
      <w:spacing w:after="200" w:line="240" w:lineRule="auto"/>
      <w:ind w:firstLine="0"/>
      <w:jc w:val="center"/>
    </w:pPr>
    <w:rPr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13B10"/>
    <w:pPr>
      <w:tabs>
        <w:tab w:val="left" w:pos="120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A061E"/>
    <w:rPr>
      <w:color w:val="605E5C"/>
      <w:shd w:val="clear" w:color="auto" w:fill="E1DFDD"/>
    </w:rPr>
  </w:style>
  <w:style w:type="paragraph" w:customStyle="1" w:styleId="24">
    <w:name w:val="Пособие2"/>
    <w:basedOn w:val="a"/>
    <w:rsid w:val="00166918"/>
    <w:pPr>
      <w:widowControl w:val="0"/>
      <w:spacing w:after="0" w:line="360" w:lineRule="auto"/>
      <w:ind w:firstLine="454"/>
    </w:pPr>
    <w:rPr>
      <w:rFonts w:eastAsia="Times New Roman" w:cs="Times New Roman"/>
      <w:kern w:val="0"/>
      <w:sz w:val="28"/>
      <w:szCs w:val="20"/>
      <w:lang w:eastAsia="ru-RU"/>
    </w:rPr>
  </w:style>
  <w:style w:type="table" w:styleId="af6">
    <w:name w:val="Table Grid"/>
    <w:basedOn w:val="a1"/>
    <w:uiPriority w:val="39"/>
    <w:rsid w:val="00663D84"/>
    <w:pPr>
      <w:spacing w:after="0" w:line="240" w:lineRule="auto"/>
    </w:pPr>
    <w:rPr>
      <w:rFonts w:eastAsiaTheme="minorHAnsi"/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Mat24</b:Tag>
    <b:SourceType>ElectronicSource</b:SourceType>
    <b:Guid>{899F645C-CA6B-4FD8-9106-4ACC59061D31}</b:Guid>
    <b:Title>Графики вероятностей</b:Title>
    <b:Year>2024</b:Year>
    <b:Month>3</b:Month>
    <b:Day>16</b:Day>
    <b:Author>
      <b:Author>
        <b:Corporate>Mat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64D3AA-6110-43A0-84A7-7249904A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178</cp:revision>
  <dcterms:created xsi:type="dcterms:W3CDTF">2024-02-26T14:57:00Z</dcterms:created>
  <dcterms:modified xsi:type="dcterms:W3CDTF">2024-04-22T11:48:00Z</dcterms:modified>
</cp:coreProperties>
</file>