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651105d8b4d66edbd364a29c614c57f43277cd"/>
    <w:p>
      <w:pPr>
        <w:pStyle w:val="Heading1"/>
      </w:pPr>
      <w:r>
        <w:t xml:space="preserve">Wskaźniki Informatyki Afektywnej z Urządzeń Mobilnych</w:t>
      </w:r>
    </w:p>
    <w:bookmarkStart w:id="20" w:name="założenia"/>
    <w:p>
      <w:pPr>
        <w:pStyle w:val="Heading2"/>
      </w:pPr>
      <w:r>
        <w:t xml:space="preserve">Założenia</w:t>
      </w:r>
    </w:p>
    <w:p>
      <w:pPr>
        <w:pStyle w:val="FirstParagraph"/>
      </w:pPr>
      <w:r>
        <w:t xml:space="preserve">Wskaźniki konstruowane są na podstawie danych pasywnie zbieranych przez urządzenie mobilne oraz (opcjonalnie) urządzenia typu wearable. Każdy wskaźnik opiera się na konkretnych metadanych i/lub sygnałach sensorycznych.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i.-aktywność-psychomotoryczna"/>
    <w:p>
      <w:pPr>
        <w:pStyle w:val="Heading1"/>
      </w:pPr>
      <w:r>
        <w:t xml:space="preserve">I. Aktywność psychomotoryczna</w:t>
      </w:r>
    </w:p>
    <w:bookmarkStart w:id="22" w:name="activity-level-al"/>
    <w:p>
      <w:pPr>
        <w:pStyle w:val="Heading2"/>
      </w:pPr>
      <w:r>
        <w:t xml:space="preserve">1. Activity Level (AL)</w:t>
      </w:r>
    </w:p>
    <w:p>
      <w:pPr>
        <w:pStyle w:val="FirstParagraph"/>
      </w:pPr>
      <w:r>
        <w:rPr>
          <w:b/>
          <w:bCs/>
        </w:rPr>
        <w:t xml:space="preserve">Wzór:</w:t>
      </w:r>
      <w:r>
        <w:br/>
      </w:r>
      <w:r>
        <w:t xml:space="preserve">AL = (1/T) * Σ ||a_t||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01"/>
        </w:numPr>
      </w:pPr>
      <w:r>
        <w:t xml:space="preserve">akcelerometr (wektor przyspieszenia XYZ)</w:t>
      </w:r>
    </w:p>
    <w:p>
      <w:pPr>
        <w:pStyle w:val="Compact"/>
        <w:numPr>
          <w:ilvl w:val="0"/>
          <w:numId w:val="1001"/>
        </w:numPr>
      </w:pPr>
      <w:r>
        <w:t xml:space="preserve">częstotliwość próbkowania (np. 10–100 Hz)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02"/>
        </w:numPr>
      </w:pPr>
      <w:r>
        <w:t xml:space="preserve">wartości przyspieszeń w czasie</w:t>
      </w:r>
    </w:p>
    <w:p>
      <w:pPr>
        <w:pStyle w:val="Compact"/>
        <w:numPr>
          <w:ilvl w:val="0"/>
          <w:numId w:val="1002"/>
        </w:numPr>
      </w:pPr>
      <w:r>
        <w:t xml:space="preserve">liczba próbek w oknie czasowym</w:t>
      </w:r>
    </w:p>
    <w:p>
      <w:r>
        <w:pict>
          <v:rect style="width:0;height:1.5pt" o:hralign="center" o:hrstd="t" o:hr="t"/>
        </w:pict>
      </w:r>
    </w:p>
    <w:bookmarkEnd w:id="22"/>
    <w:bookmarkStart w:id="23" w:name="activity-variability-index-avi"/>
    <w:p>
      <w:pPr>
        <w:pStyle w:val="Heading2"/>
      </w:pPr>
      <w:r>
        <w:t xml:space="preserve">2. Activity Variability Index (AVI)</w:t>
      </w:r>
    </w:p>
    <w:p>
      <w:pPr>
        <w:pStyle w:val="FirstParagraph"/>
      </w:pPr>
      <w:r>
        <w:rPr>
          <w:b/>
          <w:bCs/>
        </w:rPr>
        <w:t xml:space="preserve">Wzór:</w:t>
      </w:r>
      <w:r>
        <w:br/>
      </w:r>
      <w:r>
        <w:t xml:space="preserve">AVI = Var(||a_t||)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03"/>
        </w:numPr>
      </w:pPr>
      <w:r>
        <w:t xml:space="preserve">akcelerometr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04"/>
        </w:numPr>
      </w:pPr>
      <w:r>
        <w:t xml:space="preserve">rozkład wartości przyspieszeń</w:t>
      </w:r>
    </w:p>
    <w:p>
      <w:pPr>
        <w:pStyle w:val="Compact"/>
        <w:numPr>
          <w:ilvl w:val="0"/>
          <w:numId w:val="1004"/>
        </w:numPr>
      </w:pPr>
      <w:r>
        <w:t xml:space="preserve">segmentacja czasowa (np. okna 1–5 min)</w:t>
      </w:r>
    </w:p>
    <w:p>
      <w:r>
        <w:pict>
          <v:rect style="width:0;height:1.5pt" o:hralign="center" o:hrstd="t" o:hr="t"/>
        </w:pict>
      </w:r>
    </w:p>
    <w:bookmarkEnd w:id="23"/>
    <w:bookmarkStart w:id="24" w:name="activity-fragmentation-af"/>
    <w:p>
      <w:pPr>
        <w:pStyle w:val="Heading2"/>
      </w:pPr>
      <w:r>
        <w:t xml:space="preserve">3. Activity Fragmentation (AF)</w:t>
      </w:r>
    </w:p>
    <w:p>
      <w:pPr>
        <w:pStyle w:val="FirstParagraph"/>
      </w:pPr>
      <w:r>
        <w:rPr>
          <w:b/>
          <w:bCs/>
        </w:rPr>
        <w:t xml:space="preserve">Wzór:</w:t>
      </w:r>
      <w:r>
        <w:br/>
      </w:r>
      <w:r>
        <w:t xml:space="preserve">AF = liczba przejść (aktywny ↔ nieaktywny) / czas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05"/>
        </w:numPr>
      </w:pPr>
      <w:r>
        <w:t xml:space="preserve">akcelerometr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06"/>
        </w:numPr>
      </w:pPr>
      <w:r>
        <w:t xml:space="preserve">binarna klasyfikacja aktywności (threshold na ||a_t||)</w:t>
      </w:r>
    </w:p>
    <w:p>
      <w:pPr>
        <w:pStyle w:val="Compact"/>
        <w:numPr>
          <w:ilvl w:val="0"/>
          <w:numId w:val="1006"/>
        </w:numPr>
      </w:pPr>
      <w:r>
        <w:t xml:space="preserve">liczba zmian stanu</w:t>
      </w:r>
    </w:p>
    <w:p>
      <w:r>
        <w:pict>
          <v:rect style="width:0;height:1.5pt" o:hralign="center" o:hrstd="t" o:hr="t"/>
        </w:pict>
      </w:r>
    </w:p>
    <w:bookmarkEnd w:id="24"/>
    <w:bookmarkStart w:id="25" w:name="inactivity-duration-id"/>
    <w:p>
      <w:pPr>
        <w:pStyle w:val="Heading2"/>
      </w:pPr>
      <w:r>
        <w:t xml:space="preserve">4. Inactivity Duration (ID)</w:t>
      </w:r>
    </w:p>
    <w:p>
      <w:pPr>
        <w:pStyle w:val="FirstParagraph"/>
      </w:pPr>
      <w:r>
        <w:rPr>
          <w:b/>
          <w:bCs/>
        </w:rPr>
        <w:t xml:space="preserve">Wzór:</w:t>
      </w:r>
      <w:r>
        <w:br/>
      </w:r>
      <w:r>
        <w:t xml:space="preserve">ID = średnia długość epizodów bezruchu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07"/>
        </w:numPr>
      </w:pPr>
      <w:r>
        <w:t xml:space="preserve">akcelerometr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08"/>
        </w:numPr>
      </w:pPr>
      <w:r>
        <w:t xml:space="preserve">segmenty poniżej progu aktywności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i.-rytm-dobowy"/>
    <w:p>
      <w:pPr>
        <w:pStyle w:val="Heading1"/>
      </w:pPr>
      <w:r>
        <w:t xml:space="preserve">II. Rytm dobowy</w:t>
      </w:r>
    </w:p>
    <w:bookmarkStart w:id="27" w:name="circadian-regularity-index-cri"/>
    <w:p>
      <w:pPr>
        <w:pStyle w:val="Heading2"/>
      </w:pPr>
      <w:r>
        <w:t xml:space="preserve">5. Circadian Regularity Index (CRI)</w:t>
      </w:r>
    </w:p>
    <w:p>
      <w:pPr>
        <w:pStyle w:val="FirstParagraph"/>
      </w:pPr>
      <w:r>
        <w:rPr>
          <w:b/>
          <w:bCs/>
        </w:rPr>
        <w:t xml:space="preserve">Wzór:</w:t>
      </w:r>
      <w:r>
        <w:br/>
      </w:r>
      <w:r>
        <w:t xml:space="preserve">CRI = autocorr(activity(t), activity(t-24h))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09"/>
        </w:numPr>
      </w:pPr>
      <w:r>
        <w:t xml:space="preserve">akcelerometr</w:t>
      </w:r>
    </w:p>
    <w:p>
      <w:pPr>
        <w:pStyle w:val="Compact"/>
        <w:numPr>
          <w:ilvl w:val="0"/>
          <w:numId w:val="1009"/>
        </w:numPr>
      </w:pPr>
      <w:r>
        <w:t xml:space="preserve">czas systemowy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10"/>
        </w:numPr>
      </w:pPr>
      <w:r>
        <w:t xml:space="preserve">sygnał aktywności w czasie</w:t>
      </w:r>
    </w:p>
    <w:p>
      <w:pPr>
        <w:pStyle w:val="Compact"/>
        <w:numPr>
          <w:ilvl w:val="0"/>
          <w:numId w:val="1010"/>
        </w:numPr>
      </w:pPr>
      <w:r>
        <w:t xml:space="preserve">znaczniki czasu</w:t>
      </w:r>
    </w:p>
    <w:p>
      <w:r>
        <w:pict>
          <v:rect style="width:0;height:1.5pt" o:hralign="center" o:hrstd="t" o:hr="t"/>
        </w:pict>
      </w:r>
    </w:p>
    <w:bookmarkEnd w:id="27"/>
    <w:bookmarkStart w:id="28" w:name="interdaily-stability-is"/>
    <w:p>
      <w:pPr>
        <w:pStyle w:val="Heading2"/>
      </w:pPr>
      <w:r>
        <w:t xml:space="preserve">6. Interdaily Stability (IS)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IS = wariancja międzydniowa / wariancja całkowita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11"/>
        </w:numPr>
      </w:pPr>
      <w:r>
        <w:t xml:space="preserve">akcelerometr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12"/>
        </w:numPr>
      </w:pPr>
      <w:r>
        <w:t xml:space="preserve">profile aktywności dla kolejnych dni</w:t>
      </w:r>
    </w:p>
    <w:p>
      <w:r>
        <w:pict>
          <v:rect style="width:0;height:1.5pt" o:hralign="center" o:hrstd="t" o:hr="t"/>
        </w:pict>
      </w:r>
    </w:p>
    <w:bookmarkEnd w:id="28"/>
    <w:bookmarkStart w:id="29" w:name="intradaily-variability-iv"/>
    <w:p>
      <w:pPr>
        <w:pStyle w:val="Heading2"/>
      </w:pPr>
      <w:r>
        <w:t xml:space="preserve">7. Intradaily Variability (IV)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IV = Σ(x_t - x_{t-1})² / Σ(x_t - mean)²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13"/>
        </w:numPr>
      </w:pPr>
      <w:r>
        <w:t xml:space="preserve">akcelerometr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14"/>
        </w:numPr>
      </w:pPr>
      <w:r>
        <w:t xml:space="preserve">kolejne próbki aktywności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iii.-sen"/>
    <w:p>
      <w:pPr>
        <w:pStyle w:val="Heading1"/>
      </w:pPr>
      <w:r>
        <w:t xml:space="preserve">III. Sen</w:t>
      </w:r>
    </w:p>
    <w:bookmarkStart w:id="31" w:name="sleep-duration-sd"/>
    <w:p>
      <w:pPr>
        <w:pStyle w:val="Heading2"/>
      </w:pPr>
      <w:r>
        <w:t xml:space="preserve">8. Sleep Duration (SD)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SD = czas między onset a wake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15"/>
        </w:numPr>
      </w:pPr>
      <w:r>
        <w:t xml:space="preserve">akcelerometr</w:t>
      </w:r>
    </w:p>
    <w:p>
      <w:pPr>
        <w:pStyle w:val="Compact"/>
        <w:numPr>
          <w:ilvl w:val="0"/>
          <w:numId w:val="1015"/>
        </w:numPr>
      </w:pPr>
      <w:r>
        <w:t xml:space="preserve">czujnik światła</w:t>
      </w:r>
    </w:p>
    <w:p>
      <w:pPr>
        <w:pStyle w:val="Compact"/>
        <w:numPr>
          <w:ilvl w:val="0"/>
          <w:numId w:val="1015"/>
        </w:numPr>
      </w:pPr>
      <w:r>
        <w:t xml:space="preserve">logi użycia telefonu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16"/>
        </w:numPr>
      </w:pPr>
      <w:r>
        <w:t xml:space="preserve">okresy bezruchu</w:t>
      </w:r>
    </w:p>
    <w:p>
      <w:pPr>
        <w:pStyle w:val="Compact"/>
        <w:numPr>
          <w:ilvl w:val="0"/>
          <w:numId w:val="1016"/>
        </w:numPr>
      </w:pPr>
      <w:r>
        <w:t xml:space="preserve">brak aktywności telefonu</w:t>
      </w:r>
    </w:p>
    <w:p>
      <w:r>
        <w:pict>
          <v:rect style="width:0;height:1.5pt" o:hralign="center" o:hrstd="t" o:hr="t"/>
        </w:pict>
      </w:r>
    </w:p>
    <w:bookmarkEnd w:id="31"/>
    <w:bookmarkStart w:id="32" w:name="sleep-onset-latency-sol"/>
    <w:p>
      <w:pPr>
        <w:pStyle w:val="Heading2"/>
      </w:pPr>
      <w:r>
        <w:t xml:space="preserve">9. Sleep Onset Latency (SOL)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SOL = czas od ostatniej aktywności do snu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17"/>
        </w:numPr>
      </w:pPr>
      <w:r>
        <w:t xml:space="preserve">akcelerometr</w:t>
      </w:r>
    </w:p>
    <w:p>
      <w:pPr>
        <w:pStyle w:val="Compact"/>
        <w:numPr>
          <w:ilvl w:val="0"/>
          <w:numId w:val="1017"/>
        </w:numPr>
      </w:pPr>
      <w:r>
        <w:t xml:space="preserve">screen events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18"/>
        </w:numPr>
      </w:pPr>
      <w:r>
        <w:t xml:space="preserve">czas ostatniego użycia telefonu</w:t>
      </w:r>
    </w:p>
    <w:p>
      <w:pPr>
        <w:pStyle w:val="Compact"/>
        <w:numPr>
          <w:ilvl w:val="0"/>
          <w:numId w:val="1018"/>
        </w:numPr>
      </w:pPr>
      <w:r>
        <w:t xml:space="preserve">początek bezruchu</w:t>
      </w:r>
    </w:p>
    <w:p>
      <w:r>
        <w:pict>
          <v:rect style="width:0;height:1.5pt" o:hralign="center" o:hrstd="t" o:hr="t"/>
        </w:pict>
      </w:r>
    </w:p>
    <w:bookmarkEnd w:id="32"/>
    <w:bookmarkStart w:id="33" w:name="wake-after-sleep-onset-waso"/>
    <w:p>
      <w:pPr>
        <w:pStyle w:val="Heading2"/>
      </w:pPr>
      <w:r>
        <w:t xml:space="preserve">10. Wake After Sleep Onset (WASO)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WASO = suma wybudzeń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19"/>
        </w:numPr>
      </w:pPr>
      <w:r>
        <w:t xml:space="preserve">akcelerometr</w:t>
      </w:r>
    </w:p>
    <w:p>
      <w:pPr>
        <w:pStyle w:val="Compact"/>
        <w:numPr>
          <w:ilvl w:val="0"/>
          <w:numId w:val="1019"/>
        </w:numPr>
      </w:pPr>
      <w:r>
        <w:t xml:space="preserve">ekran (on/off)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20"/>
        </w:numPr>
      </w:pPr>
      <w:r>
        <w:t xml:space="preserve">epizody aktywności w nocy</w:t>
      </w:r>
    </w:p>
    <w:p>
      <w:r>
        <w:pict>
          <v:rect style="width:0;height:1.5pt" o:hralign="center" o:hrstd="t" o:hr="t"/>
        </w:pict>
      </w:r>
    </w:p>
    <w:bookmarkEnd w:id="33"/>
    <w:bookmarkStart w:id="34" w:name="nocturnal-phone-usage-npu"/>
    <w:p>
      <w:pPr>
        <w:pStyle w:val="Heading2"/>
      </w:pPr>
      <w:r>
        <w:t xml:space="preserve">11. Nocturnal Phone Usage (NPU)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NPU = usage_night / usage_total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21"/>
        </w:numPr>
      </w:pPr>
      <w:r>
        <w:t xml:space="preserve">logi systemowe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22"/>
        </w:numPr>
      </w:pPr>
      <w:r>
        <w:t xml:space="preserve">czas aktywności ekranu w godzinach nocnych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v.-mobilność"/>
    <w:p>
      <w:pPr>
        <w:pStyle w:val="Heading1"/>
      </w:pPr>
      <w:r>
        <w:t xml:space="preserve">IV. Mobilność</w:t>
      </w:r>
    </w:p>
    <w:bookmarkStart w:id="36" w:name="location-entropy-le"/>
    <w:p>
      <w:pPr>
        <w:pStyle w:val="Heading2"/>
      </w:pPr>
      <w:r>
        <w:t xml:space="preserve">12. Location Entropy (LE)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LE = -Σ p_i log p_i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23"/>
        </w:numPr>
      </w:pPr>
      <w:r>
        <w:t xml:space="preserve">GPS</w:t>
      </w:r>
    </w:p>
    <w:p>
      <w:pPr>
        <w:pStyle w:val="Compact"/>
        <w:numPr>
          <w:ilvl w:val="0"/>
          <w:numId w:val="1023"/>
        </w:numPr>
      </w:pPr>
      <w:r>
        <w:t xml:space="preserve">WiFi SSID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24"/>
        </w:numPr>
      </w:pPr>
      <w:r>
        <w:t xml:space="preserve">liczba unikalnych lokalizacji</w:t>
      </w:r>
    </w:p>
    <w:p>
      <w:pPr>
        <w:pStyle w:val="Compact"/>
        <w:numPr>
          <w:ilvl w:val="0"/>
          <w:numId w:val="1024"/>
        </w:numPr>
      </w:pPr>
      <w:r>
        <w:t xml:space="preserve">czas spędzony w każdej lokalizacji</w:t>
      </w:r>
    </w:p>
    <w:p>
      <w:r>
        <w:pict>
          <v:rect style="width:0;height:1.5pt" o:hralign="center" o:hrstd="t" o:hr="t"/>
        </w:pict>
      </w:r>
    </w:p>
    <w:bookmarkEnd w:id="36"/>
    <w:bookmarkStart w:id="37" w:name="radius-of-gyration-rog"/>
    <w:p>
      <w:pPr>
        <w:pStyle w:val="Heading2"/>
      </w:pPr>
      <w:r>
        <w:t xml:space="preserve">13. Radius of Gyration (RoG)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RoG = sqrt((1/N) Σ (x_i - x_c)^2)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25"/>
        </w:numPr>
      </w:pPr>
      <w:r>
        <w:t xml:space="preserve">GPS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26"/>
        </w:numPr>
      </w:pPr>
      <w:r>
        <w:t xml:space="preserve">współrzędne lokalizacji</w:t>
      </w:r>
    </w:p>
    <w:p>
      <w:r>
        <w:pict>
          <v:rect style="width:0;height:1.5pt" o:hralign="center" o:hrstd="t" o:hr="t"/>
        </w:pict>
      </w:r>
    </w:p>
    <w:bookmarkEnd w:id="37"/>
    <w:bookmarkStart w:id="38" w:name="home-stay-ratio-hsr"/>
    <w:p>
      <w:pPr>
        <w:pStyle w:val="Heading2"/>
      </w:pPr>
      <w:r>
        <w:t xml:space="preserve">14. Home Stay Ratio (HSR)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HSR = czas_dom / czas_całkowity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27"/>
        </w:numPr>
      </w:pPr>
      <w:r>
        <w:t xml:space="preserve">GPS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28"/>
        </w:numPr>
      </w:pPr>
      <w:r>
        <w:t xml:space="preserve">identyfikacja lokalizacji domowej</w:t>
      </w:r>
    </w:p>
    <w:p>
      <w:pPr>
        <w:pStyle w:val="Compact"/>
        <w:numPr>
          <w:ilvl w:val="0"/>
          <w:numId w:val="1028"/>
        </w:numPr>
      </w:pPr>
      <w:r>
        <w:t xml:space="preserve">czas przebywania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v.-interakcje-społeczne"/>
    <w:p>
      <w:pPr>
        <w:pStyle w:val="Heading1"/>
      </w:pPr>
      <w:r>
        <w:t xml:space="preserve">V. Interakcje społeczne</w:t>
      </w:r>
    </w:p>
    <w:bookmarkStart w:id="40" w:name="social-interaction-frequency-sif"/>
    <w:p>
      <w:pPr>
        <w:pStyle w:val="Heading2"/>
      </w:pPr>
      <w:r>
        <w:t xml:space="preserve">15. Social Interaction Frequency (SIF)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SIF = liczba interakcji / czas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29"/>
        </w:numPr>
      </w:pPr>
      <w:r>
        <w:t xml:space="preserve">logi połączeń</w:t>
      </w:r>
    </w:p>
    <w:p>
      <w:pPr>
        <w:pStyle w:val="Compact"/>
        <w:numPr>
          <w:ilvl w:val="0"/>
          <w:numId w:val="1029"/>
        </w:numPr>
      </w:pPr>
      <w:r>
        <w:t xml:space="preserve">SMS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30"/>
        </w:numPr>
      </w:pPr>
      <w:r>
        <w:t xml:space="preserve">liczba połączeń przychodzących i wychodzących</w:t>
      </w:r>
    </w:p>
    <w:p>
      <w:pPr>
        <w:pStyle w:val="Compact"/>
        <w:numPr>
          <w:ilvl w:val="0"/>
          <w:numId w:val="1030"/>
        </w:numPr>
      </w:pPr>
      <w:r>
        <w:t xml:space="preserve">liczba wiadomości</w:t>
      </w:r>
    </w:p>
    <w:p>
      <w:r>
        <w:pict>
          <v:rect style="width:0;height:1.5pt" o:hralign="center" o:hrstd="t" o:hr="t"/>
        </w:pict>
      </w:r>
    </w:p>
    <w:bookmarkEnd w:id="40"/>
    <w:bookmarkStart w:id="41" w:name="outgoing-ratio-or"/>
    <w:p>
      <w:pPr>
        <w:pStyle w:val="Heading2"/>
      </w:pPr>
      <w:r>
        <w:t xml:space="preserve">16. Outgoing Ratio (OR)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OR = outgoing / (incoming + outgoing)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31"/>
        </w:numPr>
      </w:pPr>
      <w:r>
        <w:t xml:space="preserve">logi połączeń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32"/>
        </w:numPr>
      </w:pPr>
      <w:r>
        <w:t xml:space="preserve">liczba połączeń przychodzących</w:t>
      </w:r>
    </w:p>
    <w:p>
      <w:pPr>
        <w:pStyle w:val="Compact"/>
        <w:numPr>
          <w:ilvl w:val="0"/>
          <w:numId w:val="1032"/>
        </w:numPr>
      </w:pPr>
      <w:r>
        <w:t xml:space="preserve">liczba połączeń wychodzących</w:t>
      </w:r>
    </w:p>
    <w:p>
      <w:r>
        <w:pict>
          <v:rect style="width:0;height:1.5pt" o:hralign="center" o:hrstd="t" o:hr="t"/>
        </w:pict>
      </w:r>
    </w:p>
    <w:bookmarkEnd w:id="41"/>
    <w:bookmarkStart w:id="42" w:name="response-latency-rl"/>
    <w:p>
      <w:pPr>
        <w:pStyle w:val="Heading2"/>
      </w:pPr>
      <w:r>
        <w:t xml:space="preserve">17. Response Latency (RL)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RL = średni czas odpowiedzi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33"/>
        </w:numPr>
      </w:pPr>
      <w:r>
        <w:t xml:space="preserve">SMS / komunikatory (timestampy)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34"/>
        </w:numPr>
      </w:pPr>
      <w:r>
        <w:t xml:space="preserve">czas otrzymania wiadomości</w:t>
      </w:r>
    </w:p>
    <w:p>
      <w:pPr>
        <w:pStyle w:val="Compact"/>
        <w:numPr>
          <w:ilvl w:val="0"/>
          <w:numId w:val="1034"/>
        </w:numPr>
      </w:pPr>
      <w:r>
        <w:t xml:space="preserve">czas odpowiedzi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vi.-użycie-urządzenia"/>
    <w:p>
      <w:pPr>
        <w:pStyle w:val="Heading1"/>
      </w:pPr>
      <w:r>
        <w:t xml:space="preserve">VI. Użycie urządzenia</w:t>
      </w:r>
    </w:p>
    <w:bookmarkStart w:id="44" w:name="screen-time-st"/>
    <w:p>
      <w:pPr>
        <w:pStyle w:val="Heading2"/>
      </w:pPr>
      <w:r>
        <w:t xml:space="preserve">18. Screen Time (ST)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ST = Σ czas_ekran_on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35"/>
        </w:numPr>
      </w:pPr>
      <w:r>
        <w:t xml:space="preserve">logi systemowe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36"/>
        </w:numPr>
      </w:pPr>
      <w:r>
        <w:t xml:space="preserve">czas włączenia i wyłączenia ekranu</w:t>
      </w:r>
    </w:p>
    <w:p>
      <w:r>
        <w:pict>
          <v:rect style="width:0;height:1.5pt" o:hralign="center" o:hrstd="t" o:hr="t"/>
        </w:pict>
      </w:r>
    </w:p>
    <w:bookmarkEnd w:id="44"/>
    <w:bookmarkStart w:id="45" w:name="unlock-frequency-uf"/>
    <w:p>
      <w:pPr>
        <w:pStyle w:val="Heading2"/>
      </w:pPr>
      <w:r>
        <w:t xml:space="preserve">19. Unlock Frequency (UF)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UF = liczba odblokowań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37"/>
        </w:numPr>
      </w:pPr>
      <w:r>
        <w:t xml:space="preserve">system OS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38"/>
        </w:numPr>
      </w:pPr>
      <w:r>
        <w:t xml:space="preserve">liczba zdarzeń unlock</w:t>
      </w:r>
    </w:p>
    <w:p>
      <w:r>
        <w:pict>
          <v:rect style="width:0;height:1.5pt" o:hralign="center" o:hrstd="t" o:hr="t"/>
        </w:pict>
      </w:r>
    </w:p>
    <w:bookmarkEnd w:id="45"/>
    <w:bookmarkStart w:id="46" w:name="app-switching-rate-asr"/>
    <w:p>
      <w:pPr>
        <w:pStyle w:val="Heading2"/>
      </w:pPr>
      <w:r>
        <w:t xml:space="preserve">20. App Switching Rate (ASR)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ASR = liczba zmian aplikacji / czas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39"/>
        </w:numPr>
      </w:pPr>
      <w:r>
        <w:t xml:space="preserve">logi aplikacji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40"/>
        </w:numPr>
      </w:pPr>
      <w:r>
        <w:t xml:space="preserve">sekwencja aktywnych aplikacji</w:t>
      </w:r>
    </w:p>
    <w:p>
      <w:r>
        <w:pict>
          <v:rect style="width:0;height:1.5pt" o:hralign="center" o:hrstd="t" o:hr="t"/>
        </w:pict>
      </w:r>
    </w:p>
    <w:bookmarkEnd w:id="46"/>
    <w:bookmarkStart w:id="47" w:name="night-usage-ratio-nur"/>
    <w:p>
      <w:pPr>
        <w:pStyle w:val="Heading2"/>
      </w:pPr>
      <w:r>
        <w:t xml:space="preserve">21. Night Usage Ratio (NUR)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NUR = usage_night / usage_total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41"/>
        </w:numPr>
      </w:pPr>
      <w:r>
        <w:t xml:space="preserve">logi systemowe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42"/>
        </w:numPr>
      </w:pPr>
      <w:r>
        <w:t xml:space="preserve">czas użycia w nocy vs całość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vii.-fizjologia"/>
    <w:p>
      <w:pPr>
        <w:pStyle w:val="Heading1"/>
      </w:pPr>
      <w:r>
        <w:t xml:space="preserve">VII. Fizjologia</w:t>
      </w:r>
    </w:p>
    <w:bookmarkStart w:id="49" w:name="heart-rate-variability-hrv"/>
    <w:p>
      <w:pPr>
        <w:pStyle w:val="Heading2"/>
      </w:pPr>
      <w:r>
        <w:t xml:space="preserve">22. Heart Rate Variability (HRV)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RMSSD = sqrt((1/N) Σ (RR_{i+1} - RR_i)^2)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43"/>
        </w:numPr>
      </w:pPr>
      <w:r>
        <w:t xml:space="preserve">PPG (wearable)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44"/>
        </w:numPr>
      </w:pPr>
      <w:r>
        <w:t xml:space="preserve">interwały RR</w:t>
      </w:r>
    </w:p>
    <w:p>
      <w:r>
        <w:pict>
          <v:rect style="width:0;height:1.5pt" o:hralign="center" o:hrstd="t" o:hr="t"/>
        </w:pict>
      </w:r>
    </w:p>
    <w:bookmarkEnd w:id="49"/>
    <w:bookmarkStart w:id="50" w:name="electrodermal-activity-eda"/>
    <w:p>
      <w:pPr>
        <w:pStyle w:val="Heading2"/>
      </w:pPr>
      <w:r>
        <w:t xml:space="preserve">23. Electrodermal Activity (EDA)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EDA = średnia amplituda + liczba reakcji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45"/>
        </w:numPr>
      </w:pPr>
      <w:r>
        <w:t xml:space="preserve">czujnik EDA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46"/>
        </w:numPr>
      </w:pPr>
      <w:r>
        <w:t xml:space="preserve">sygnał przewodnictwa skóry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viii.-metadane-systemowe"/>
    <w:p>
      <w:pPr>
        <w:pStyle w:val="Heading1"/>
      </w:pPr>
      <w:r>
        <w:t xml:space="preserve">VIII. Metadane systemowe</w:t>
      </w:r>
    </w:p>
    <w:bookmarkStart w:id="52" w:name="charging-regularity-index-cri_c"/>
    <w:p>
      <w:pPr>
        <w:pStyle w:val="Heading2"/>
      </w:pPr>
      <w:r>
        <w:t xml:space="preserve">24. Charging Regularity Index (CRI_c)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CRI_c = regularność czasów ładowania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47"/>
        </w:numPr>
      </w:pPr>
      <w:r>
        <w:t xml:space="preserve">system baterii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48"/>
        </w:numPr>
      </w:pPr>
      <w:r>
        <w:t xml:space="preserve">timestampy rozpoczęcia i zakończenia ładowania</w:t>
      </w:r>
    </w:p>
    <w:p>
      <w:r>
        <w:pict>
          <v:rect style="width:0;height:1.5pt" o:hralign="center" o:hrstd="t" o:hr="t"/>
        </w:pict>
      </w:r>
    </w:p>
    <w:bookmarkEnd w:id="52"/>
    <w:bookmarkStart w:id="53" w:name="battery-depletion-rate-bdr"/>
    <w:p>
      <w:pPr>
        <w:pStyle w:val="Heading2"/>
      </w:pPr>
      <w:r>
        <w:t xml:space="preserve">25. Battery Depletion Rate (BDR)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BDR = Δbateria / Δczas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49"/>
        </w:numPr>
      </w:pPr>
      <w:r>
        <w:t xml:space="preserve">system baterii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50"/>
        </w:numPr>
      </w:pPr>
      <w:r>
        <w:t xml:space="preserve">poziom baterii w czasie</w:t>
      </w:r>
    </w:p>
    <w:p>
      <w:r>
        <w:pict>
          <v:rect style="width:0;height:1.5pt" o:hralign="center" o:hrstd="t" o:hr="t"/>
        </w:pict>
      </w:r>
    </w:p>
    <w:bookmarkEnd w:id="53"/>
    <w:bookmarkStart w:id="54" w:name="notification-response-time-nrt"/>
    <w:p>
      <w:pPr>
        <w:pStyle w:val="Heading2"/>
      </w:pPr>
      <w:r>
        <w:t xml:space="preserve">26. Notification Response Time (NRT)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NRT = czas reakcji na powiadomienie</w:t>
      </w:r>
    </w:p>
    <w:p>
      <w:pPr>
        <w:pStyle w:val="BodyText"/>
      </w:pPr>
      <w:r>
        <w:rPr>
          <w:b/>
          <w:bCs/>
        </w:rPr>
        <w:t xml:space="preserve">Źródła danych:</w:t>
      </w:r>
    </w:p>
    <w:p>
      <w:pPr>
        <w:pStyle w:val="Compact"/>
        <w:numPr>
          <w:ilvl w:val="0"/>
          <w:numId w:val="1051"/>
        </w:numPr>
      </w:pPr>
      <w:r>
        <w:t xml:space="preserve">system powiadomień</w:t>
      </w:r>
    </w:p>
    <w:p>
      <w:pPr>
        <w:pStyle w:val="FirstParagraph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52"/>
        </w:numPr>
      </w:pPr>
      <w:r>
        <w:t xml:space="preserve">timestamp powiadomienia</w:t>
      </w:r>
    </w:p>
    <w:p>
      <w:pPr>
        <w:pStyle w:val="Compact"/>
        <w:numPr>
          <w:ilvl w:val="0"/>
          <w:numId w:val="1052"/>
        </w:numPr>
      </w:pPr>
      <w:r>
        <w:t xml:space="preserve">timestamp interakcji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x.-wskaźniki-złożone"/>
    <w:p>
      <w:pPr>
        <w:pStyle w:val="Heading1"/>
      </w:pPr>
      <w:r>
        <w:t xml:space="preserve">IX. Wskaźniki złożone</w:t>
      </w:r>
    </w:p>
    <w:bookmarkStart w:id="56" w:name="depressive-behavior-index-dbi"/>
    <w:p>
      <w:pPr>
        <w:pStyle w:val="Heading2"/>
      </w:pPr>
      <w:r>
        <w:t xml:space="preserve">27. Depressive Behavior Index (DBI)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DBI = w1/AVI + w2/LE + w3/SIF + w4/HRV</w:t>
      </w:r>
    </w:p>
    <w:p>
      <w:pPr>
        <w:pStyle w:val="BodyText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53"/>
        </w:numPr>
      </w:pPr>
      <w:r>
        <w:t xml:space="preserve">AVI, LE, SIF, HRV</w:t>
      </w:r>
    </w:p>
    <w:p>
      <w:r>
        <w:pict>
          <v:rect style="width:0;height:1.5pt" o:hralign="center" o:hrstd="t" o:hr="t"/>
        </w:pict>
      </w:r>
    </w:p>
    <w:bookmarkEnd w:id="56"/>
    <w:bookmarkStart w:id="57" w:name="mania-activation-index-mai"/>
    <w:p>
      <w:pPr>
        <w:pStyle w:val="Heading2"/>
      </w:pPr>
      <w:r>
        <w:t xml:space="preserve">28. Mania Activation Index (MAI)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MAI = w1</w:t>
      </w:r>
      <w:r>
        <w:rPr>
          <w:i/>
          <w:iCs/>
        </w:rPr>
        <w:t xml:space="preserve">AVI + w2</w:t>
      </w:r>
      <w:r>
        <w:t xml:space="preserve">LE + w3</w:t>
      </w:r>
      <w:r>
        <w:rPr>
          <w:i/>
          <w:iCs/>
        </w:rPr>
        <w:t xml:space="preserve">SIF + w4</w:t>
      </w:r>
      <w:r>
        <w:t xml:space="preserve">ASR - w5*SD</w:t>
      </w:r>
    </w:p>
    <w:p>
      <w:pPr>
        <w:pStyle w:val="BodyText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54"/>
        </w:numPr>
      </w:pPr>
      <w:r>
        <w:t xml:space="preserve">AVI, LE, SIF, ASR, SD</w:t>
      </w:r>
    </w:p>
    <w:p>
      <w:r>
        <w:pict>
          <v:rect style="width:0;height:1.5pt" o:hralign="center" o:hrstd="t" o:hr="t"/>
        </w:pict>
      </w:r>
    </w:p>
    <w:bookmarkEnd w:id="57"/>
    <w:bookmarkStart w:id="58" w:name="affective-instability-index-aii"/>
    <w:p>
      <w:pPr>
        <w:pStyle w:val="Heading2"/>
      </w:pPr>
      <w:r>
        <w:t xml:space="preserve">29. Affective Instability Index (AII)</w:t>
      </w:r>
    </w:p>
    <w:p>
      <w:pPr>
        <w:pStyle w:val="FirstParagraph"/>
      </w:pPr>
      <w:r>
        <w:rPr>
          <w:b/>
          <w:bCs/>
        </w:rPr>
        <w:t xml:space="preserve">Wzór:</w:t>
      </w:r>
      <w:r>
        <w:t xml:space="preserve"> </w:t>
      </w:r>
      <w:r>
        <w:t xml:space="preserve">AII = Σ Var(feature_i)</w:t>
      </w:r>
    </w:p>
    <w:p>
      <w:pPr>
        <w:pStyle w:val="BodyText"/>
      </w:pPr>
      <w:r>
        <w:rPr>
          <w:b/>
          <w:bCs/>
        </w:rPr>
        <w:t xml:space="preserve">Dane wejściowe:</w:t>
      </w:r>
    </w:p>
    <w:p>
      <w:pPr>
        <w:pStyle w:val="Compact"/>
        <w:numPr>
          <w:ilvl w:val="0"/>
          <w:numId w:val="1055"/>
        </w:numPr>
      </w:pPr>
      <w:r>
        <w:t xml:space="preserve">wariancje wielu wskaźników w czasie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uwagi-końcowe"/>
    <w:p>
      <w:pPr>
        <w:pStyle w:val="Heading1"/>
      </w:pPr>
      <w:r>
        <w:t xml:space="preserve">Uwagi końcowe</w:t>
      </w:r>
    </w:p>
    <w:p>
      <w:pPr>
        <w:pStyle w:val="Compact"/>
        <w:numPr>
          <w:ilvl w:val="0"/>
          <w:numId w:val="1056"/>
        </w:numPr>
      </w:pPr>
      <w:r>
        <w:t xml:space="preserve">Wszystkie wskaźniki wymagają normalizacji względem indywidualnego baseline.</w:t>
      </w:r>
    </w:p>
    <w:p>
      <w:pPr>
        <w:pStyle w:val="Compact"/>
        <w:numPr>
          <w:ilvl w:val="0"/>
          <w:numId w:val="1056"/>
        </w:numPr>
      </w:pPr>
      <w:r>
        <w:t xml:space="preserve">Dane powinny być agregowane w spójnych oknach czasowych (np. 5 min, 1h, 24h).</w:t>
      </w:r>
    </w:p>
    <w:p>
      <w:pPr>
        <w:pStyle w:val="Compact"/>
        <w:numPr>
          <w:ilvl w:val="0"/>
          <w:numId w:val="1056"/>
        </w:numPr>
      </w:pPr>
      <w:r>
        <w:t xml:space="preserve">Interpretacja ma charakter probabilistyczny i wymaga modeli wielowymiarowych.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2026-04-28T13:21:24Z</dcterms:created>
  <dcterms:modified xsi:type="dcterms:W3CDTF">2026-04-28T13:21:24Z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