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3" w:type="dxa"/>
        <w:tblInd w:w="1" w:type="dxa"/>
        <w:tblLayout w:type="fixed"/>
        <w:tblCellMar>
          <w:top w:w="220" w:type="dxa"/>
          <w:left w:w="340" w:type="dxa"/>
          <w:bottom w:w="80" w:type="dxa"/>
          <w:right w:w="340" w:type="dxa"/>
        </w:tblCellMar>
        <w:tblLook w:val="0000" w:firstRow="0" w:lastRow="0" w:firstColumn="0" w:lastColumn="0" w:noHBand="0" w:noVBand="0"/>
      </w:tblPr>
      <w:tblGrid>
        <w:gridCol w:w="399"/>
        <w:gridCol w:w="9118"/>
        <w:gridCol w:w="366"/>
      </w:tblGrid>
      <w:tr w:rsidR="008744CA">
        <w:tc>
          <w:tcPr>
            <w:tcW w:w="9883" w:type="dxa"/>
            <w:gridSpan w:val="3"/>
            <w:tcBorders>
              <w:top w:val="single" w:sz="14" w:space="0" w:color="3D1A6E"/>
              <w:left w:val="single" w:sz="14" w:space="0" w:color="3D1A6E"/>
              <w:right w:val="single" w:sz="14" w:space="0" w:color="3D1A6E"/>
            </w:tcBorders>
            <w:shd w:val="clear" w:color="auto" w:fill="3D1A6E"/>
          </w:tcPr>
          <w:p w:rsidR="008744CA" w:rsidRDefault="009E342B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8744CA">
        <w:tc>
          <w:tcPr>
            <w:tcW w:w="399" w:type="dxa"/>
            <w:tcBorders>
              <w:left w:val="single" w:sz="14" w:space="0" w:color="3D1A6E"/>
            </w:tcBorders>
            <w:shd w:val="clear" w:color="auto" w:fill="00A59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44CA" w:rsidRDefault="008744CA"/>
        </w:tc>
        <w:tc>
          <w:tcPr>
            <w:tcW w:w="9118" w:type="dxa"/>
            <w:shd w:val="clear" w:color="auto" w:fill="EDE8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44"/>
                <w:szCs w:val="44"/>
              </w:rPr>
              <w:t>PSYCHOLOGIA POZNAWCZA</w:t>
            </w:r>
            <w:bookmarkStart w:id="0" w:name="_GoBack"/>
            <w:bookmarkEnd w:id="0"/>
          </w:p>
          <w:p w:rsidR="008744CA" w:rsidRDefault="009E342B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Ćwiczenie laboratoryjne</w:t>
            </w:r>
            <w:r w:rsidR="00BA566F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1</w:t>
            </w:r>
          </w:p>
          <w:p w:rsidR="008744CA" w:rsidRDefault="009E342B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color w:val="5A5A72"/>
                <w:sz w:val="23"/>
                <w:szCs w:val="23"/>
              </w:rPr>
              <w:t>Percepcja</w:t>
            </w:r>
            <w:r w:rsidR="00BA566F">
              <w:rPr>
                <w:rFonts w:ascii="Calibri" w:eastAsia="Calibri" w:hAnsi="Calibri" w:cs="Calibri"/>
                <w:color w:val="5A5A72"/>
                <w:sz w:val="23"/>
                <w:szCs w:val="23"/>
              </w:rPr>
              <w:t xml:space="preserve"> i </w:t>
            </w:r>
            <w:r>
              <w:rPr>
                <w:rFonts w:ascii="Calibri" w:eastAsia="Calibri" w:hAnsi="Calibri" w:cs="Calibri"/>
                <w:color w:val="5A5A72"/>
                <w:sz w:val="23"/>
                <w:szCs w:val="23"/>
              </w:rPr>
              <w:t>uwaga:</w:t>
            </w:r>
          </w:p>
          <w:p w:rsidR="008744CA" w:rsidRDefault="009E342B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granice świadomego przetwarzania informacji</w:t>
            </w:r>
          </w:p>
          <w:p w:rsidR="008744CA" w:rsidRDefault="009E342B">
            <w:pPr>
              <w:spacing w:before="100"/>
              <w:jc w:val="center"/>
              <w:rPr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A59A"/>
                <w:sz w:val="20"/>
                <w:szCs w:val="20"/>
              </w:rPr>
              <w:t>Efekt Stroopa  |  Uwaga selektywna  |  Wyszukiwanie wzrokowe  |  Ślepota</w:t>
            </w:r>
            <w:r w:rsidR="00BA566F">
              <w:rPr>
                <w:rFonts w:ascii="Calibri" w:eastAsia="Calibri" w:hAnsi="Calibri" w:cs="Calibri"/>
                <w:b/>
                <w:bCs/>
                <w:i/>
                <w:iCs/>
                <w:color w:val="00A59A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00A59A"/>
                <w:sz w:val="20"/>
                <w:szCs w:val="20"/>
              </w:rPr>
              <w:t>niezauważane</w:t>
            </w:r>
          </w:p>
        </w:tc>
        <w:tc>
          <w:tcPr>
            <w:tcW w:w="366" w:type="dxa"/>
            <w:tcBorders>
              <w:right w:val="single" w:sz="14" w:space="0" w:color="3D1A6E"/>
            </w:tcBorders>
            <w:shd w:val="clear" w:color="auto" w:fill="00A59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44CA" w:rsidRDefault="008744CA"/>
        </w:tc>
      </w:tr>
      <w:tr w:rsidR="008744CA">
        <w:tc>
          <w:tcPr>
            <w:tcW w:w="399" w:type="dxa"/>
            <w:tcBorders>
              <w:left w:val="single" w:sz="14" w:space="0" w:color="3D1A6E"/>
              <w:bottom w:val="single" w:sz="10" w:space="0" w:color="00A59A"/>
            </w:tcBorders>
            <w:shd w:val="clear" w:color="auto" w:fill="3D1A6E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744CA" w:rsidRDefault="008744CA"/>
        </w:tc>
        <w:tc>
          <w:tcPr>
            <w:tcW w:w="9484" w:type="dxa"/>
            <w:gridSpan w:val="2"/>
            <w:tcBorders>
              <w:bottom w:val="single" w:sz="10" w:space="0" w:color="00A59A"/>
              <w:right w:val="single" w:sz="14" w:space="0" w:color="3D1A6E"/>
            </w:tcBorders>
            <w:shd w:val="clear" w:color="auto" w:fill="3D1A6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8744CA" w:rsidRDefault="009E342B">
            <w:pPr>
              <w:jc w:val="right"/>
            </w:pPr>
            <w:r>
              <w:rPr>
                <w:rFonts w:ascii="Calibri" w:eastAsia="Calibri" w:hAnsi="Calibri" w:cs="Calibri"/>
                <w:color w:val="CCBBEE"/>
                <w:sz w:val="19"/>
                <w:szCs w:val="19"/>
              </w:rPr>
              <w:t>dr inż. Mateusz Pomianek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92" w:type="dxa"/>
        <w:tblLayout w:type="fixed"/>
        <w:tblCellMar>
          <w:top w:w="72" w:type="dxa"/>
          <w:left w:w="130" w:type="dxa"/>
          <w:bottom w:w="72" w:type="dxa"/>
          <w:right w:w="130" w:type="dxa"/>
        </w:tblCellMar>
        <w:tblLook w:val="0000" w:firstRow="0" w:lastRow="0" w:firstColumn="0" w:lastColumn="0" w:noHBand="0" w:noVBand="0"/>
      </w:tblPr>
      <w:tblGrid>
        <w:gridCol w:w="1550"/>
        <w:gridCol w:w="8342"/>
      </w:tblGrid>
      <w:tr w:rsidR="008744CA">
        <w:tc>
          <w:tcPr>
            <w:tcW w:w="15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Przedmiot</w:t>
            </w:r>
          </w:p>
        </w:tc>
        <w:tc>
          <w:tcPr>
            <w:tcW w:w="834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color w:val="1E1E2E"/>
                <w:sz w:val="20"/>
                <w:szCs w:val="20"/>
              </w:rPr>
              <w:t>Psychologia poznawcza</w:t>
            </w:r>
          </w:p>
        </w:tc>
      </w:tr>
      <w:tr w:rsidR="008744CA">
        <w:tc>
          <w:tcPr>
            <w:tcW w:w="15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Rok akademicki</w:t>
            </w:r>
          </w:p>
        </w:tc>
        <w:tc>
          <w:tcPr>
            <w:tcW w:w="834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color w:val="1E1E2E"/>
                <w:sz w:val="20"/>
                <w:szCs w:val="20"/>
              </w:rPr>
              <w:t>2026/2027</w:t>
            </w:r>
          </w:p>
        </w:tc>
      </w:tr>
      <w:tr w:rsidR="008744CA">
        <w:tc>
          <w:tcPr>
            <w:tcW w:w="15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Semestr</w:t>
            </w:r>
          </w:p>
        </w:tc>
        <w:tc>
          <w:tcPr>
            <w:tcW w:w="834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color w:val="1E1E2E"/>
                <w:sz w:val="20"/>
                <w:szCs w:val="20"/>
              </w:rPr>
              <w:t>Letni – rok III</w:t>
            </w:r>
          </w:p>
        </w:tc>
      </w:tr>
      <w:tr w:rsidR="008744CA">
        <w:tc>
          <w:tcPr>
            <w:tcW w:w="15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Forma zajęć</w:t>
            </w:r>
          </w:p>
        </w:tc>
        <w:tc>
          <w:tcPr>
            <w:tcW w:w="834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color w:val="1E1E2E"/>
                <w:sz w:val="20"/>
                <w:szCs w:val="20"/>
              </w:rPr>
              <w:t>Ćwiczenia</w:t>
            </w:r>
          </w:p>
        </w:tc>
      </w:tr>
      <w:tr w:rsidR="008744CA">
        <w:tc>
          <w:tcPr>
            <w:tcW w:w="15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Metody</w:t>
            </w:r>
          </w:p>
        </w:tc>
        <w:tc>
          <w:tcPr>
            <w:tcW w:w="834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spacing w:line="227" w:lineRule="exact"/>
              <w:rPr>
                <w:w w:val="90"/>
              </w:rPr>
            </w:pPr>
            <w:r>
              <w:rPr>
                <w:color w:val="1E1E2E"/>
                <w:w w:val="90"/>
                <w:sz w:val="20"/>
                <w:szCs w:val="20"/>
              </w:rPr>
              <w:t>Analiza danych wbudowanych</w:t>
            </w:r>
            <w:r w:rsidR="00BA566F">
              <w:rPr>
                <w:color w:val="1E1E2E"/>
                <w:w w:val="90"/>
                <w:sz w:val="20"/>
                <w:szCs w:val="20"/>
              </w:rPr>
              <w:t xml:space="preserve"> w </w:t>
            </w:r>
            <w:r>
              <w:rPr>
                <w:color w:val="1E1E2E"/>
                <w:w w:val="90"/>
                <w:sz w:val="20"/>
                <w:szCs w:val="20"/>
              </w:rPr>
              <w:t>instrukcję, eksperyment grupowy Stroopa, obliczenia</w:t>
            </w:r>
            <w:r w:rsidR="00BA566F">
              <w:rPr>
                <w:color w:val="1E1E2E"/>
                <w:w w:val="90"/>
                <w:sz w:val="20"/>
                <w:szCs w:val="20"/>
              </w:rPr>
              <w:t xml:space="preserve"> i </w:t>
            </w:r>
            <w:r>
              <w:rPr>
                <w:color w:val="1E1E2E"/>
                <w:w w:val="90"/>
                <w:sz w:val="20"/>
                <w:szCs w:val="20"/>
              </w:rPr>
              <w:t>wykresy</w:t>
            </w:r>
          </w:p>
        </w:tc>
      </w:tr>
      <w:tr w:rsidR="008744CA">
        <w:tc>
          <w:tcPr>
            <w:tcW w:w="15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Materiały</w:t>
            </w:r>
          </w:p>
        </w:tc>
        <w:tc>
          <w:tcPr>
            <w:tcW w:w="834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color w:val="1E1E2E"/>
                <w:sz w:val="20"/>
                <w:szCs w:val="20"/>
              </w:rPr>
              <w:t>Wszystkie dane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materiały zamieszczone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tej instrukcji</w:t>
            </w:r>
          </w:p>
        </w:tc>
      </w:tr>
      <w:tr w:rsidR="008744CA">
        <w:tc>
          <w:tcPr>
            <w:tcW w:w="15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Grupa</w:t>
            </w:r>
          </w:p>
        </w:tc>
        <w:tc>
          <w:tcPr>
            <w:tcW w:w="834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vAlign w:val="center"/>
          </w:tcPr>
          <w:p w:rsidR="008744CA" w:rsidRDefault="009E342B">
            <w:pPr>
              <w:spacing w:line="227" w:lineRule="exact"/>
              <w:rPr>
                <w:color w:val="B5B5B5" w:themeColor="light1" w:themeShade="B5"/>
              </w:rPr>
            </w:pPr>
            <w:r>
              <w:rPr>
                <w:color w:val="B5B5B5" w:themeColor="light1" w:themeShade="B5"/>
                <w:sz w:val="20"/>
                <w:szCs w:val="20"/>
              </w:rPr>
              <w:t>___________________________________________</w:t>
            </w:r>
          </w:p>
        </w:tc>
      </w:tr>
      <w:tr w:rsidR="008744CA">
        <w:tc>
          <w:tcPr>
            <w:tcW w:w="15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Data</w:t>
            </w:r>
          </w:p>
        </w:tc>
        <w:tc>
          <w:tcPr>
            <w:tcW w:w="834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spacing w:line="227" w:lineRule="exact"/>
              <w:rPr>
                <w:color w:val="B5B5B5" w:themeColor="light1" w:themeShade="B5"/>
              </w:rPr>
            </w:pPr>
            <w:r>
              <w:rPr>
                <w:color w:val="B5B5B5" w:themeColor="light1" w:themeShade="B5"/>
                <w:sz w:val="20"/>
                <w:szCs w:val="20"/>
              </w:rPr>
              <w:t>___________________________________________</w:t>
            </w:r>
          </w:p>
        </w:tc>
      </w:tr>
    </w:tbl>
    <w:p w:rsidR="008744CA" w:rsidRDefault="009E342B" w:rsidP="0084331A">
      <w:pPr>
        <w:pStyle w:val="Nagwek1"/>
        <w:spacing w:after="0"/>
      </w:pPr>
      <w:r>
        <w:t>1. Informacje ogólne</w:t>
      </w:r>
      <w:r w:rsidR="00BA566F">
        <w:t xml:space="preserve"> o </w:t>
      </w:r>
      <w:r>
        <w:t>zajęciach</w:t>
      </w:r>
    </w:p>
    <w:p w:rsidR="008744CA" w:rsidRDefault="008744CA">
      <w:pPr>
        <w:pBdr>
          <w:bottom w:val="single" w:sz="8" w:space="1" w:color="C9B8E8"/>
        </w:pBdr>
        <w:spacing w:after="140"/>
        <w:rPr>
          <w:sz w:val="4"/>
          <w:szCs w:val="4"/>
        </w:rPr>
      </w:pPr>
    </w:p>
    <w:p w:rsidR="008744CA" w:rsidRDefault="009E342B">
      <w:pPr>
        <w:spacing w:before="60" w:after="110"/>
        <w:jc w:val="both"/>
      </w:pPr>
      <w:r>
        <w:rPr>
          <w:color w:val="1E1E2E"/>
        </w:rPr>
        <w:t>Pierwsze ćwiczenia laboratoryjne</w:t>
      </w:r>
      <w:r w:rsidR="00BA566F">
        <w:rPr>
          <w:color w:val="1E1E2E"/>
        </w:rPr>
        <w:t xml:space="preserve"> z </w:t>
      </w:r>
      <w:r>
        <w:rPr>
          <w:color w:val="1E1E2E"/>
        </w:rPr>
        <w:t>psychologii poznawczej stawiają fundamentalne pytanie: ile z otaczającego nas świata naprawdę przetwarzamy?</w:t>
      </w:r>
      <w:r w:rsidR="00BA566F">
        <w:rPr>
          <w:color w:val="1E1E2E"/>
        </w:rPr>
        <w:t xml:space="preserve"> Na </w:t>
      </w:r>
      <w:r>
        <w:rPr>
          <w:color w:val="1E1E2E"/>
        </w:rPr>
        <w:t>co dzień mamy poczucie,</w:t>
      </w:r>
      <w:r w:rsidR="00BA566F">
        <w:rPr>
          <w:color w:val="1E1E2E"/>
        </w:rPr>
        <w:t xml:space="preserve"> że </w:t>
      </w:r>
      <w:r>
        <w:rPr>
          <w:color w:val="1E1E2E"/>
        </w:rPr>
        <w:t>widzimy wszystko wokół siebie</w:t>
      </w:r>
      <w:r w:rsidR="00BA566F">
        <w:rPr>
          <w:color w:val="1E1E2E"/>
        </w:rPr>
        <w:t xml:space="preserve"> i </w:t>
      </w:r>
      <w:r>
        <w:rPr>
          <w:color w:val="1E1E2E"/>
        </w:rPr>
        <w:t>reagujemy</w:t>
      </w:r>
      <w:r w:rsidR="00BA566F">
        <w:rPr>
          <w:color w:val="1E1E2E"/>
        </w:rPr>
        <w:t xml:space="preserve"> na </w:t>
      </w:r>
      <w:r>
        <w:rPr>
          <w:color w:val="1E1E2E"/>
        </w:rPr>
        <w:t>każdy ważny bodziec. Badania nad efektem Stroopa, wyszukiwaniem wzrokowym</w:t>
      </w:r>
      <w:r w:rsidR="00BA566F">
        <w:rPr>
          <w:color w:val="1E1E2E"/>
        </w:rPr>
        <w:t xml:space="preserve"> i </w:t>
      </w:r>
      <w:r>
        <w:rPr>
          <w:color w:val="1E1E2E"/>
        </w:rPr>
        <w:t>ślepotą</w:t>
      </w:r>
      <w:r w:rsidR="00BA566F">
        <w:rPr>
          <w:color w:val="1E1E2E"/>
        </w:rPr>
        <w:t xml:space="preserve"> na </w:t>
      </w:r>
      <w:r>
        <w:rPr>
          <w:color w:val="1E1E2E"/>
        </w:rPr>
        <w:t>niezauważane pokazują,</w:t>
      </w:r>
      <w:r w:rsidR="00BA566F">
        <w:rPr>
          <w:color w:val="1E1E2E"/>
        </w:rPr>
        <w:t xml:space="preserve"> że </w:t>
      </w:r>
      <w:r>
        <w:rPr>
          <w:color w:val="1E1E2E"/>
        </w:rPr>
        <w:t>uwaga jest zasobem ściśle ograniczonym</w:t>
      </w:r>
      <w:r w:rsidR="00BA566F">
        <w:rPr>
          <w:color w:val="1E1E2E"/>
        </w:rPr>
        <w:t xml:space="preserve"> i </w:t>
      </w:r>
      <w:r>
        <w:rPr>
          <w:color w:val="1E1E2E"/>
        </w:rPr>
        <w:t>wysoce selektywnym. Granica między tym,</w:t>
      </w:r>
      <w:r w:rsidR="00BA566F">
        <w:rPr>
          <w:color w:val="1E1E2E"/>
        </w:rPr>
        <w:t xml:space="preserve"> co </w:t>
      </w:r>
      <w:r>
        <w:rPr>
          <w:color w:val="1E1E2E"/>
        </w:rPr>
        <w:t>postrzegamy,</w:t>
      </w:r>
      <w:r w:rsidR="00BA566F">
        <w:rPr>
          <w:color w:val="1E1E2E"/>
        </w:rPr>
        <w:t xml:space="preserve"> a </w:t>
      </w:r>
      <w:r>
        <w:rPr>
          <w:color w:val="1E1E2E"/>
        </w:rPr>
        <w:t>tym,</w:t>
      </w:r>
      <w:r w:rsidR="00BA566F">
        <w:rPr>
          <w:color w:val="1E1E2E"/>
        </w:rPr>
        <w:t xml:space="preserve"> co </w:t>
      </w:r>
      <w:r>
        <w:rPr>
          <w:color w:val="1E1E2E"/>
        </w:rPr>
        <w:t>pom</w:t>
      </w:r>
      <w:r w:rsidR="00F87A3C">
        <w:rPr>
          <w:color w:val="1E1E2E"/>
        </w:rPr>
        <w:t>ijamy, jest zaskakująco wąska i </w:t>
      </w:r>
      <w:r>
        <w:rPr>
          <w:color w:val="1E1E2E"/>
        </w:rPr>
        <w:t>podatna</w:t>
      </w:r>
      <w:r w:rsidR="00BA566F">
        <w:rPr>
          <w:color w:val="1E1E2E"/>
        </w:rPr>
        <w:t xml:space="preserve"> na </w:t>
      </w:r>
      <w:r>
        <w:rPr>
          <w:color w:val="1E1E2E"/>
        </w:rPr>
        <w:t>manipulację.</w:t>
      </w:r>
    </w:p>
    <w:p w:rsidR="008744CA" w:rsidRDefault="009E342B">
      <w:pPr>
        <w:spacing w:before="62" w:after="57"/>
        <w:jc w:val="both"/>
      </w:pPr>
      <w:r>
        <w:rPr>
          <w:color w:val="1E1E2E"/>
        </w:rPr>
        <w:t>Na tych zajęciach studenci wykonują cztery ćwiczenia: jedno eksperymentalne</w:t>
      </w:r>
      <w:r w:rsidR="00BA566F">
        <w:rPr>
          <w:color w:val="1E1E2E"/>
        </w:rPr>
        <w:t xml:space="preserve"> na </w:t>
      </w:r>
      <w:r>
        <w:rPr>
          <w:color w:val="1E1E2E"/>
        </w:rPr>
        <w:t>żywo (efekt Stroopa)</w:t>
      </w:r>
      <w:r w:rsidR="00BA566F">
        <w:rPr>
          <w:color w:val="1E1E2E"/>
        </w:rPr>
        <w:t xml:space="preserve"> i </w:t>
      </w:r>
      <w:r>
        <w:rPr>
          <w:color w:val="1E1E2E"/>
        </w:rPr>
        <w:t>trzy analityczne oparte</w:t>
      </w:r>
      <w:r w:rsidR="00BA566F">
        <w:rPr>
          <w:color w:val="1E1E2E"/>
        </w:rPr>
        <w:t xml:space="preserve"> na </w:t>
      </w:r>
      <w:r>
        <w:rPr>
          <w:color w:val="1E1E2E"/>
        </w:rPr>
        <w:t>danych zamieszczonych bezpośrednio</w:t>
      </w:r>
      <w:r w:rsidR="00BA566F">
        <w:rPr>
          <w:color w:val="1E1E2E"/>
        </w:rPr>
        <w:t xml:space="preserve"> w </w:t>
      </w:r>
      <w:r>
        <w:rPr>
          <w:color w:val="1E1E2E"/>
        </w:rPr>
        <w:t>tej instrukcji. Każde ćwiczenie jest szczegółowo opisane krok</w:t>
      </w:r>
      <w:r w:rsidR="00BA566F">
        <w:rPr>
          <w:color w:val="1E1E2E"/>
        </w:rPr>
        <w:t xml:space="preserve"> po </w:t>
      </w:r>
      <w:r>
        <w:rPr>
          <w:color w:val="1E1E2E"/>
        </w:rPr>
        <w:t>kroku. Nie</w:t>
      </w:r>
      <w:r w:rsidR="00BA566F">
        <w:rPr>
          <w:color w:val="1E1E2E"/>
        </w:rPr>
        <w:t xml:space="preserve"> ma </w:t>
      </w:r>
      <w:r>
        <w:rPr>
          <w:color w:val="1E1E2E"/>
        </w:rPr>
        <w:t>potrzeby pobierania żadnych zewnętrznych plików ani dodatkowych materiałów.</w:t>
      </w:r>
    </w:p>
    <w:p w:rsidR="008744CA" w:rsidRDefault="008744CA">
      <w:pPr>
        <w:rPr>
          <w:sz w:val="4"/>
          <w:szCs w:val="4"/>
        </w:rPr>
      </w:pPr>
    </w:p>
    <w:tbl>
      <w:tblPr>
        <w:tblW w:w="9933" w:type="dxa"/>
        <w:tblLayout w:type="fixed"/>
        <w:tblCellMar>
          <w:top w:w="80" w:type="dxa"/>
          <w:left w:w="180" w:type="dxa"/>
          <w:bottom w:w="60" w:type="dxa"/>
          <w:right w:w="180" w:type="dxa"/>
        </w:tblCellMar>
        <w:tblLook w:val="0000" w:firstRow="0" w:lastRow="0" w:firstColumn="0" w:lastColumn="0" w:noHBand="0" w:noVBand="0"/>
      </w:tblPr>
      <w:tblGrid>
        <w:gridCol w:w="9933"/>
      </w:tblGrid>
      <w:tr w:rsidR="008744CA">
        <w:tc>
          <w:tcPr>
            <w:tcW w:w="9933" w:type="dxa"/>
            <w:tcBorders>
              <w:top w:val="single" w:sz="10" w:space="0" w:color="3D1A6E"/>
              <w:left w:val="single" w:sz="10" w:space="0" w:color="3D1A6E"/>
              <w:right w:val="single" w:sz="10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Cele kształcenia (KRK – poziom 6. EQF)</w:t>
            </w:r>
          </w:p>
        </w:tc>
      </w:tr>
      <w:tr w:rsidR="008744CA">
        <w:tc>
          <w:tcPr>
            <w:tcW w:w="9933" w:type="dxa"/>
            <w:tcBorders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bottom w:w="100" w:type="dxa"/>
            </w:tcMar>
          </w:tcPr>
          <w:p w:rsidR="008744CA" w:rsidRPr="0084331A" w:rsidRDefault="009E342B" w:rsidP="00112BAB">
            <w:pPr>
              <w:spacing w:before="40" w:after="120" w:line="276" w:lineRule="auto"/>
              <w:jc w:val="both"/>
              <w:rPr>
                <w:sz w:val="20"/>
                <w:szCs w:val="20"/>
              </w:rPr>
            </w:pPr>
            <w:r w:rsidRPr="0084331A">
              <w:rPr>
                <w:b/>
                <w:bCs/>
                <w:color w:val="1E1E2E"/>
                <w:sz w:val="20"/>
                <w:szCs w:val="20"/>
              </w:rPr>
              <w:t>Wiedza</w:t>
            </w:r>
            <w:r w:rsidRPr="0084331A">
              <w:rPr>
                <w:color w:val="1E1E2E"/>
                <w:sz w:val="20"/>
                <w:szCs w:val="20"/>
              </w:rPr>
              <w:t>: Student opisuje klasyczne modele uwagi selektywnej (Broadbent, Treisman, Deutsch i Deutsch, teorię obciążenia Lavie), wyjaśnia mechanizm efektu Stroopa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i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jego neuronalne podłoże (ACC, dlPFC), charakteryzuje paradygmat wyszukiwania wzrokowego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i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teorię integracji cech (FIT) Treisman, opisuje zjawisko ślepoty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na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niezauważane (inattentional blindness)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i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jego powiązanie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z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teorią obciążenia.</w:t>
            </w:r>
          </w:p>
          <w:p w:rsidR="008744CA" w:rsidRPr="0084331A" w:rsidRDefault="009E342B" w:rsidP="00112BAB">
            <w:pPr>
              <w:spacing w:before="40" w:after="120" w:line="276" w:lineRule="auto"/>
              <w:jc w:val="both"/>
              <w:rPr>
                <w:sz w:val="20"/>
                <w:szCs w:val="20"/>
              </w:rPr>
            </w:pPr>
            <w:r w:rsidRPr="0084331A">
              <w:rPr>
                <w:b/>
                <w:bCs/>
                <w:color w:val="1E1E2E"/>
                <w:sz w:val="20"/>
                <w:szCs w:val="20"/>
              </w:rPr>
              <w:t>Umiejętności</w:t>
            </w:r>
            <w:r w:rsidRPr="0084331A">
              <w:rPr>
                <w:color w:val="1E1E2E"/>
                <w:sz w:val="20"/>
                <w:szCs w:val="20"/>
              </w:rPr>
              <w:t>: Student oblicza wskaźnik efektu Stroopa (delta-RT)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na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podstawie danych tabelarycznych, analizuje zależność czasu reakcji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od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wielkości tablicy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w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zadaniu wyszukiwania wzrokowego, interpretuje dane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o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efektywności wyszukiwania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i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formułuje hipotezy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o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mechanizmach selektywnej uwagi poparte danymi.</w:t>
            </w:r>
          </w:p>
          <w:p w:rsidR="008744CA" w:rsidRDefault="009E342B" w:rsidP="00112BAB">
            <w:pPr>
              <w:spacing w:before="40" w:after="120" w:line="276" w:lineRule="auto"/>
              <w:jc w:val="both"/>
              <w:rPr>
                <w:w w:val="95"/>
                <w:sz w:val="20"/>
                <w:szCs w:val="20"/>
              </w:rPr>
            </w:pPr>
            <w:r w:rsidRPr="0084331A">
              <w:rPr>
                <w:b/>
                <w:bCs/>
                <w:color w:val="1E1E2E"/>
                <w:sz w:val="20"/>
                <w:szCs w:val="20"/>
              </w:rPr>
              <w:t>Kompetencje społeczne</w:t>
            </w:r>
            <w:r w:rsidRPr="0084331A">
              <w:rPr>
                <w:color w:val="1E1E2E"/>
                <w:sz w:val="20"/>
                <w:szCs w:val="20"/>
              </w:rPr>
              <w:t>: Student krytycznie ocenia ograniczenia metodologiczne eksperymentu grupowego, rozróżnia wnioskowanie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z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danych grupowych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od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indywidualnych, konstruktywnie dyskutuje wyniki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A566F" w:rsidRPr="0084331A">
              <w:rPr>
                <w:color w:val="1E1E2E"/>
                <w:sz w:val="20"/>
                <w:szCs w:val="20"/>
              </w:rPr>
              <w:t>na</w:t>
            </w:r>
            <w:r w:rsidR="00BA566F">
              <w:rPr>
                <w:color w:val="1E1E2E"/>
                <w:sz w:val="20"/>
                <w:szCs w:val="20"/>
              </w:rPr>
              <w:t> </w:t>
            </w:r>
            <w:r w:rsidRPr="0084331A">
              <w:rPr>
                <w:color w:val="1E1E2E"/>
                <w:sz w:val="20"/>
                <w:szCs w:val="20"/>
              </w:rPr>
              <w:t>forum grupy.</w:t>
            </w:r>
          </w:p>
        </w:tc>
      </w:tr>
    </w:tbl>
    <w:p w:rsidR="008744CA" w:rsidRDefault="009E342B" w:rsidP="006D12C5">
      <w:pPr>
        <w:pStyle w:val="Nagwek2"/>
        <w:keepNext/>
        <w:spacing w:before="120" w:after="120"/>
      </w:pPr>
      <w:r>
        <w:lastRenderedPageBreak/>
        <w:t>1.1. Harmonogram zajęć</w:t>
      </w:r>
    </w:p>
    <w:tbl>
      <w:tblPr>
        <w:tblW w:w="9925" w:type="dxa"/>
        <w:tblLayout w:type="fixed"/>
        <w:tblCellMar>
          <w:top w:w="85" w:type="dxa"/>
          <w:left w:w="130" w:type="dxa"/>
          <w:bottom w:w="85" w:type="dxa"/>
          <w:right w:w="130" w:type="dxa"/>
        </w:tblCellMar>
        <w:tblLook w:val="0000" w:firstRow="0" w:lastRow="0" w:firstColumn="0" w:lastColumn="0" w:noHBand="0" w:noVBand="0"/>
      </w:tblPr>
      <w:tblGrid>
        <w:gridCol w:w="1475"/>
        <w:gridCol w:w="2025"/>
        <w:gridCol w:w="6425"/>
      </w:tblGrid>
      <w:tr w:rsidR="008744CA">
        <w:trPr>
          <w:tblHeader/>
        </w:trPr>
        <w:tc>
          <w:tcPr>
            <w:tcW w:w="147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202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42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8744CA"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0–10 min</w:t>
            </w:r>
          </w:p>
        </w:tc>
        <w:tc>
          <w:tcPr>
            <w:tcW w:w="20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Wprowadzenie</w:t>
            </w:r>
          </w:p>
        </w:tc>
        <w:tc>
          <w:tcPr>
            <w:tcW w:w="64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Plan zajęć, podział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pary, omówienie struktury ćwiczeń</w:t>
            </w:r>
          </w:p>
        </w:tc>
      </w:tr>
      <w:tr w:rsidR="008744CA"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10–30 min</w:t>
            </w:r>
          </w:p>
        </w:tc>
        <w:tc>
          <w:tcPr>
            <w:tcW w:w="20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Wykład interaktywny</w:t>
            </w:r>
          </w:p>
        </w:tc>
        <w:tc>
          <w:tcPr>
            <w:tcW w:w="64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Modele uwagi selektywnej, efekt Stroopa, paradygmat FIT, ślepota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niezauważane</w:t>
            </w:r>
          </w:p>
        </w:tc>
      </w:tr>
      <w:tr w:rsidR="008744CA"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30–55 min</w:t>
            </w:r>
          </w:p>
        </w:tc>
        <w:tc>
          <w:tcPr>
            <w:tcW w:w="20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1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 (pary)</w:t>
            </w:r>
          </w:p>
        </w:tc>
        <w:tc>
          <w:tcPr>
            <w:tcW w:w="64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1: eksperyment Stroopa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żywo; ćw. 2: analiza danych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RT z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Tabeli 1</w:t>
            </w:r>
          </w:p>
        </w:tc>
      </w:tr>
      <w:tr w:rsidR="008744CA"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55―80 min</w:t>
            </w:r>
          </w:p>
        </w:tc>
        <w:tc>
          <w:tcPr>
            <w:tcW w:w="20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3 (pary)</w:t>
            </w:r>
          </w:p>
        </w:tc>
        <w:tc>
          <w:tcPr>
            <w:tcW w:w="64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 danych wyszukiwania wzrokowego (Tabela 2)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konstruowanie krzywych RT</w:t>
            </w:r>
          </w:p>
        </w:tc>
      </w:tr>
      <w:tr w:rsidR="008744CA"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80–105 min</w:t>
            </w:r>
          </w:p>
        </w:tc>
        <w:tc>
          <w:tcPr>
            <w:tcW w:w="20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4 (cała grupa)</w:t>
            </w:r>
          </w:p>
        </w:tc>
        <w:tc>
          <w:tcPr>
            <w:tcW w:w="64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 danych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ślepocie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niezauważane (Tabela 3), dyskusja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wykres</w:t>
            </w:r>
          </w:p>
        </w:tc>
      </w:tr>
      <w:tr w:rsidR="008744CA"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105–118 min</w:t>
            </w:r>
          </w:p>
        </w:tc>
        <w:tc>
          <w:tcPr>
            <w:tcW w:w="20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Dyskusja plenarna</w:t>
            </w:r>
          </w:p>
        </w:tc>
        <w:tc>
          <w:tcPr>
            <w:tcW w:w="64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Prezentacja hipotez IF-THEN; konfrontacja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teorią; pytania prowadzącego</w:t>
            </w:r>
          </w:p>
        </w:tc>
      </w:tr>
      <w:tr w:rsidR="008744CA"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118–120 min</w:t>
            </w:r>
          </w:p>
        </w:tc>
        <w:tc>
          <w:tcPr>
            <w:tcW w:w="20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Podsumowanie</w:t>
            </w:r>
          </w:p>
        </w:tc>
        <w:tc>
          <w:tcPr>
            <w:tcW w:w="64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Zapowiedź Lab 2 (pamięć robocza</w:t>
            </w:r>
            <w:r w:rsidR="00BA566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ERP)</w:t>
            </w:r>
          </w:p>
        </w:tc>
      </w:tr>
    </w:tbl>
    <w:p w:rsidR="008744CA" w:rsidRDefault="008744CA"/>
    <w:tbl>
      <w:tblPr>
        <w:tblW w:w="9925" w:type="dxa"/>
        <w:tblLayout w:type="fixed"/>
        <w:tblCellMar>
          <w:top w:w="80" w:type="dxa"/>
          <w:left w:w="180" w:type="dxa"/>
          <w:bottom w:w="60" w:type="dxa"/>
          <w:right w:w="180" w:type="dxa"/>
        </w:tblCellMar>
        <w:tblLook w:val="0000" w:firstRow="0" w:lastRow="0" w:firstColumn="0" w:lastColumn="0" w:noHBand="0" w:noVBand="0"/>
      </w:tblPr>
      <w:tblGrid>
        <w:gridCol w:w="9925"/>
      </w:tblGrid>
      <w:tr w:rsidR="008744CA">
        <w:tc>
          <w:tcPr>
            <w:tcW w:w="9925" w:type="dxa"/>
            <w:tcBorders>
              <w:top w:val="single" w:sz="10" w:space="0" w:color="E8650A"/>
              <w:left w:val="single" w:sz="10" w:space="0" w:color="E8650A"/>
              <w:right w:val="single" w:sz="10" w:space="0" w:color="E8650A"/>
            </w:tcBorders>
            <w:shd w:val="clear" w:color="auto" w:fill="E8650A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Wymagania wstępne</w:t>
            </w:r>
          </w:p>
        </w:tc>
      </w:tr>
      <w:tr w:rsidR="008744CA">
        <w:tc>
          <w:tcPr>
            <w:tcW w:w="9925" w:type="dxa"/>
            <w:tcBorders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bottom w:w="100" w:type="dxa"/>
            </w:tcMar>
          </w:tcPr>
          <w:p w:rsidR="008744CA" w:rsidRDefault="003379A0">
            <w:pPr>
              <w:spacing w:before="40" w:after="65"/>
              <w:jc w:val="both"/>
              <w:rPr>
                <w:sz w:val="20"/>
                <w:szCs w:val="20"/>
              </w:rPr>
            </w:pPr>
            <w:r w:rsidRPr="003379A0">
              <w:rPr>
                <w:color w:val="1E1E2E"/>
                <w:sz w:val="20"/>
                <w:szCs w:val="20"/>
              </w:rPr>
              <w:t>Przed zajęciami studenci powinni zapoznać się z rozdziałem o uwadze w podręczniku Nęcki, Orzechowskiego i Szymury (2013) lub Sternberga i Sternberg (2012).</w:t>
            </w:r>
            <w:r>
              <w:rPr>
                <w:color w:val="1E1E2E"/>
                <w:sz w:val="20"/>
                <w:szCs w:val="20"/>
              </w:rPr>
              <w:t xml:space="preserve"> </w:t>
            </w:r>
            <w:r w:rsidR="009E342B">
              <w:rPr>
                <w:color w:val="1E1E2E"/>
                <w:sz w:val="20"/>
                <w:szCs w:val="20"/>
              </w:rPr>
              <w:t>Wymagana znajomość pojęć: uwaga selektywna, świadome</w:t>
            </w:r>
            <w:r w:rsidR="00BA566F">
              <w:rPr>
                <w:color w:val="1E1E2E"/>
                <w:sz w:val="20"/>
                <w:szCs w:val="20"/>
              </w:rPr>
              <w:t xml:space="preserve"> vs </w:t>
            </w:r>
            <w:r w:rsidR="009E342B">
              <w:rPr>
                <w:color w:val="1E1E2E"/>
                <w:sz w:val="20"/>
                <w:szCs w:val="20"/>
              </w:rPr>
              <w:t>automatyczne przetwarzanie, pop-out, czas reakcji jako miara poznawcza. Studenci przynoszą arkusz kalkulacyjny.</w:t>
            </w:r>
          </w:p>
        </w:tc>
      </w:tr>
    </w:tbl>
    <w:p w:rsidR="008744CA" w:rsidRDefault="009E342B">
      <w:pPr>
        <w:pStyle w:val="Nagwek1"/>
      </w:pPr>
      <w:r>
        <w:t>2. Podstawy teoretyczne</w:t>
      </w:r>
    </w:p>
    <w:p w:rsidR="008744CA" w:rsidRDefault="008744CA">
      <w:pPr>
        <w:pBdr>
          <w:bottom w:val="single" w:sz="8" w:space="1" w:color="C9B8E8"/>
        </w:pBdr>
        <w:spacing w:after="140"/>
        <w:rPr>
          <w:sz w:val="4"/>
          <w:szCs w:val="4"/>
        </w:rPr>
      </w:pPr>
    </w:p>
    <w:p w:rsidR="008744CA" w:rsidRDefault="009E342B" w:rsidP="00A6441B">
      <w:pPr>
        <w:pStyle w:val="Nagwek2"/>
        <w:spacing w:before="0"/>
      </w:pPr>
      <w:r>
        <w:t>2.1. Uwaga selektywna – modele</w:t>
      </w:r>
      <w:r w:rsidR="00BA566F">
        <w:t xml:space="preserve"> i </w:t>
      </w:r>
      <w:r>
        <w:t>debaty</w:t>
      </w:r>
    </w:p>
    <w:p w:rsidR="008744CA" w:rsidRDefault="009E342B">
      <w:pPr>
        <w:pStyle w:val="Nagwek3"/>
        <w:spacing w:before="200" w:after="70"/>
      </w:pPr>
      <w:r>
        <w:t>2.1.1. Wczesne</w:t>
      </w:r>
      <w:r w:rsidR="00BA566F">
        <w:t xml:space="preserve"> vs </w:t>
      </w:r>
      <w:r>
        <w:t>późne filtrowanie</w:t>
      </w:r>
    </w:p>
    <w:p w:rsidR="008744CA" w:rsidRDefault="009E342B">
      <w:pPr>
        <w:spacing w:before="60" w:after="110"/>
        <w:jc w:val="both"/>
      </w:pPr>
      <w:r>
        <w:rPr>
          <w:color w:val="1E1E2E"/>
        </w:rPr>
        <w:t>Donald Broadbent (1958) zaproponował model wczesnego filtrowania: informacje</w:t>
      </w:r>
      <w:r w:rsidR="00BA566F">
        <w:rPr>
          <w:color w:val="1E1E2E"/>
        </w:rPr>
        <w:t xml:space="preserve"> są </w:t>
      </w:r>
      <w:r>
        <w:rPr>
          <w:color w:val="1E1E2E"/>
        </w:rPr>
        <w:t>filtrowane</w:t>
      </w:r>
      <w:r w:rsidR="00BA566F">
        <w:rPr>
          <w:color w:val="1E1E2E"/>
        </w:rPr>
        <w:t xml:space="preserve"> na </w:t>
      </w:r>
      <w:r>
        <w:rPr>
          <w:color w:val="1E1E2E"/>
        </w:rPr>
        <w:t xml:space="preserve">podstawie cech fizycznych, zanim zostaną poddane analizie semantycznej. </w:t>
      </w:r>
      <w:r w:rsidR="003379A0" w:rsidRPr="003379A0">
        <w:rPr>
          <w:color w:val="1E1E2E"/>
        </w:rPr>
        <w:t>Kanał nieobjęty uwagą jest w tym modelu silnie ograniczany na wczesnym etapie przetwarzania, zanim informacja zostanie poddana pełnej analizie semantycznej.</w:t>
      </w:r>
      <w:r w:rsidR="003379A0">
        <w:rPr>
          <w:color w:val="1E1E2E"/>
        </w:rPr>
        <w:t xml:space="preserve"> </w:t>
      </w:r>
      <w:r>
        <w:rPr>
          <w:color w:val="1E1E2E"/>
        </w:rPr>
        <w:t>Jednak efekt koktajlowy (rozpoznawanie własnego imienia</w:t>
      </w:r>
      <w:r w:rsidR="00BA566F">
        <w:rPr>
          <w:color w:val="1E1E2E"/>
        </w:rPr>
        <w:t xml:space="preserve"> w </w:t>
      </w:r>
      <w:r w:rsidR="00C63E8C">
        <w:rPr>
          <w:color w:val="1E1E2E"/>
        </w:rPr>
        <w:t>kanale nieobjętym uwagą</w:t>
      </w:r>
      <w:r>
        <w:rPr>
          <w:color w:val="1E1E2E"/>
        </w:rPr>
        <w:t xml:space="preserve">; Cherry, 1953) </w:t>
      </w:r>
      <w:r w:rsidR="003379A0" w:rsidRPr="003379A0">
        <w:rPr>
          <w:color w:val="1E1E2E"/>
        </w:rPr>
        <w:t>stanowi i</w:t>
      </w:r>
      <w:r w:rsidR="003379A0">
        <w:rPr>
          <w:color w:val="1E1E2E"/>
        </w:rPr>
        <w:t>stotne ograniczenie tego modelu</w:t>
      </w:r>
      <w:r>
        <w:rPr>
          <w:color w:val="1E1E2E"/>
        </w:rPr>
        <w:t>.</w:t>
      </w:r>
    </w:p>
    <w:p w:rsidR="008744CA" w:rsidRDefault="009E342B">
      <w:pPr>
        <w:spacing w:before="60" w:after="110"/>
        <w:jc w:val="both"/>
      </w:pPr>
      <w:r>
        <w:rPr>
          <w:color w:val="1E1E2E"/>
        </w:rPr>
        <w:t xml:space="preserve">Anne Treisman (1964) zaproponowała kompromis: kanał </w:t>
      </w:r>
      <w:r w:rsidR="00C63E8C">
        <w:rPr>
          <w:color w:val="1E1E2E"/>
        </w:rPr>
        <w:t>nieobjęty uwagą</w:t>
      </w:r>
      <w:r>
        <w:rPr>
          <w:color w:val="1E1E2E"/>
        </w:rPr>
        <w:t xml:space="preserve"> jest tłumiony (attenuated), nie blokowany. Deutsch</w:t>
      </w:r>
      <w:r w:rsidR="00BA566F">
        <w:rPr>
          <w:color w:val="1E1E2E"/>
        </w:rPr>
        <w:t xml:space="preserve"> i </w:t>
      </w:r>
      <w:r>
        <w:rPr>
          <w:color w:val="1E1E2E"/>
        </w:rPr>
        <w:t>Deutsch (1963) przesunęli filtr jeszcze dalej: wszystkie bodźce</w:t>
      </w:r>
      <w:r w:rsidR="00BA566F">
        <w:rPr>
          <w:color w:val="1E1E2E"/>
        </w:rPr>
        <w:t xml:space="preserve"> są </w:t>
      </w:r>
      <w:r>
        <w:rPr>
          <w:color w:val="1E1E2E"/>
        </w:rPr>
        <w:t>analizowane semantycznie,</w:t>
      </w:r>
      <w:r w:rsidR="00BA566F">
        <w:rPr>
          <w:color w:val="1E1E2E"/>
        </w:rPr>
        <w:t xml:space="preserve"> a </w:t>
      </w:r>
      <w:r>
        <w:rPr>
          <w:color w:val="1E1E2E"/>
        </w:rPr>
        <w:t>selekcja następuje dopiero</w:t>
      </w:r>
      <w:r w:rsidR="00BA566F">
        <w:rPr>
          <w:color w:val="1E1E2E"/>
        </w:rPr>
        <w:t xml:space="preserve"> na </w:t>
      </w:r>
      <w:r>
        <w:rPr>
          <w:color w:val="1E1E2E"/>
        </w:rPr>
        <w:t xml:space="preserve">poziomie odpowiedzi. </w:t>
      </w:r>
      <w:r w:rsidR="003379A0" w:rsidRPr="003379A0">
        <w:rPr>
          <w:color w:val="1E1E2E"/>
        </w:rPr>
        <w:t>Teoria obciążenia percepcyjnego Lavie (1995) częściowo integruje wcześniejsze stanowiska: przy niskim obciążeniu zadania zasoby uwagi mogą pozostawać dostępne dla dystraktorów, natomiast przy wysokim obciążeniu przetwarzanie dystraktorów jest zwykle ograniczone.</w:t>
      </w:r>
    </w:p>
    <w:p w:rsidR="008744CA" w:rsidRDefault="009E342B">
      <w:pPr>
        <w:pStyle w:val="Nagwek3"/>
        <w:spacing w:before="200" w:after="70"/>
      </w:pPr>
      <w:r>
        <w:t>2.1.2. Teoria integracji cech Treisman (FIT)</w:t>
      </w:r>
    </w:p>
    <w:p w:rsidR="008744CA" w:rsidRDefault="009E342B">
      <w:pPr>
        <w:spacing w:before="60" w:after="110"/>
        <w:jc w:val="both"/>
      </w:pPr>
      <w:r>
        <w:rPr>
          <w:color w:val="1E1E2E"/>
        </w:rPr>
        <w:t>Feature Integration Theory (Treisman</w:t>
      </w:r>
      <w:r w:rsidR="00BA566F">
        <w:rPr>
          <w:color w:val="1E1E2E"/>
        </w:rPr>
        <w:t xml:space="preserve"> i </w:t>
      </w:r>
      <w:r>
        <w:rPr>
          <w:color w:val="1E1E2E"/>
        </w:rPr>
        <w:t xml:space="preserve">Gelade, 1980) postuluje dwa etapy przetwarzania wizualnego. Etap preattentywny </w:t>
      </w:r>
      <w:r w:rsidR="00C63E8C">
        <w:rPr>
          <w:color w:val="1E1E2E"/>
        </w:rPr>
        <w:t xml:space="preserve">(przeduwagowy) </w:t>
      </w:r>
      <w:r>
        <w:rPr>
          <w:color w:val="1E1E2E"/>
        </w:rPr>
        <w:t>rejestruje cechy proste (kolor, orientacja, ruch) równolegle w całym polu widzenia, bez zaangażowania uwagi. Etap attentywny</w:t>
      </w:r>
      <w:r w:rsidR="00C63E8C">
        <w:rPr>
          <w:color w:val="1E1E2E"/>
        </w:rPr>
        <w:t xml:space="preserve"> (uwagowy)</w:t>
      </w:r>
      <w:r>
        <w:rPr>
          <w:color w:val="1E1E2E"/>
        </w:rPr>
        <w:t xml:space="preserve"> wiąże</w:t>
      </w:r>
      <w:r w:rsidR="00BA566F">
        <w:rPr>
          <w:color w:val="1E1E2E"/>
        </w:rPr>
        <w:t xml:space="preserve"> te </w:t>
      </w:r>
      <w:r>
        <w:rPr>
          <w:color w:val="1E1E2E"/>
        </w:rPr>
        <w:t>cechy w spostrzegane obiekty</w:t>
      </w:r>
      <w:r w:rsidR="00BA566F">
        <w:rPr>
          <w:color w:val="1E1E2E"/>
        </w:rPr>
        <w:t xml:space="preserve"> za </w:t>
      </w:r>
      <w:r>
        <w:rPr>
          <w:color w:val="1E1E2E"/>
        </w:rPr>
        <w:t>pomocą skupionej uwagi.</w:t>
      </w:r>
    </w:p>
    <w:p w:rsidR="008744CA" w:rsidRDefault="00712959">
      <w:pPr>
        <w:spacing w:before="60" w:after="110"/>
        <w:jc w:val="both"/>
      </w:pPr>
      <w:r w:rsidRPr="00712959">
        <w:rPr>
          <w:color w:val="1E1E2E"/>
        </w:rPr>
        <w:t>Kluczowe przewidywanie FIT: wyszukiwanie celu definiowanego pojedynczą cechą, czyli efekt pop-out, jest zwykle szybkie i relatywnie mało zależne od wielkości tablic</w:t>
      </w:r>
      <w:r>
        <w:rPr>
          <w:color w:val="1E1E2E"/>
        </w:rPr>
        <w:t>y. Wyszukiwanie koniunkcyjne, w </w:t>
      </w:r>
      <w:r w:rsidRPr="00712959">
        <w:rPr>
          <w:color w:val="1E1E2E"/>
        </w:rPr>
        <w:t>którym cel definiowany jest kombinacją cech, zwykle wymaga większego udziału uwagi i wydłuża się wraz ze wzrostem</w:t>
      </w:r>
      <w:r>
        <w:rPr>
          <w:color w:val="1E1E2E"/>
        </w:rPr>
        <w:t xml:space="preserve"> liczby elementów</w:t>
      </w:r>
      <w:r w:rsidR="009E342B">
        <w:rPr>
          <w:color w:val="1E1E2E"/>
        </w:rPr>
        <w:t xml:space="preserve"> </w:t>
      </w:r>
      <w:r>
        <w:rPr>
          <w:color w:val="1E1E2E"/>
        </w:rPr>
        <w:t>(</w:t>
      </w:r>
      <w:r w:rsidR="009E342B">
        <w:rPr>
          <w:color w:val="1E1E2E"/>
        </w:rPr>
        <w:t xml:space="preserve">ponieważ wymaga sekwencyjnego </w:t>
      </w:r>
      <w:r w:rsidR="007D1D42">
        <w:t>angażowania</w:t>
      </w:r>
      <w:r w:rsidR="007D1D42">
        <w:rPr>
          <w:color w:val="1E1E2E"/>
        </w:rPr>
        <w:t xml:space="preserve"> </w:t>
      </w:r>
      <w:r w:rsidR="009E342B">
        <w:rPr>
          <w:color w:val="1E1E2E"/>
        </w:rPr>
        <w:t>uwagi</w:t>
      </w:r>
      <w:r w:rsidR="00BA566F">
        <w:rPr>
          <w:color w:val="1E1E2E"/>
        </w:rPr>
        <w:t xml:space="preserve"> na </w:t>
      </w:r>
      <w:r w:rsidR="009E342B">
        <w:rPr>
          <w:color w:val="1E1E2E"/>
        </w:rPr>
        <w:t>kolejne elementy</w:t>
      </w:r>
      <w:r>
        <w:rPr>
          <w:color w:val="1E1E2E"/>
        </w:rPr>
        <w:t>)</w:t>
      </w:r>
      <w:r w:rsidR="009E342B">
        <w:rPr>
          <w:color w:val="1E1E2E"/>
        </w:rPr>
        <w:t>.</w:t>
      </w:r>
    </w:p>
    <w:p w:rsidR="008744CA" w:rsidRDefault="009E342B">
      <w:pPr>
        <w:pStyle w:val="Nagwek3"/>
        <w:spacing w:before="200" w:after="70"/>
      </w:pPr>
      <w:r>
        <w:t>2.1.3. Efekt Stroopa</w:t>
      </w:r>
      <w:r w:rsidR="00BA566F">
        <w:t xml:space="preserve"> i </w:t>
      </w:r>
      <w:r>
        <w:t>jego mechanizm</w:t>
      </w:r>
    </w:p>
    <w:p w:rsidR="008744CA" w:rsidRDefault="009E342B" w:rsidP="0045673F">
      <w:pPr>
        <w:spacing w:before="60" w:after="110" w:line="276" w:lineRule="auto"/>
        <w:jc w:val="both"/>
      </w:pPr>
      <w:r>
        <w:rPr>
          <w:color w:val="1E1E2E"/>
        </w:rPr>
        <w:t>John Ridley Stroop (1935) opisał interferencję między automatycznym czytaniem słów, a intencjonalnym nazywaniem kolorów.</w:t>
      </w:r>
      <w:r w:rsidR="00BA566F">
        <w:rPr>
          <w:color w:val="1E1E2E"/>
        </w:rPr>
        <w:t xml:space="preserve"> W </w:t>
      </w:r>
      <w:r>
        <w:rPr>
          <w:color w:val="1E1E2E"/>
        </w:rPr>
        <w:t xml:space="preserve">warunkach niezgodnych (słowo NIEBIESKI napisane czerwoną czcionką) </w:t>
      </w:r>
      <w:r w:rsidR="00712959" w:rsidRPr="00712959">
        <w:rPr>
          <w:color w:val="1E1E2E"/>
        </w:rPr>
        <w:t>czas reakcji zwykle wydłuża się względem warunku zgodnego. Wielkość efektu zależy od procedury, sposobu odpowiedzi, liczby prób, języka i charakterystyki próby, ale często mieści się w zakresie kilkudz</w:t>
      </w:r>
      <w:r w:rsidR="00712959">
        <w:rPr>
          <w:color w:val="1E1E2E"/>
        </w:rPr>
        <w:t>iesięciu do kilkuset milisekund (np. 100-200 ms)</w:t>
      </w:r>
      <w:r>
        <w:rPr>
          <w:color w:val="1E1E2E"/>
        </w:rPr>
        <w:t>. Wskaźnik efektu Stroopa to:</w:t>
      </w:r>
    </w:p>
    <w:p w:rsidR="008744CA" w:rsidRDefault="00712959" w:rsidP="0000657F">
      <w:pPr>
        <w:spacing w:before="120" w:after="120"/>
        <w:jc w:val="center"/>
        <w:rPr>
          <w:rFonts w:ascii="Noto Sans Math" w:hAnsi="Noto Sans Math"/>
          <w:sz w:val="26"/>
          <w:szCs w:val="26"/>
        </w:rPr>
      </w:pPr>
      <w:r w:rsidRPr="00712959">
        <w:rPr>
          <w:rFonts w:ascii="Noto Sans Math" w:hAnsi="Noto Sans Math"/>
          <w:b/>
          <w:bCs/>
          <w:color w:val="1E1E2E"/>
          <w:sz w:val="26"/>
          <w:szCs w:val="26"/>
        </w:rPr>
        <w:t>delta-RT = średni RT niezgodny − średni RT zgodny</w:t>
      </w:r>
    </w:p>
    <w:p w:rsidR="008744CA" w:rsidRDefault="00285DF5" w:rsidP="0045673F">
      <w:pPr>
        <w:spacing w:before="60" w:after="110" w:line="276" w:lineRule="auto"/>
        <w:jc w:val="both"/>
      </w:pPr>
      <w:r w:rsidRPr="00285DF5">
        <w:rPr>
          <w:color w:val="1E1E2E"/>
        </w:rPr>
        <w:t>Neurobiologicznie efekt Stroopa wiąże się z aktywnością sieci kontroli poznawczej, obejmującej m.in. przedni zakręt obręczy (ACC), uczestniczący w monitorowaniu konfliktu, oraz grzbietowo-boczną korę przedczołową (dlPFC), związaną z kontrolą odgórną, podtrzymywaniem instrukcji zadania i selekcją właściwej odpowiedzi.</w:t>
      </w:r>
      <w:r>
        <w:rPr>
          <w:color w:val="1E1E2E"/>
        </w:rPr>
        <w:t xml:space="preserve"> </w:t>
      </w:r>
      <w:r w:rsidRPr="00285DF5">
        <w:rPr>
          <w:color w:val="1E1E2E"/>
        </w:rPr>
        <w:t>W wielu badaniach większy konflikt poznawczy wiąże się z większą aktywnością obszarów monitorowania konfliktu oraz z wydłużeniem czasu odpowiedzi, choć zależność ta zależy od procedury i zastosowanej metody pomiaru.</w:t>
      </w:r>
      <w:r>
        <w:rPr>
          <w:color w:val="1E1E2E"/>
        </w:rPr>
        <w:t xml:space="preserve"> Dlatego zazwyczaj i</w:t>
      </w:r>
      <w:r w:rsidR="00BA566F">
        <w:rPr>
          <w:color w:val="1E1E2E"/>
        </w:rPr>
        <w:t>m </w:t>
      </w:r>
      <w:r w:rsidR="009E342B">
        <w:rPr>
          <w:color w:val="1E1E2E"/>
        </w:rPr>
        <w:t>silniejszy konfl</w:t>
      </w:r>
      <w:r w:rsidR="00FC4DEE">
        <w:rPr>
          <w:color w:val="1E1E2E"/>
        </w:rPr>
        <w:t>ikt, tym wyższa aktywacja ACC i </w:t>
      </w:r>
      <w:r w:rsidR="009E342B">
        <w:rPr>
          <w:color w:val="1E1E2E"/>
        </w:rPr>
        <w:t>dłuższy czas odpowiedzi.</w:t>
      </w:r>
    </w:p>
    <w:p w:rsidR="008744CA" w:rsidRDefault="009E342B" w:rsidP="00827305">
      <w:pPr>
        <w:pStyle w:val="Nagwek3"/>
        <w:spacing w:before="0" w:after="70"/>
      </w:pPr>
      <w:r>
        <w:t>2.1.4. Ślepota</w:t>
      </w:r>
      <w:r w:rsidR="00BA566F">
        <w:t xml:space="preserve"> </w:t>
      </w:r>
      <w:r w:rsidR="00285DF5">
        <w:t>na niezauważane</w:t>
      </w:r>
      <w:r w:rsidR="00285DF5">
        <w:t xml:space="preserve"> (ewentualnie „</w:t>
      </w:r>
      <w:r w:rsidR="00285DF5">
        <w:t>nieuwagowa</w:t>
      </w:r>
      <w:r w:rsidR="00285DF5">
        <w:t>” lub „</w:t>
      </w:r>
      <w:r w:rsidR="00BA566F" w:rsidRPr="00D22801">
        <w:t>z</w:t>
      </w:r>
      <w:r w:rsidR="00BA566F">
        <w:t> </w:t>
      </w:r>
      <w:r w:rsidR="00D22801" w:rsidRPr="00D22801">
        <w:t>nieuwagi</w:t>
      </w:r>
      <w:r w:rsidR="00285DF5">
        <w:t>”)</w:t>
      </w:r>
    </w:p>
    <w:p w:rsidR="008744CA" w:rsidRDefault="00AA4CEB" w:rsidP="0045673F">
      <w:pPr>
        <w:spacing w:before="60" w:after="110" w:line="276" w:lineRule="auto"/>
        <w:jc w:val="both"/>
      </w:pPr>
      <w:r>
        <w:rPr>
          <w:color w:val="1E1E2E"/>
        </w:rPr>
        <w:t>Ślepota</w:t>
      </w:r>
      <w:r w:rsidR="00BA566F">
        <w:rPr>
          <w:color w:val="1E1E2E"/>
        </w:rPr>
        <w:t xml:space="preserve"> </w:t>
      </w:r>
      <w:r w:rsidR="00BA566F" w:rsidRPr="00AA4CEB">
        <w:rPr>
          <w:color w:val="1E1E2E"/>
        </w:rPr>
        <w:t>z</w:t>
      </w:r>
      <w:r w:rsidR="00BA566F">
        <w:rPr>
          <w:color w:val="1E1E2E"/>
        </w:rPr>
        <w:t> </w:t>
      </w:r>
      <w:r w:rsidRPr="00AA4CEB">
        <w:rPr>
          <w:color w:val="1E1E2E"/>
        </w:rPr>
        <w:t xml:space="preserve">nieuwagi </w:t>
      </w:r>
      <w:r w:rsidR="009E342B">
        <w:rPr>
          <w:color w:val="1E1E2E"/>
        </w:rPr>
        <w:t>(inattentional blindness, IB)</w:t>
      </w:r>
      <w:r w:rsidR="00BA566F">
        <w:rPr>
          <w:color w:val="1E1E2E"/>
        </w:rPr>
        <w:t xml:space="preserve"> to </w:t>
      </w:r>
      <w:r w:rsidR="009E342B">
        <w:rPr>
          <w:color w:val="1E1E2E"/>
        </w:rPr>
        <w:t>niezdolność</w:t>
      </w:r>
      <w:r w:rsidR="00BA566F">
        <w:rPr>
          <w:color w:val="1E1E2E"/>
        </w:rPr>
        <w:t xml:space="preserve"> do </w:t>
      </w:r>
      <w:r w:rsidR="009E342B">
        <w:rPr>
          <w:color w:val="1E1E2E"/>
        </w:rPr>
        <w:t xml:space="preserve">spostrzegania wyraźnego, nieoczekiwanego </w:t>
      </w:r>
      <w:r w:rsidR="0045673F">
        <w:rPr>
          <w:color w:val="1E1E2E"/>
        </w:rPr>
        <w:t>bodźca</w:t>
      </w:r>
      <w:r w:rsidR="009E342B">
        <w:rPr>
          <w:color w:val="1E1E2E"/>
        </w:rPr>
        <w:t xml:space="preserve"> wzrokowego, gdy uwaga jest</w:t>
      </w:r>
      <w:r w:rsidR="00BA566F">
        <w:rPr>
          <w:color w:val="1E1E2E"/>
        </w:rPr>
        <w:t xml:space="preserve"> w </w:t>
      </w:r>
      <w:r w:rsidR="009E342B">
        <w:rPr>
          <w:color w:val="1E1E2E"/>
        </w:rPr>
        <w:t>pełni zaanga</w:t>
      </w:r>
      <w:r w:rsidR="00E74219">
        <w:rPr>
          <w:color w:val="1E1E2E"/>
        </w:rPr>
        <w:t>żowana</w:t>
      </w:r>
      <w:r w:rsidR="00BA566F">
        <w:rPr>
          <w:color w:val="1E1E2E"/>
        </w:rPr>
        <w:t xml:space="preserve"> w </w:t>
      </w:r>
      <w:r w:rsidR="00E74219">
        <w:rPr>
          <w:color w:val="1E1E2E"/>
        </w:rPr>
        <w:t>inne zadanie. Simons i </w:t>
      </w:r>
      <w:r w:rsidR="009E342B">
        <w:rPr>
          <w:color w:val="1E1E2E"/>
        </w:rPr>
        <w:t>Chabris (1999) wykazali,</w:t>
      </w:r>
      <w:r w:rsidR="00BA566F">
        <w:rPr>
          <w:color w:val="1E1E2E"/>
        </w:rPr>
        <w:t xml:space="preserve"> że </w:t>
      </w:r>
      <w:r w:rsidR="009E342B">
        <w:rPr>
          <w:color w:val="1E1E2E"/>
        </w:rPr>
        <w:t>około 50% obserwatorów liczących podania piłki nie zauważa człowieka</w:t>
      </w:r>
      <w:r w:rsidR="00BA566F">
        <w:rPr>
          <w:color w:val="1E1E2E"/>
        </w:rPr>
        <w:t xml:space="preserve"> w </w:t>
      </w:r>
      <w:r w:rsidR="009E342B">
        <w:rPr>
          <w:color w:val="1E1E2E"/>
        </w:rPr>
        <w:t>stroju goryla przechodzącego przez scenę. Efekt ten jest modulowany przez obciążenie uwagi:</w:t>
      </w:r>
      <w:r w:rsidR="00BA566F">
        <w:rPr>
          <w:color w:val="1E1E2E"/>
        </w:rPr>
        <w:t xml:space="preserve"> im </w:t>
      </w:r>
      <w:r w:rsidR="009E342B">
        <w:rPr>
          <w:color w:val="1E1E2E"/>
        </w:rPr>
        <w:t>trudniejsze zadanie główne, tym wyższe prawdopodobieństwo pominięcia nieoczekiwanego bodźca (Most</w:t>
      </w:r>
      <w:r w:rsidR="00BA566F">
        <w:rPr>
          <w:color w:val="1E1E2E"/>
        </w:rPr>
        <w:t xml:space="preserve"> i </w:t>
      </w:r>
      <w:r w:rsidR="009E342B">
        <w:rPr>
          <w:color w:val="1E1E2E"/>
        </w:rPr>
        <w:t>Franconeri, 2011).</w:t>
      </w:r>
    </w:p>
    <w:p w:rsidR="008744CA" w:rsidRDefault="009E342B">
      <w:pPr>
        <w:pStyle w:val="Nagwek1"/>
        <w:spacing w:before="113" w:after="102"/>
      </w:pPr>
      <w:r>
        <w:t>3. Ćwiczenia</w:t>
      </w:r>
    </w:p>
    <w:p w:rsidR="008744CA" w:rsidRDefault="008744CA">
      <w:pPr>
        <w:pBdr>
          <w:bottom w:val="single" w:sz="8" w:space="1" w:color="C9B8E8"/>
        </w:pBdr>
        <w:spacing w:after="140"/>
        <w:rPr>
          <w:sz w:val="4"/>
          <w:szCs w:val="4"/>
        </w:rPr>
      </w:pPr>
    </w:p>
    <w:tbl>
      <w:tblPr>
        <w:tblW w:w="9867" w:type="dxa"/>
        <w:tblLayout w:type="fixed"/>
        <w:tblCellMar>
          <w:top w:w="80" w:type="dxa"/>
          <w:left w:w="180" w:type="dxa"/>
          <w:bottom w:w="60" w:type="dxa"/>
          <w:right w:w="180" w:type="dxa"/>
        </w:tblCellMar>
        <w:tblLook w:val="0000" w:firstRow="0" w:lastRow="0" w:firstColumn="0" w:lastColumn="0" w:noHBand="0" w:noVBand="0"/>
      </w:tblPr>
      <w:tblGrid>
        <w:gridCol w:w="9867"/>
      </w:tblGrid>
      <w:tr w:rsidR="008744CA">
        <w:tc>
          <w:tcPr>
            <w:tcW w:w="9867" w:type="dxa"/>
            <w:tcBorders>
              <w:top w:val="single" w:sz="10" w:space="0" w:color="3D1A6E"/>
              <w:left w:val="single" w:sz="10" w:space="0" w:color="3D1A6E"/>
              <w:right w:val="single" w:sz="10" w:space="0" w:color="3D1A6E"/>
            </w:tcBorders>
            <w:shd w:val="clear" w:color="auto" w:fill="3D1A6E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Ogólne zasady pracy</w:t>
            </w:r>
          </w:p>
        </w:tc>
      </w:tr>
      <w:tr w:rsidR="008744CA">
        <w:tc>
          <w:tcPr>
            <w:tcW w:w="9867" w:type="dxa"/>
            <w:tcBorders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bottom w:w="100" w:type="dxa"/>
            </w:tcMar>
          </w:tcPr>
          <w:p w:rsidR="008744CA" w:rsidRDefault="009E342B" w:rsidP="0045673F">
            <w:pPr>
              <w:spacing w:before="40" w:after="65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Pracujecie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stałych parach przez całe zajęcia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wyjątkiem ćwiczenia 4, które wykonuje cała grupa jednocześnie. Każde ćwiczenie</w:t>
            </w:r>
            <w:r w:rsidR="00BA566F">
              <w:rPr>
                <w:color w:val="1E1E2E"/>
                <w:sz w:val="20"/>
                <w:szCs w:val="20"/>
              </w:rPr>
              <w:t xml:space="preserve"> ma </w:t>
            </w:r>
            <w:r>
              <w:rPr>
                <w:color w:val="1E1E2E"/>
                <w:sz w:val="20"/>
                <w:szCs w:val="20"/>
              </w:rPr>
              <w:t>instrukcję krok</w:t>
            </w:r>
            <w:r w:rsidR="00BA566F">
              <w:rPr>
                <w:color w:val="1E1E2E"/>
                <w:sz w:val="20"/>
                <w:szCs w:val="20"/>
              </w:rPr>
              <w:t xml:space="preserve"> po </w:t>
            </w:r>
            <w:r>
              <w:rPr>
                <w:color w:val="1E1E2E"/>
                <w:sz w:val="20"/>
                <w:szCs w:val="20"/>
              </w:rPr>
              <w:t>kroku. Kroki</w:t>
            </w:r>
            <w:r w:rsidR="00BA566F">
              <w:rPr>
                <w:color w:val="1E1E2E"/>
                <w:sz w:val="20"/>
                <w:szCs w:val="20"/>
              </w:rPr>
              <w:t xml:space="preserve"> są </w:t>
            </w:r>
            <w:r>
              <w:rPr>
                <w:color w:val="1E1E2E"/>
                <w:sz w:val="20"/>
                <w:szCs w:val="20"/>
              </w:rPr>
              <w:t>opisane w ponumerowanych złotych ramkach. Czytaj każdy krok przed jego wykonaniem. Wyniki wpisuj bezpośrednio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arkuszy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sekcji 4. Nie przechodź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kolejnego ćwiczenia bez wypełnienia arkusza – wyniki będą podstawą dyskusji plenarnej.</w:t>
            </w:r>
          </w:p>
        </w:tc>
      </w:tr>
    </w:tbl>
    <w:p w:rsidR="008744CA" w:rsidRDefault="009E342B">
      <w:pPr>
        <w:pStyle w:val="Nagwek2"/>
        <w:spacing w:before="113" w:after="91"/>
      </w:pPr>
      <w:r>
        <w:t>Ćwiczenie 1: Eksperyment Stroopa</w:t>
      </w:r>
      <w:r w:rsidR="00BA566F">
        <w:t xml:space="preserve"> na </w:t>
      </w:r>
      <w:r>
        <w:t>żywo</w:t>
      </w:r>
    </w:p>
    <w:tbl>
      <w:tblPr>
        <w:tblW w:w="9825" w:type="dxa"/>
        <w:tblLayout w:type="fixed"/>
        <w:tblCellMar>
          <w:top w:w="80" w:type="dxa"/>
          <w:left w:w="180" w:type="dxa"/>
          <w:bottom w:w="60" w:type="dxa"/>
          <w:right w:w="180" w:type="dxa"/>
        </w:tblCellMar>
        <w:tblLook w:val="0000" w:firstRow="0" w:lastRow="0" w:firstColumn="0" w:lastColumn="0" w:noHBand="0" w:noVBand="0"/>
      </w:tblPr>
      <w:tblGrid>
        <w:gridCol w:w="9825"/>
      </w:tblGrid>
      <w:tr w:rsidR="008744CA">
        <w:tc>
          <w:tcPr>
            <w:tcW w:w="9825" w:type="dxa"/>
            <w:tcBorders>
              <w:top w:val="single" w:sz="10" w:space="0" w:color="E8650A"/>
              <w:left w:val="single" w:sz="10" w:space="0" w:color="E8650A"/>
              <w:right w:val="single" w:sz="10" w:space="0" w:color="E8650A"/>
            </w:tcBorders>
            <w:shd w:val="clear" w:color="auto" w:fill="E8650A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Uwaga!</w:t>
            </w:r>
            <w:r w:rsidR="00BA566F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to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jedyne ćwiczenie wykonywane bez korzystania</w:t>
            </w:r>
            <w:r w:rsidR="00BA566F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danych</w:t>
            </w:r>
            <w:r w:rsidR="00BA566F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tabel</w:t>
            </w:r>
          </w:p>
        </w:tc>
      </w:tr>
      <w:tr w:rsidR="008744CA">
        <w:tc>
          <w:tcPr>
            <w:tcW w:w="9825" w:type="dxa"/>
            <w:tcBorders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bottom w:w="100" w:type="dxa"/>
            </w:tcMar>
          </w:tcPr>
          <w:p w:rsidR="008744CA" w:rsidRDefault="009E342B" w:rsidP="0045673F">
            <w:pPr>
              <w:spacing w:before="40" w:after="65" w:line="276" w:lineRule="auto"/>
              <w:jc w:val="both"/>
            </w:pPr>
            <w:r>
              <w:rPr>
                <w:color w:val="1E1E2E"/>
              </w:rPr>
              <w:t>W tym ćwiczeniu każda para samodzielnie przeprowadza uproszczony eksperyment Stroopa. Jeden student jest badającym, drugi – badanym.</w:t>
            </w:r>
            <w:r w:rsidR="00BA566F">
              <w:rPr>
                <w:color w:val="1E1E2E"/>
              </w:rPr>
              <w:t xml:space="preserve"> Po </w:t>
            </w:r>
            <w:r>
              <w:rPr>
                <w:color w:val="1E1E2E"/>
              </w:rPr>
              <w:t>skończeniu następuje zamiana ról. Wyniki obu osób wpisujecie</w:t>
            </w:r>
            <w:r w:rsidR="00BA566F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tabeli</w:t>
            </w:r>
            <w:r w:rsidR="00BA566F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sekcji 4.1.</w:t>
            </w:r>
          </w:p>
        </w:tc>
      </w:tr>
    </w:tbl>
    <w:p w:rsidR="008744CA" w:rsidRDefault="009E342B">
      <w:pPr>
        <w:pStyle w:val="Nagwek3"/>
        <w:spacing w:before="113" w:after="62"/>
      </w:pPr>
      <w:r>
        <w:t>Instrukcja krok</w:t>
      </w:r>
      <w:r w:rsidR="00BA566F">
        <w:t xml:space="preserve"> po </w:t>
      </w:r>
      <w:r>
        <w:t>kroku</w:t>
      </w:r>
    </w:p>
    <w:tbl>
      <w:tblPr>
        <w:tblW w:w="9825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417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417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Przygotuj materiały bodźcowe</w:t>
            </w:r>
          </w:p>
          <w:p w:rsidR="008744CA" w:rsidRDefault="009E342B" w:rsidP="0045673F">
            <w:pPr>
              <w:spacing w:before="28" w:after="38" w:line="276" w:lineRule="auto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Badający rysuje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kartce A4 dwie listy</w:t>
            </w:r>
            <w:r w:rsidR="00BA566F">
              <w:rPr>
                <w:color w:val="1E1E2E"/>
                <w:sz w:val="20"/>
                <w:szCs w:val="20"/>
              </w:rPr>
              <w:t xml:space="preserve"> po </w:t>
            </w:r>
            <w:r>
              <w:rPr>
                <w:color w:val="1E1E2E"/>
                <w:sz w:val="20"/>
                <w:szCs w:val="20"/>
              </w:rPr>
              <w:t>10 słów każda:</w:t>
            </w:r>
          </w:p>
          <w:p w:rsidR="008744CA" w:rsidRDefault="009E342B" w:rsidP="0045673F">
            <w:pPr>
              <w:spacing w:before="28" w:after="38" w:line="276" w:lineRule="auto"/>
              <w:rPr>
                <w:sz w:val="20"/>
                <w:szCs w:val="20"/>
              </w:rPr>
            </w:pPr>
            <w:r w:rsidRPr="001C49F6">
              <w:rPr>
                <w:b/>
                <w:color w:val="1E1E2E"/>
                <w:sz w:val="20"/>
                <w:szCs w:val="20"/>
              </w:rPr>
              <w:t>Lista ZGODNA</w:t>
            </w:r>
            <w:r>
              <w:rPr>
                <w:color w:val="1E1E2E"/>
                <w:sz w:val="20"/>
                <w:szCs w:val="20"/>
              </w:rPr>
              <w:t>: słowa CZERWONY, NIEBIESKI, ZIELONY, ŻÓŁTY, FIOLETOWY napisane atramentem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kolorze zgodnym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nazwą (dwa razy każde słowo, kolejność losowa). Jeśli nie masz kolorowych długopisów, użyj kartki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wydrukowanymi listami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Załącznika</w:t>
            </w:r>
            <w:r w:rsidR="00BA566F">
              <w:rPr>
                <w:color w:val="1E1E2E"/>
                <w:sz w:val="20"/>
                <w:szCs w:val="20"/>
              </w:rPr>
              <w:t xml:space="preserve"> B </w:t>
            </w:r>
            <w:r>
              <w:rPr>
                <w:color w:val="1E1E2E"/>
                <w:sz w:val="20"/>
                <w:szCs w:val="20"/>
              </w:rPr>
              <w:t>w tej instrukcji.</w:t>
            </w:r>
          </w:p>
          <w:p w:rsidR="008744CA" w:rsidRDefault="009E342B" w:rsidP="0045673F">
            <w:pPr>
              <w:spacing w:before="28" w:after="38" w:line="276" w:lineRule="auto"/>
              <w:rPr>
                <w:sz w:val="20"/>
                <w:szCs w:val="20"/>
              </w:rPr>
            </w:pPr>
            <w:r w:rsidRPr="001C49F6">
              <w:rPr>
                <w:b/>
                <w:color w:val="1E1E2E"/>
                <w:sz w:val="20"/>
                <w:szCs w:val="20"/>
              </w:rPr>
              <w:t>Lista NIEZGODNA</w:t>
            </w:r>
            <w:r>
              <w:rPr>
                <w:color w:val="1E1E2E"/>
                <w:sz w:val="20"/>
                <w:szCs w:val="20"/>
              </w:rPr>
              <w:t>:</w:t>
            </w:r>
            <w:r w:rsidR="00BA566F">
              <w:rPr>
                <w:color w:val="1E1E2E"/>
                <w:sz w:val="20"/>
                <w:szCs w:val="20"/>
              </w:rPr>
              <w:t xml:space="preserve"> te </w:t>
            </w:r>
            <w:r>
              <w:rPr>
                <w:color w:val="1E1E2E"/>
                <w:sz w:val="20"/>
                <w:szCs w:val="20"/>
              </w:rPr>
              <w:t>same słowa, ale napisane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niezgodnym kolorze (np. CZERWONY napisany niebieskim tuszem). Kolejność słów identyczna jak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liście zgodnej.</w:t>
            </w:r>
          </w:p>
          <w:p w:rsidR="008744CA" w:rsidRDefault="009E342B" w:rsidP="0045673F">
            <w:pPr>
              <w:spacing w:before="28" w:line="276" w:lineRule="auto"/>
              <w:rPr>
                <w:sz w:val="20"/>
                <w:szCs w:val="20"/>
              </w:rPr>
            </w:pPr>
            <w:r w:rsidRPr="001C49F6">
              <w:rPr>
                <w:b/>
                <w:color w:val="1E1E2E"/>
                <w:sz w:val="20"/>
                <w:szCs w:val="20"/>
              </w:rPr>
              <w:t>Alternatywa papierowa</w:t>
            </w:r>
            <w:r>
              <w:rPr>
                <w:color w:val="1E1E2E"/>
                <w:sz w:val="20"/>
                <w:szCs w:val="20"/>
              </w:rPr>
              <w:t>: prowadzący wydrukuje gotowe listy zgodne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Załącznikiem B. Każda para otrzymuje jeden komplet.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25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417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417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C4DEE" w:rsidRDefault="00FC4DEE">
            <w:pPr>
              <w:spacing w:before="28" w:after="38"/>
              <w:rPr>
                <w:rFonts w:ascii="Calibri" w:eastAsia="Calibri" w:hAnsi="Calibri" w:cs="Calibri"/>
                <w:b/>
                <w:bCs/>
                <w:color w:val="C47A00"/>
              </w:rPr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W</w:t>
            </w:r>
            <w:r w:rsidRPr="00FC4DEE">
              <w:rPr>
                <w:rFonts w:ascii="Calibri" w:eastAsia="Calibri" w:hAnsi="Calibri" w:cs="Calibri"/>
                <w:b/>
                <w:bCs/>
                <w:color w:val="C47A00"/>
              </w:rPr>
              <w:t xml:space="preserve">ykonaj próbę ćwiczebną </w:t>
            </w:r>
          </w:p>
          <w:p w:rsidR="008744CA" w:rsidRDefault="009E342B" w:rsidP="0045673F">
            <w:pPr>
              <w:spacing w:before="28" w:line="276" w:lineRule="auto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Badający pokazuje badanemu listę zgodną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prosi: „Nazywaj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głos kolory tuszu (NIE czytaj słów), tak szybko jak potrafisz,</w:t>
            </w:r>
            <w:r w:rsidR="00BA566F">
              <w:rPr>
                <w:color w:val="1E1E2E"/>
                <w:sz w:val="20"/>
                <w:szCs w:val="20"/>
              </w:rPr>
              <w:t xml:space="preserve"> od </w:t>
            </w:r>
            <w:r>
              <w:rPr>
                <w:color w:val="1E1E2E"/>
                <w:sz w:val="20"/>
                <w:szCs w:val="20"/>
              </w:rPr>
              <w:t>góry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dołu.</w:t>
            </w:r>
            <w:r w:rsidR="0045673F">
              <w:rPr>
                <w:color w:val="1E1E2E"/>
                <w:sz w:val="20"/>
                <w:szCs w:val="20"/>
              </w:rPr>
              <w:t>”</w:t>
            </w:r>
          </w:p>
          <w:p w:rsidR="008744CA" w:rsidRDefault="009E342B" w:rsidP="0045673F">
            <w:pPr>
              <w:spacing w:before="28" w:line="276" w:lineRule="auto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Zróbcie jedno przećwiczenie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listą NEUTRALNĄ (słowa niezwiązane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 xml:space="preserve">kolorami, napisane kolorowymi tuszami: np. DOM, OKNO, STÓŁ – użyj </w:t>
            </w:r>
            <w:r w:rsidR="0045673F">
              <w:rPr>
                <w:color w:val="1E1E2E"/>
                <w:sz w:val="20"/>
                <w:szCs w:val="20"/>
              </w:rPr>
              <w:t>listy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 xml:space="preserve">Załącznika C). Przećwiczenie nie jest mierzone </w:t>
            </w:r>
            <w:r w:rsidR="00D22801">
              <w:rPr>
                <w:color w:val="1E1E2E"/>
                <w:sz w:val="20"/>
                <w:szCs w:val="20"/>
              </w:rPr>
              <w:t>stoperem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służy jedynie zapoznaniu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zadaniem.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25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417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417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Zmierz czasy reakcji dla obu list</w:t>
            </w:r>
          </w:p>
          <w:p w:rsidR="008744CA" w:rsidRDefault="009E342B">
            <w:pPr>
              <w:spacing w:before="28" w:after="38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Włącz stoper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telefonie. Badający pokazuje listę ZGODNĄ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 xml:space="preserve">na sygnał TERAZ włącza stoper. </w:t>
            </w:r>
            <w:r w:rsidR="00E457E7" w:rsidRPr="00E457E7">
              <w:rPr>
                <w:color w:val="1E1E2E"/>
                <w:sz w:val="20"/>
                <w:szCs w:val="20"/>
              </w:rPr>
              <w:t>Badany nazywa kolory tuszu kolejnych słów, ignoruj</w:t>
            </w:r>
            <w:r w:rsidR="00E457E7">
              <w:rPr>
                <w:color w:val="1E1E2E"/>
                <w:sz w:val="20"/>
                <w:szCs w:val="20"/>
              </w:rPr>
              <w:t>ąc znaczenie zapisanych wyrazów</w:t>
            </w:r>
            <w:r>
              <w:rPr>
                <w:color w:val="1E1E2E"/>
                <w:sz w:val="20"/>
                <w:szCs w:val="20"/>
              </w:rPr>
              <w:t>.</w:t>
            </w:r>
            <w:r w:rsidR="00BA566F">
              <w:rPr>
                <w:color w:val="1E1E2E"/>
                <w:sz w:val="20"/>
                <w:szCs w:val="20"/>
              </w:rPr>
              <w:t xml:space="preserve"> Po </w:t>
            </w:r>
            <w:r>
              <w:rPr>
                <w:color w:val="1E1E2E"/>
                <w:sz w:val="20"/>
                <w:szCs w:val="20"/>
              </w:rPr>
              <w:t xml:space="preserve">ostatnim słowie badający zatrzymuje stoper. Czas zapisz jako </w:t>
            </w:r>
            <w:r>
              <w:rPr>
                <w:b/>
                <w:bCs/>
                <w:color w:val="1E1E2E"/>
                <w:sz w:val="20"/>
                <w:szCs w:val="20"/>
              </w:rPr>
              <w:t>RT</w:t>
            </w:r>
            <w:r>
              <w:rPr>
                <w:b/>
                <w:bCs/>
                <w:color w:val="1E1E2E"/>
                <w:position w:val="-1"/>
                <w:sz w:val="20"/>
                <w:szCs w:val="20"/>
              </w:rPr>
              <w:t>zgodny</w:t>
            </w:r>
            <w:r>
              <w:rPr>
                <w:color w:val="1E1E2E"/>
                <w:sz w:val="20"/>
                <w:szCs w:val="20"/>
              </w:rPr>
              <w:t>.</w:t>
            </w:r>
            <w:r w:rsidR="00BA566F">
              <w:rPr>
                <w:color w:val="1E1E2E"/>
                <w:sz w:val="20"/>
                <w:szCs w:val="20"/>
              </w:rPr>
              <w:t xml:space="preserve"> Po </w:t>
            </w:r>
            <w:r>
              <w:rPr>
                <w:color w:val="1E1E2E"/>
                <w:sz w:val="20"/>
                <w:szCs w:val="20"/>
              </w:rPr>
              <w:t xml:space="preserve">krótkim odpoczynku (30 sekund) badający pokazuje listę NIEZGODNĄ i powtarza procedurę. Czas zapisz jako </w:t>
            </w:r>
            <w:r>
              <w:rPr>
                <w:b/>
                <w:bCs/>
                <w:color w:val="1E1E2E"/>
                <w:sz w:val="20"/>
                <w:szCs w:val="20"/>
              </w:rPr>
              <w:t>RT</w:t>
            </w:r>
            <w:r>
              <w:rPr>
                <w:b/>
                <w:bCs/>
                <w:color w:val="1E1E2E"/>
                <w:position w:val="-1"/>
                <w:sz w:val="20"/>
                <w:szCs w:val="20"/>
              </w:rPr>
              <w:t>niezgodny</w:t>
            </w:r>
            <w:r>
              <w:rPr>
                <w:color w:val="1E1E2E"/>
                <w:sz w:val="20"/>
                <w:szCs w:val="20"/>
              </w:rPr>
              <w:t>. Zamieńcie się rolami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powtarzajcie procedurę dla drugiej osoby. Zanotujcie również liczbę błędów (pomyłki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nazwie koloru) dla każdego warunku.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25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417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417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wskaźnik efektu Stroopa</w:t>
            </w:r>
          </w:p>
          <w:p w:rsidR="008744CA" w:rsidRDefault="009E342B" w:rsidP="0045673F">
            <w:pPr>
              <w:spacing w:before="28" w:after="38" w:line="276" w:lineRule="auto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 xml:space="preserve">Dla każdej badanej osoby oblicz: </w:t>
            </w:r>
            <w:r>
              <w:rPr>
                <w:b/>
                <w:bCs/>
                <w:color w:val="1E1E2E"/>
                <w:sz w:val="20"/>
                <w:szCs w:val="20"/>
              </w:rPr>
              <w:t>delta-RT = RT</w:t>
            </w:r>
            <w:r>
              <w:rPr>
                <w:b/>
                <w:bCs/>
                <w:color w:val="1E1E2E"/>
                <w:position w:val="-1"/>
                <w:sz w:val="20"/>
                <w:szCs w:val="20"/>
              </w:rPr>
              <w:t xml:space="preserve">niezgodny </w:t>
            </w:r>
            <w:r>
              <w:rPr>
                <w:b/>
                <w:bCs/>
                <w:color w:val="1E1E2E"/>
                <w:sz w:val="20"/>
                <w:szCs w:val="20"/>
              </w:rPr>
              <w:t>– RT</w:t>
            </w:r>
            <w:r>
              <w:rPr>
                <w:b/>
                <w:bCs/>
                <w:color w:val="1E1E2E"/>
                <w:position w:val="-1"/>
                <w:sz w:val="20"/>
                <w:szCs w:val="20"/>
              </w:rPr>
              <w:t>zgodny.</w:t>
            </w:r>
          </w:p>
          <w:p w:rsidR="008744CA" w:rsidRDefault="009E342B" w:rsidP="008F7019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Wpisz wyniki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Tabeli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sekcji 4.1. Prowadzący zbiera wyniki par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tablicy. Przepisz dane grupy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 xml:space="preserve">sekcji 4.1 (ostatni wiersze: dane wszystkich par). Oblicz średni delta-RT grupy i porównaj </w:t>
            </w:r>
            <w:r w:rsidR="008F7019">
              <w:rPr>
                <w:color w:val="1E1E2E"/>
                <w:sz w:val="20"/>
                <w:szCs w:val="20"/>
              </w:rPr>
              <w:t>z </w:t>
            </w:r>
            <w:r w:rsidR="008F7019" w:rsidRPr="008F7019">
              <w:rPr>
                <w:color w:val="1E1E2E"/>
                <w:sz w:val="20"/>
                <w:szCs w:val="20"/>
              </w:rPr>
              <w:t xml:space="preserve">orientacyjnym zakresem dla uproszczonej wersji listowej: delta-RT może wynosić kilka sekund, ponieważ mierzony jest czas przejścia przez całą listę, a nie pojedyncza reakcja. Nie traktuj tego zakresu jako normy diagnostycznej. </w:t>
            </w:r>
            <w:r>
              <w:rPr>
                <w:color w:val="1E1E2E"/>
                <w:sz w:val="20"/>
                <w:szCs w:val="20"/>
              </w:rPr>
              <w:t>Czy wasza grupa mieści się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tym zakresie?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25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417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5</w:t>
            </w:r>
          </w:p>
        </w:tc>
        <w:tc>
          <w:tcPr>
            <w:tcW w:w="9417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Analiza błędów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efektu praktyki</w:t>
            </w:r>
          </w:p>
          <w:p w:rsidR="008744CA" w:rsidRDefault="009E342B" w:rsidP="0045673F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Porównaj liczbę błędów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warunku zgodnym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niezgodnym. Który warunek generuje więcej błędów? Gdybyście powtarzali listy wielokrotnie: jak według Ciebie zmieniałby się efekt Stroopa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kolejnymi próbami? Odpowiedz intuicyjnie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sekcji 4.1 – weryfikację znajdziesz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ćwiczeniu 2 (Tabela 1, kolumny Blok 1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Blok 4).</w:t>
            </w:r>
          </w:p>
        </w:tc>
      </w:tr>
    </w:tbl>
    <w:p w:rsidR="008744CA" w:rsidRDefault="009E342B">
      <w:pPr>
        <w:pStyle w:val="Nagwek2"/>
        <w:spacing w:before="260"/>
      </w:pPr>
      <w:r>
        <w:t>Ćwiczenie 2: analiza danych Stroopa</w:t>
      </w:r>
      <w:r w:rsidR="00BA566F">
        <w:t xml:space="preserve"> z </w:t>
      </w:r>
      <w:r>
        <w:t>tabeli 1</w:t>
      </w:r>
    </w:p>
    <w:p w:rsidR="008744CA" w:rsidRDefault="009E342B" w:rsidP="0045673F">
      <w:pPr>
        <w:spacing w:before="60" w:after="110" w:line="276" w:lineRule="auto"/>
        <w:jc w:val="both"/>
      </w:pPr>
      <w:r>
        <w:rPr>
          <w:color w:val="1E1E2E"/>
        </w:rPr>
        <w:t>Tabela 1 zawiera dane</w:t>
      </w:r>
      <w:r w:rsidR="00BA566F">
        <w:rPr>
          <w:color w:val="1E1E2E"/>
        </w:rPr>
        <w:t xml:space="preserve"> z </w:t>
      </w:r>
      <w:r>
        <w:rPr>
          <w:color w:val="1E1E2E"/>
        </w:rPr>
        <w:t>laboratoryjnego eksperymentu Stroopa przeprowadzonego</w:t>
      </w:r>
      <w:r w:rsidR="00BA566F">
        <w:rPr>
          <w:color w:val="1E1E2E"/>
        </w:rPr>
        <w:t xml:space="preserve"> na </w:t>
      </w:r>
      <w:r>
        <w:rPr>
          <w:color w:val="1E1E2E"/>
        </w:rPr>
        <w:t>platformie PsychoPy (n = 30, każdy uczestnik: 120 prób</w:t>
      </w:r>
      <w:r w:rsidR="00BA566F">
        <w:rPr>
          <w:color w:val="1E1E2E"/>
        </w:rPr>
        <w:t xml:space="preserve"> po </w:t>
      </w:r>
      <w:r>
        <w:rPr>
          <w:color w:val="1E1E2E"/>
        </w:rPr>
        <w:t>40</w:t>
      </w:r>
      <w:r w:rsidR="00BA566F">
        <w:rPr>
          <w:color w:val="1E1E2E"/>
        </w:rPr>
        <w:t xml:space="preserve"> na </w:t>
      </w:r>
      <w:r>
        <w:rPr>
          <w:color w:val="1E1E2E"/>
        </w:rPr>
        <w:t>warunek, czas reakcji per próbą</w:t>
      </w:r>
      <w:r w:rsidR="00BA566F">
        <w:rPr>
          <w:color w:val="1E1E2E"/>
        </w:rPr>
        <w:t xml:space="preserve"> w </w:t>
      </w:r>
      <w:r>
        <w:rPr>
          <w:color w:val="1E1E2E"/>
        </w:rPr>
        <w:t>ms). Dane</w:t>
      </w:r>
      <w:r w:rsidR="00BA566F">
        <w:rPr>
          <w:color w:val="1E1E2E"/>
        </w:rPr>
        <w:t xml:space="preserve"> są </w:t>
      </w:r>
      <w:r>
        <w:rPr>
          <w:color w:val="1E1E2E"/>
        </w:rPr>
        <w:t xml:space="preserve">bardziej precyzyjne niż Twoje pomiary </w:t>
      </w:r>
      <w:r w:rsidR="00316AC7">
        <w:rPr>
          <w:color w:val="1E1E2E"/>
        </w:rPr>
        <w:t>stoperem</w:t>
      </w:r>
      <w:r w:rsidR="00BA566F">
        <w:rPr>
          <w:color w:val="1E1E2E"/>
        </w:rPr>
        <w:t xml:space="preserve"> z </w:t>
      </w:r>
      <w:r>
        <w:rPr>
          <w:color w:val="1E1E2E"/>
        </w:rPr>
        <w:t>ćwiczenia 1</w:t>
      </w:r>
      <w:r w:rsidR="00BA566F">
        <w:rPr>
          <w:color w:val="1E1E2E"/>
        </w:rPr>
        <w:t xml:space="preserve"> i </w:t>
      </w:r>
      <w:r>
        <w:rPr>
          <w:color w:val="1E1E2E"/>
        </w:rPr>
        <w:t>pozwalają</w:t>
      </w:r>
      <w:r w:rsidR="00BA566F">
        <w:rPr>
          <w:color w:val="1E1E2E"/>
        </w:rPr>
        <w:t xml:space="preserve"> na </w:t>
      </w:r>
      <w:r>
        <w:rPr>
          <w:color w:val="1E1E2E"/>
        </w:rPr>
        <w:t>głębszą analizę mechanizmu efektu Stroopa.</w:t>
      </w:r>
    </w:p>
    <w:p w:rsidR="008744CA" w:rsidRDefault="008744CA">
      <w:pPr>
        <w:rPr>
          <w:sz w:val="8"/>
          <w:szCs w:val="8"/>
        </w:rPr>
      </w:pPr>
    </w:p>
    <w:p w:rsidR="008744CA" w:rsidRDefault="009E342B">
      <w:pPr>
        <w:spacing w:before="60" w:after="110"/>
        <w:jc w:val="both"/>
      </w:pPr>
      <w:r>
        <w:rPr>
          <w:color w:val="6B3FA0"/>
          <w:sz w:val="20"/>
          <w:szCs w:val="20"/>
        </w:rPr>
        <w:t>Tabela 1. Dane</w:t>
      </w:r>
      <w:r w:rsidR="00BA566F">
        <w:rPr>
          <w:color w:val="6B3FA0"/>
          <w:sz w:val="20"/>
          <w:szCs w:val="20"/>
        </w:rPr>
        <w:t xml:space="preserve"> z </w:t>
      </w:r>
      <w:r>
        <w:rPr>
          <w:color w:val="6B3FA0"/>
          <w:sz w:val="20"/>
          <w:szCs w:val="20"/>
        </w:rPr>
        <w:t xml:space="preserve">eksperymentu Stroopa (n = 30; </w:t>
      </w:r>
      <w:r w:rsidR="00951CB6" w:rsidRPr="00951CB6">
        <w:rPr>
          <w:color w:val="6B3FA0"/>
          <w:sz w:val="20"/>
          <w:szCs w:val="20"/>
        </w:rPr>
        <w:t>czas reakcji</w:t>
      </w:r>
      <w:r w:rsidR="00BA566F">
        <w:rPr>
          <w:color w:val="6B3FA0"/>
          <w:sz w:val="20"/>
          <w:szCs w:val="20"/>
        </w:rPr>
        <w:t xml:space="preserve"> RT </w:t>
      </w:r>
      <w:r w:rsidR="00951CB6" w:rsidRPr="00951CB6">
        <w:rPr>
          <w:color w:val="6B3FA0"/>
          <w:sz w:val="20"/>
          <w:szCs w:val="20"/>
        </w:rPr>
        <w:t>na próbę</w:t>
      </w:r>
      <w:r w:rsidR="00BA566F">
        <w:rPr>
          <w:color w:val="6B3FA0"/>
          <w:sz w:val="20"/>
          <w:szCs w:val="20"/>
        </w:rPr>
        <w:t xml:space="preserve"> w </w:t>
      </w:r>
      <w:r>
        <w:rPr>
          <w:color w:val="6B3FA0"/>
          <w:sz w:val="20"/>
          <w:szCs w:val="20"/>
        </w:rPr>
        <w:t>ms; delta-RT blok 1</w:t>
      </w:r>
      <w:r w:rsidR="00BA566F">
        <w:rPr>
          <w:color w:val="6B3FA0"/>
          <w:sz w:val="20"/>
          <w:szCs w:val="20"/>
        </w:rPr>
        <w:t xml:space="preserve"> i </w:t>
      </w:r>
      <w:r>
        <w:rPr>
          <w:color w:val="6B3FA0"/>
          <w:sz w:val="20"/>
          <w:szCs w:val="20"/>
        </w:rPr>
        <w:t>blok 4</w:t>
      </w:r>
      <w:r w:rsidR="00BA566F">
        <w:rPr>
          <w:color w:val="6B3FA0"/>
          <w:sz w:val="20"/>
          <w:szCs w:val="20"/>
        </w:rPr>
        <w:t xml:space="preserve"> to </w:t>
      </w:r>
      <w:r>
        <w:rPr>
          <w:color w:val="6B3FA0"/>
          <w:sz w:val="20"/>
          <w:szCs w:val="20"/>
        </w:rPr>
        <w:t>różnica RT</w:t>
      </w:r>
      <w:r>
        <w:rPr>
          <w:color w:val="6B3FA0"/>
          <w:position w:val="-1"/>
          <w:sz w:val="20"/>
          <w:szCs w:val="20"/>
        </w:rPr>
        <w:t xml:space="preserve">niezgodny </w:t>
      </w:r>
      <w:r>
        <w:rPr>
          <w:color w:val="6B3FA0"/>
          <w:sz w:val="20"/>
          <w:szCs w:val="20"/>
        </w:rPr>
        <w:t>– RT</w:t>
      </w:r>
      <w:r>
        <w:rPr>
          <w:color w:val="6B3FA0"/>
          <w:position w:val="-1"/>
          <w:sz w:val="20"/>
          <w:szCs w:val="20"/>
        </w:rPr>
        <w:t>zgodny</w:t>
      </w:r>
      <w:r w:rsidR="00BA566F">
        <w:rPr>
          <w:color w:val="6B3FA0"/>
          <w:sz w:val="20"/>
          <w:szCs w:val="20"/>
        </w:rPr>
        <w:t xml:space="preserve"> w </w:t>
      </w:r>
      <w:r>
        <w:rPr>
          <w:color w:val="6B3FA0"/>
          <w:sz w:val="20"/>
          <w:szCs w:val="20"/>
        </w:rPr>
        <w:t>pierwszym</w:t>
      </w:r>
      <w:r w:rsidR="00BA566F">
        <w:rPr>
          <w:color w:val="6B3FA0"/>
          <w:sz w:val="20"/>
          <w:szCs w:val="20"/>
        </w:rPr>
        <w:t xml:space="preserve"> i </w:t>
      </w:r>
      <w:r>
        <w:rPr>
          <w:color w:val="6B3FA0"/>
          <w:sz w:val="20"/>
          <w:szCs w:val="20"/>
        </w:rPr>
        <w:t>czwartym bloku prób).</w:t>
      </w:r>
    </w:p>
    <w:tbl>
      <w:tblPr>
        <w:tblW w:w="980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700"/>
        <w:gridCol w:w="599"/>
        <w:gridCol w:w="600"/>
        <w:gridCol w:w="1101"/>
        <w:gridCol w:w="1199"/>
        <w:gridCol w:w="1000"/>
        <w:gridCol w:w="1000"/>
        <w:gridCol w:w="1168"/>
        <w:gridCol w:w="1191"/>
        <w:gridCol w:w="1250"/>
      </w:tblGrid>
      <w:tr w:rsidR="008744CA">
        <w:trPr>
          <w:tblHeader/>
        </w:trPr>
        <w:tc>
          <w:tcPr>
            <w:tcW w:w="700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Uczestnik</w:t>
            </w:r>
          </w:p>
        </w:tc>
        <w:tc>
          <w:tcPr>
            <w:tcW w:w="599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Wiek</w:t>
            </w:r>
          </w:p>
        </w:tc>
        <w:tc>
          <w:tcPr>
            <w:tcW w:w="6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Płeć</w:t>
            </w:r>
          </w:p>
        </w:tc>
        <w:tc>
          <w:tcPr>
            <w:tcW w:w="110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RT zgodny (ms)</w:t>
            </w:r>
          </w:p>
        </w:tc>
        <w:tc>
          <w:tcPr>
            <w:tcW w:w="1199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RT niezgodny (ms)</w:t>
            </w:r>
          </w:p>
        </w:tc>
        <w:tc>
          <w:tcPr>
            <w:tcW w:w="10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RT neutralny (ms)</w:t>
            </w:r>
          </w:p>
        </w:tc>
        <w:tc>
          <w:tcPr>
            <w:tcW w:w="10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% błędów zgod.</w:t>
            </w:r>
          </w:p>
        </w:tc>
        <w:tc>
          <w:tcPr>
            <w:tcW w:w="116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% błędów niezg.</w:t>
            </w:r>
          </w:p>
        </w:tc>
        <w:tc>
          <w:tcPr>
            <w:tcW w:w="119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Blok 1 delta-RT</w:t>
            </w:r>
          </w:p>
        </w:tc>
        <w:tc>
          <w:tcPr>
            <w:tcW w:w="125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  <w:rPr>
                <w:rFonts w:ascii="Carlito" w:hAnsi="Carlito"/>
              </w:rPr>
            </w:pPr>
            <w:r>
              <w:rPr>
                <w:rFonts w:ascii="Carlito" w:eastAsia="Calibri" w:hAnsi="Carlito" w:cs="Calibri"/>
                <w:b/>
                <w:bCs/>
                <w:color w:val="FFFFFF"/>
                <w:sz w:val="20"/>
                <w:szCs w:val="20"/>
              </w:rPr>
              <w:t>Blok 4 delta-RT</w:t>
            </w:r>
          </w:p>
        </w:tc>
      </w:tr>
      <w:tr w:rsidR="008744CA">
        <w:tc>
          <w:tcPr>
            <w:tcW w:w="7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59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502</w:t>
            </w:r>
          </w:p>
        </w:tc>
        <w:tc>
          <w:tcPr>
            <w:tcW w:w="119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578</w:t>
            </w:r>
          </w:p>
        </w:tc>
        <w:tc>
          <w:tcPr>
            <w:tcW w:w="10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531</w:t>
            </w:r>
          </w:p>
        </w:tc>
        <w:tc>
          <w:tcPr>
            <w:tcW w:w="10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1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84</w:t>
            </w:r>
          </w:p>
        </w:tc>
        <w:tc>
          <w:tcPr>
            <w:tcW w:w="12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518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591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489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562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514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78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P04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534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563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74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P05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497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571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524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P06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511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541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83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P07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476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503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76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P08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24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527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604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71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P09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508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583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537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P10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521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597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552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84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P11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483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556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509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77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P12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539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619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73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P13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495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569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522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79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63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P14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514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590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543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66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P15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479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551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506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77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P16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24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531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609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561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P17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504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580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533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66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P18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517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593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546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83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P19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486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511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78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P20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536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615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565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P21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499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574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527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P22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512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541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66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P23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478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550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505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76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P24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529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607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559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71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P25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506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582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535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P26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519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595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84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P27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484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557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510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77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P28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537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617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566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73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P29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500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575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528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</w:tr>
      <w:tr w:rsidR="008744CA">
        <w:tc>
          <w:tcPr>
            <w:tcW w:w="700" w:type="dxa"/>
            <w:tcBorders>
              <w:left w:val="single" w:sz="8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P30</w:t>
            </w:r>
          </w:p>
        </w:tc>
        <w:tc>
          <w:tcPr>
            <w:tcW w:w="5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10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515</w:t>
            </w:r>
          </w:p>
        </w:tc>
        <w:tc>
          <w:tcPr>
            <w:tcW w:w="1199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591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544</w:t>
            </w:r>
          </w:p>
        </w:tc>
        <w:tc>
          <w:tcPr>
            <w:tcW w:w="1000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168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191" w:type="dxa"/>
            <w:tcBorders>
              <w:left w:val="single" w:sz="2" w:space="0" w:color="3D1A6E"/>
              <w:bottom w:val="single" w:sz="2" w:space="0" w:color="00A59A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  <w:tc>
          <w:tcPr>
            <w:tcW w:w="1250" w:type="dxa"/>
            <w:tcBorders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2F2F2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66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p w:rsidR="008744CA" w:rsidRDefault="009E342B">
      <w:pPr>
        <w:spacing w:before="60" w:after="110"/>
        <w:jc w:val="both"/>
      </w:pPr>
      <w:r>
        <w:rPr>
          <w:b/>
          <w:bCs/>
          <w:color w:val="6B3FA0"/>
        </w:rPr>
        <w:t>Instrukcja krok</w:t>
      </w:r>
      <w:r w:rsidR="00BA566F">
        <w:rPr>
          <w:b/>
          <w:bCs/>
          <w:color w:val="6B3FA0"/>
        </w:rPr>
        <w:t xml:space="preserve"> po </w:t>
      </w:r>
      <w:r>
        <w:rPr>
          <w:b/>
          <w:bCs/>
          <w:color w:val="6B3FA0"/>
        </w:rPr>
        <w:t>kroku</w:t>
      </w:r>
    </w:p>
    <w:tbl>
      <w:tblPr>
        <w:tblW w:w="98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559"/>
        <w:gridCol w:w="9274"/>
      </w:tblGrid>
      <w:tr w:rsidR="008744CA">
        <w:tc>
          <w:tcPr>
            <w:tcW w:w="559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274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  <w:vAlign w:val="center"/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statystyki opisowe dla każdego warunku</w:t>
            </w:r>
          </w:p>
          <w:p w:rsidR="008744CA" w:rsidRDefault="009E342B" w:rsidP="0088648C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 xml:space="preserve">Przepisz kolumny </w:t>
            </w:r>
            <w:r w:rsidRPr="0045673F">
              <w:rPr>
                <w:b/>
                <w:color w:val="1E1E2E"/>
                <w:sz w:val="20"/>
                <w:szCs w:val="20"/>
              </w:rPr>
              <w:t>RT</w:t>
            </w:r>
            <w:r w:rsidRPr="0045673F">
              <w:rPr>
                <w:b/>
                <w:color w:val="1E1E2E"/>
                <w:position w:val="-1"/>
                <w:sz w:val="20"/>
                <w:szCs w:val="20"/>
              </w:rPr>
              <w:t>zgodny</w:t>
            </w:r>
            <w:r>
              <w:rPr>
                <w:color w:val="1E1E2E"/>
                <w:sz w:val="20"/>
                <w:szCs w:val="20"/>
              </w:rPr>
              <w:t xml:space="preserve">, </w:t>
            </w:r>
            <w:r w:rsidRPr="0045673F">
              <w:rPr>
                <w:b/>
                <w:color w:val="1E1E2E"/>
                <w:sz w:val="20"/>
                <w:szCs w:val="20"/>
              </w:rPr>
              <w:t>RT</w:t>
            </w:r>
            <w:r w:rsidRPr="0045673F">
              <w:rPr>
                <w:b/>
                <w:color w:val="1E1E2E"/>
                <w:position w:val="-1"/>
                <w:sz w:val="20"/>
                <w:szCs w:val="20"/>
              </w:rPr>
              <w:t>niezgodny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 w:rsidRPr="0045673F">
              <w:rPr>
                <w:b/>
                <w:color w:val="1E1E2E"/>
                <w:sz w:val="20"/>
                <w:szCs w:val="20"/>
              </w:rPr>
              <w:t>RT</w:t>
            </w:r>
            <w:r w:rsidRPr="0045673F">
              <w:rPr>
                <w:b/>
                <w:color w:val="1E1E2E"/>
                <w:position w:val="-1"/>
                <w:sz w:val="20"/>
                <w:szCs w:val="20"/>
              </w:rPr>
              <w:t>neutralny</w:t>
            </w:r>
            <w:r w:rsidR="00BA566F">
              <w:rPr>
                <w:color w:val="1E1E2E"/>
                <w:position w:val="-1"/>
                <w:sz w:val="20"/>
                <w:szCs w:val="20"/>
              </w:rPr>
              <w:t xml:space="preserve"> </w:t>
            </w:r>
            <w:r w:rsidR="00BA566F">
              <w:rPr>
                <w:color w:val="1E1E2E"/>
                <w:sz w:val="20"/>
                <w:szCs w:val="20"/>
              </w:rPr>
              <w:t>do</w:t>
            </w:r>
            <w:r w:rsidR="00BA566F">
              <w:rPr>
                <w:color w:val="1E1E2E"/>
                <w:position w:val="-1"/>
                <w:sz w:val="20"/>
                <w:szCs w:val="20"/>
              </w:rPr>
              <w:t> </w:t>
            </w:r>
            <w:r>
              <w:rPr>
                <w:color w:val="1E1E2E"/>
                <w:sz w:val="20"/>
                <w:szCs w:val="20"/>
              </w:rPr>
              <w:t>arkusza kalkulacyjnego (lub oblicz ręcznie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podstawie Tabeli 1). Dla każdego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 xml:space="preserve">trzech warunków oblicz: </w:t>
            </w:r>
            <w:r w:rsidRPr="0088648C">
              <w:rPr>
                <w:b/>
                <w:color w:val="1E1E2E"/>
                <w:sz w:val="20"/>
                <w:szCs w:val="20"/>
              </w:rPr>
              <w:t>średnią</w:t>
            </w:r>
            <w:r>
              <w:rPr>
                <w:color w:val="1E1E2E"/>
                <w:sz w:val="20"/>
                <w:szCs w:val="20"/>
              </w:rPr>
              <w:t xml:space="preserve"> (M)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 w:rsidRPr="0088648C">
              <w:rPr>
                <w:b/>
                <w:color w:val="1E1E2E"/>
                <w:sz w:val="20"/>
                <w:szCs w:val="20"/>
              </w:rPr>
              <w:t>odchylenie standardowe</w:t>
            </w:r>
            <w:r>
              <w:rPr>
                <w:color w:val="1E1E2E"/>
                <w:sz w:val="20"/>
                <w:szCs w:val="20"/>
              </w:rPr>
              <w:t xml:space="preserve"> (SD)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30 wartości. Wpisz wyniki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4.2. Porównaj swoje obliczenia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wierszem Średnich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Tabeli 1</w:t>
            </w:r>
            <w:r w:rsidR="0088648C">
              <w:rPr>
                <w:color w:val="1E1E2E"/>
                <w:sz w:val="20"/>
                <w:szCs w:val="20"/>
              </w:rPr>
              <w:t>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559"/>
        <w:gridCol w:w="9274"/>
      </w:tblGrid>
      <w:tr w:rsidR="008744CA">
        <w:tc>
          <w:tcPr>
            <w:tcW w:w="559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274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  <w:vAlign w:val="center"/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wskaźnik efektu Stroopa dla każdego uczestnika</w:t>
            </w:r>
          </w:p>
          <w:p w:rsidR="008744CA" w:rsidRDefault="009E342B" w:rsidP="003F7208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 xml:space="preserve">Dla każdego uczestnika (P01–P30) oblicz: </w:t>
            </w:r>
            <w:r w:rsidRPr="004060CA">
              <w:rPr>
                <w:b/>
                <w:color w:val="1E1E2E"/>
                <w:sz w:val="20"/>
                <w:szCs w:val="20"/>
              </w:rPr>
              <w:t>delta-RT = RT</w:t>
            </w:r>
            <w:r w:rsidRPr="004060CA">
              <w:rPr>
                <w:b/>
                <w:color w:val="1E1E2E"/>
                <w:position w:val="-1"/>
                <w:sz w:val="20"/>
                <w:szCs w:val="20"/>
              </w:rPr>
              <w:t>niezgodny</w:t>
            </w:r>
            <w:r w:rsidRPr="004060CA">
              <w:rPr>
                <w:b/>
                <w:color w:val="1E1E2E"/>
                <w:sz w:val="20"/>
                <w:szCs w:val="20"/>
              </w:rPr>
              <w:t xml:space="preserve"> – RT</w:t>
            </w:r>
            <w:r w:rsidRPr="004060CA">
              <w:rPr>
                <w:b/>
                <w:color w:val="1E1E2E"/>
                <w:position w:val="-1"/>
                <w:sz w:val="20"/>
                <w:szCs w:val="20"/>
              </w:rPr>
              <w:t>zgodny</w:t>
            </w:r>
            <w:r>
              <w:rPr>
                <w:color w:val="1E1E2E"/>
                <w:sz w:val="20"/>
                <w:szCs w:val="20"/>
              </w:rPr>
              <w:t xml:space="preserve">.  </w:t>
            </w:r>
            <w:r w:rsidR="008F7019" w:rsidRPr="008F7019">
              <w:rPr>
                <w:color w:val="1E1E2E"/>
                <w:sz w:val="20"/>
                <w:szCs w:val="20"/>
              </w:rPr>
              <w:t>Oblicz również wskaźnik facylitacj</w:t>
            </w:r>
            <w:r w:rsidR="008F7019">
              <w:rPr>
                <w:color w:val="1E1E2E"/>
                <w:sz w:val="20"/>
                <w:szCs w:val="20"/>
              </w:rPr>
              <w:t>i</w:t>
            </w:r>
            <w:r w:rsidR="003128D6">
              <w:rPr>
                <w:color w:val="1E1E2E"/>
                <w:sz w:val="20"/>
                <w:szCs w:val="20"/>
              </w:rPr>
              <w:t xml:space="preserve"> (ułatwienia), </w:t>
            </w:r>
            <w:r w:rsidR="003128D6">
              <w:rPr>
                <w:color w:val="1E1E2E"/>
                <w:sz w:val="20"/>
                <w:szCs w:val="20"/>
              </w:rPr>
              <w:t>czyli jak bardzo zgodność przyspiesza reakcję</w:t>
            </w:r>
            <w:r>
              <w:rPr>
                <w:color w:val="1E1E2E"/>
                <w:sz w:val="20"/>
                <w:szCs w:val="20"/>
              </w:rPr>
              <w:t xml:space="preserve">: </w:t>
            </w:r>
            <w:r w:rsidR="008F7019" w:rsidRPr="008F7019">
              <w:rPr>
                <w:b/>
                <w:color w:val="1E1E2E"/>
                <w:sz w:val="20"/>
                <w:szCs w:val="20"/>
              </w:rPr>
              <w:t xml:space="preserve">facylitacja </w:t>
            </w:r>
            <w:r w:rsidRPr="004060CA">
              <w:rPr>
                <w:b/>
                <w:color w:val="1E1E2E"/>
                <w:sz w:val="20"/>
                <w:szCs w:val="20"/>
              </w:rPr>
              <w:t>= RT</w:t>
            </w:r>
            <w:r w:rsidRPr="004060CA">
              <w:rPr>
                <w:b/>
                <w:color w:val="1E1E2E"/>
                <w:position w:val="-1"/>
                <w:sz w:val="20"/>
                <w:szCs w:val="20"/>
              </w:rPr>
              <w:t xml:space="preserve">neutralny </w:t>
            </w:r>
            <w:r w:rsidRPr="004060CA">
              <w:rPr>
                <w:b/>
                <w:color w:val="1E1E2E"/>
                <w:sz w:val="20"/>
                <w:szCs w:val="20"/>
              </w:rPr>
              <w:t>– RT</w:t>
            </w:r>
            <w:r w:rsidRPr="004060CA">
              <w:rPr>
                <w:b/>
                <w:color w:val="1E1E2E"/>
                <w:position w:val="-1"/>
                <w:sz w:val="20"/>
                <w:szCs w:val="20"/>
              </w:rPr>
              <w:t>zgodny</w:t>
            </w:r>
            <w:r>
              <w:rPr>
                <w:color w:val="1E1E2E"/>
                <w:sz w:val="20"/>
                <w:szCs w:val="20"/>
              </w:rPr>
              <w:t>.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3128D6" w:rsidRPr="003128D6">
              <w:rPr>
                <w:color w:val="1E1E2E"/>
                <w:sz w:val="20"/>
                <w:szCs w:val="20"/>
              </w:rPr>
              <w:t xml:space="preserve">Wartość dodatnia oznacza, że warunek zgodny był szybszy niż neutralny. Oblicz także wskaźnik interferencji: </w:t>
            </w:r>
            <w:r w:rsidR="003128D6">
              <w:rPr>
                <w:b/>
                <w:color w:val="1E1E2E"/>
                <w:sz w:val="20"/>
                <w:szCs w:val="20"/>
              </w:rPr>
              <w:t>Interferencja = R</w:t>
            </w:r>
            <w:r w:rsidR="003128D6" w:rsidRPr="004060CA">
              <w:rPr>
                <w:b/>
                <w:color w:val="1E1E2E"/>
                <w:sz w:val="20"/>
                <w:szCs w:val="20"/>
              </w:rPr>
              <w:t>T</w:t>
            </w:r>
            <w:r w:rsidR="003128D6" w:rsidRPr="004060CA">
              <w:rPr>
                <w:b/>
                <w:color w:val="1E1E2E"/>
                <w:position w:val="-1"/>
                <w:sz w:val="20"/>
                <w:szCs w:val="20"/>
              </w:rPr>
              <w:t>niezgodny</w:t>
            </w:r>
            <w:r w:rsidR="003128D6">
              <w:rPr>
                <w:color w:val="1E1E2E"/>
                <w:sz w:val="20"/>
                <w:szCs w:val="20"/>
              </w:rPr>
              <w:t xml:space="preserve"> − </w:t>
            </w:r>
            <w:r w:rsidR="003128D6" w:rsidRPr="004060CA">
              <w:rPr>
                <w:b/>
                <w:color w:val="1E1E2E"/>
                <w:sz w:val="20"/>
                <w:szCs w:val="20"/>
              </w:rPr>
              <w:t>RT</w:t>
            </w:r>
            <w:r w:rsidR="003128D6" w:rsidRPr="004060CA">
              <w:rPr>
                <w:b/>
                <w:color w:val="1E1E2E"/>
                <w:position w:val="-1"/>
                <w:sz w:val="20"/>
                <w:szCs w:val="20"/>
              </w:rPr>
              <w:t>neutralny</w:t>
            </w:r>
            <w:r w:rsidR="003128D6">
              <w:rPr>
                <w:color w:val="1E1E2E"/>
                <w:sz w:val="20"/>
                <w:szCs w:val="20"/>
              </w:rPr>
              <w:t xml:space="preserve">. </w:t>
            </w:r>
            <w:r>
              <w:rPr>
                <w:color w:val="1E1E2E"/>
                <w:sz w:val="20"/>
                <w:szCs w:val="20"/>
              </w:rPr>
              <w:t xml:space="preserve">Oblicz średni delta-RT dla grupy. </w:t>
            </w:r>
            <w:r w:rsidR="003128D6" w:rsidRPr="003128D6">
              <w:rPr>
                <w:color w:val="1E1E2E"/>
                <w:sz w:val="20"/>
                <w:szCs w:val="20"/>
              </w:rPr>
              <w:t>Porównaj z wartościami często obserwowanymi w badaniach Stroopa: efekt interferencji zwykle mieści się w zakresie kilkudziesięciu do ponad stu milisekund, zależnie od procedury</w:t>
            </w:r>
            <w:r w:rsidR="003F7208">
              <w:rPr>
                <w:color w:val="1E1E2E"/>
                <w:sz w:val="20"/>
                <w:szCs w:val="20"/>
              </w:rPr>
              <w:t xml:space="preserve"> (</w:t>
            </w:r>
            <w:r w:rsidR="003F7208">
              <w:rPr>
                <w:color w:val="1E1E2E"/>
                <w:sz w:val="20"/>
                <w:szCs w:val="20"/>
              </w:rPr>
              <w:t>typowe 80–130 ms</w:t>
            </w:r>
            <w:r w:rsidR="003F7208">
              <w:rPr>
                <w:color w:val="1E1E2E"/>
                <w:sz w:val="20"/>
                <w:szCs w:val="20"/>
              </w:rPr>
              <w:t>)</w:t>
            </w:r>
            <w:r w:rsidR="003128D6" w:rsidRPr="003128D6">
              <w:rPr>
                <w:color w:val="1E1E2E"/>
                <w:sz w:val="20"/>
                <w:szCs w:val="20"/>
              </w:rPr>
              <w:t>. Nie traktuj tej wartości jako normy klinicznej.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559"/>
        <w:gridCol w:w="9274"/>
      </w:tblGrid>
      <w:tr w:rsidR="008744CA">
        <w:tc>
          <w:tcPr>
            <w:tcW w:w="559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274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Utwórz wykres słupkowy efektu Stroopa</w:t>
            </w:r>
          </w:p>
          <w:p w:rsidR="008744CA" w:rsidRDefault="009E342B" w:rsidP="0088648C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W arkuszu kalkulacyjnym utwórz wykres słupkowy</w:t>
            </w:r>
            <w:r w:rsidR="00BA566F">
              <w:rPr>
                <w:color w:val="1E1E2E"/>
                <w:sz w:val="20"/>
                <w:szCs w:val="20"/>
              </w:rPr>
              <w:t xml:space="preserve"> ze </w:t>
            </w:r>
            <w:r>
              <w:rPr>
                <w:color w:val="1E1E2E"/>
                <w:sz w:val="20"/>
                <w:szCs w:val="20"/>
              </w:rPr>
              <w:t>średnimi</w:t>
            </w:r>
            <w:r w:rsidR="00BA566F">
              <w:rPr>
                <w:color w:val="1E1E2E"/>
                <w:sz w:val="20"/>
                <w:szCs w:val="20"/>
              </w:rPr>
              <w:t xml:space="preserve"> RT </w:t>
            </w:r>
            <w:r>
              <w:rPr>
                <w:color w:val="1E1E2E"/>
                <w:sz w:val="20"/>
                <w:szCs w:val="20"/>
              </w:rPr>
              <w:t>dla trzech warunków (zgodny, neutralny, niezgodny)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 xml:space="preserve">paskami błędu </w:t>
            </w:r>
            <w:r w:rsidRPr="0088648C">
              <w:rPr>
                <w:b/>
                <w:color w:val="1E1E2E"/>
                <w:sz w:val="20"/>
                <w:szCs w:val="20"/>
              </w:rPr>
              <w:t>SEM</w:t>
            </w:r>
            <w:r>
              <w:rPr>
                <w:color w:val="1E1E2E"/>
                <w:sz w:val="20"/>
                <w:szCs w:val="20"/>
              </w:rPr>
              <w:t xml:space="preserve"> (SEM =</w:t>
            </w:r>
            <w:r w:rsidR="00BA566F">
              <w:rPr>
                <w:color w:val="1E1E2E"/>
                <w:sz w:val="20"/>
                <w:szCs w:val="20"/>
              </w:rPr>
              <w:t xml:space="preserve"> SD </w:t>
            </w:r>
            <w:r>
              <w:rPr>
                <w:color w:val="1E1E2E"/>
                <w:sz w:val="20"/>
                <w:szCs w:val="20"/>
              </w:rPr>
              <w:t>/ pierwiastek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n). Opisz osie:</w:t>
            </w:r>
            <w:r w:rsidR="00BA566F">
              <w:rPr>
                <w:color w:val="1E1E2E"/>
                <w:sz w:val="20"/>
                <w:szCs w:val="20"/>
              </w:rPr>
              <w:t xml:space="preserve"> oś X </w:t>
            </w:r>
            <w:r>
              <w:rPr>
                <w:color w:val="1E1E2E"/>
                <w:sz w:val="20"/>
                <w:szCs w:val="20"/>
              </w:rPr>
              <w:t>– Warunek,</w:t>
            </w:r>
            <w:r w:rsidR="00BA566F">
              <w:rPr>
                <w:color w:val="1E1E2E"/>
                <w:sz w:val="20"/>
                <w:szCs w:val="20"/>
              </w:rPr>
              <w:t xml:space="preserve"> oś Y </w:t>
            </w:r>
            <w:r>
              <w:rPr>
                <w:color w:val="1E1E2E"/>
                <w:sz w:val="20"/>
                <w:szCs w:val="20"/>
              </w:rPr>
              <w:t>– średni czas reakcji (ms). Dodaj tytuł: „Efekt Stroopa dla trzech warunków (n = 30)’. Czy wykres pokazuje gradient: RT</w:t>
            </w:r>
            <w:r>
              <w:rPr>
                <w:color w:val="1E1E2E"/>
                <w:position w:val="-1"/>
                <w:sz w:val="20"/>
                <w:szCs w:val="20"/>
              </w:rPr>
              <w:t>zgodny</w:t>
            </w:r>
            <w:r>
              <w:rPr>
                <w:color w:val="1E1E2E"/>
                <w:sz w:val="20"/>
                <w:szCs w:val="20"/>
              </w:rPr>
              <w:t xml:space="preserve"> &lt; RT</w:t>
            </w:r>
            <w:r>
              <w:rPr>
                <w:color w:val="1E1E2E"/>
                <w:position w:val="-1"/>
                <w:sz w:val="20"/>
                <w:szCs w:val="20"/>
              </w:rPr>
              <w:t>neutralny</w:t>
            </w:r>
            <w:r>
              <w:rPr>
                <w:color w:val="1E1E2E"/>
                <w:sz w:val="20"/>
                <w:szCs w:val="20"/>
              </w:rPr>
              <w:t xml:space="preserve"> &lt; RT</w:t>
            </w:r>
            <w:r>
              <w:rPr>
                <w:color w:val="1E1E2E"/>
                <w:position w:val="-1"/>
                <w:sz w:val="20"/>
                <w:szCs w:val="20"/>
              </w:rPr>
              <w:t>niezgodny</w:t>
            </w:r>
            <w:r>
              <w:rPr>
                <w:color w:val="1E1E2E"/>
                <w:sz w:val="20"/>
                <w:szCs w:val="20"/>
              </w:rPr>
              <w:t>? Jeśli nie –</w:t>
            </w:r>
            <w:r w:rsidR="00BA566F">
              <w:rPr>
                <w:color w:val="1E1E2E"/>
                <w:sz w:val="20"/>
                <w:szCs w:val="20"/>
              </w:rPr>
              <w:t xml:space="preserve"> co </w:t>
            </w:r>
            <w:r>
              <w:rPr>
                <w:color w:val="1E1E2E"/>
                <w:sz w:val="20"/>
                <w:szCs w:val="20"/>
              </w:rPr>
              <w:t>to mówi o danych? Wpisz obserwację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4.2.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559"/>
        <w:gridCol w:w="9274"/>
      </w:tblGrid>
      <w:tr w:rsidR="008744CA">
        <w:tc>
          <w:tcPr>
            <w:tcW w:w="559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274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  <w:vAlign w:val="center"/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Analiza efektu praktyki (kolumny Blok 1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Blok 4)</w:t>
            </w:r>
          </w:p>
          <w:p w:rsidR="008744CA" w:rsidRDefault="009E342B" w:rsidP="0088648C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Porównaj średni delta-RT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Bloku 1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Bloku 4 dla całej grupy. Oblicz średnie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obu kolumn.</w:t>
            </w:r>
          </w:p>
          <w:p w:rsidR="008744CA" w:rsidRDefault="002A4BB6" w:rsidP="004E383F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Spróbuj odpowiedzieć,</w:t>
            </w:r>
            <w:r w:rsidR="009E342B">
              <w:rPr>
                <w:color w:val="1E1E2E"/>
                <w:sz w:val="20"/>
                <w:szCs w:val="20"/>
              </w:rPr>
              <w:t xml:space="preserve"> czy efekt Stroopa zmniejsza się między blokiem 1</w:t>
            </w:r>
            <w:r w:rsidR="00BA566F">
              <w:rPr>
                <w:color w:val="1E1E2E"/>
                <w:sz w:val="20"/>
                <w:szCs w:val="20"/>
              </w:rPr>
              <w:t xml:space="preserve"> a </w:t>
            </w:r>
            <w:r w:rsidR="0000746E">
              <w:rPr>
                <w:color w:val="1E1E2E"/>
                <w:sz w:val="20"/>
                <w:szCs w:val="20"/>
              </w:rPr>
              <w:t>4? Jeśli tak, to</w:t>
            </w:r>
            <w:r w:rsidR="009E342B">
              <w:rPr>
                <w:color w:val="1E1E2E"/>
                <w:sz w:val="20"/>
                <w:szCs w:val="20"/>
              </w:rPr>
              <w:t xml:space="preserve"> skąd</w:t>
            </w:r>
            <w:r w:rsidR="00BA566F">
              <w:rPr>
                <w:color w:val="1E1E2E"/>
                <w:sz w:val="20"/>
                <w:szCs w:val="20"/>
              </w:rPr>
              <w:t xml:space="preserve"> ta </w:t>
            </w:r>
            <w:r w:rsidR="004E383F">
              <w:rPr>
                <w:color w:val="1E1E2E"/>
                <w:sz w:val="20"/>
                <w:szCs w:val="20"/>
              </w:rPr>
              <w:t>zmiana? Jeśli nie, to</w:t>
            </w:r>
            <w:r w:rsidR="00BA566F">
              <w:rPr>
                <w:color w:val="1E1E2E"/>
                <w:sz w:val="20"/>
                <w:szCs w:val="20"/>
              </w:rPr>
              <w:t xml:space="preserve"> co </w:t>
            </w:r>
            <w:r w:rsidR="009E342B">
              <w:rPr>
                <w:color w:val="1E1E2E"/>
                <w:sz w:val="20"/>
                <w:szCs w:val="20"/>
              </w:rPr>
              <w:t>to mówi</w:t>
            </w:r>
            <w:r w:rsidR="00BA566F">
              <w:rPr>
                <w:color w:val="1E1E2E"/>
                <w:sz w:val="20"/>
                <w:szCs w:val="20"/>
              </w:rPr>
              <w:t xml:space="preserve"> o </w:t>
            </w:r>
            <w:r w:rsidR="0088648C">
              <w:rPr>
                <w:color w:val="1E1E2E"/>
                <w:sz w:val="20"/>
                <w:szCs w:val="20"/>
              </w:rPr>
              <w:t>automatyzm</w:t>
            </w:r>
            <w:r w:rsidR="00BA566F">
              <w:rPr>
                <w:color w:val="1E1E2E"/>
                <w:sz w:val="20"/>
                <w:szCs w:val="20"/>
              </w:rPr>
              <w:t>ie </w:t>
            </w:r>
            <w:r w:rsidR="009E342B">
              <w:rPr>
                <w:color w:val="1E1E2E"/>
                <w:sz w:val="20"/>
                <w:szCs w:val="20"/>
              </w:rPr>
              <w:t>czytania? Wpisz wyniki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 w:rsidR="009E342B">
              <w:rPr>
                <w:color w:val="1E1E2E"/>
                <w:sz w:val="20"/>
                <w:szCs w:val="20"/>
              </w:rPr>
              <w:t>interpretację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 w:rsidR="009E342B">
              <w:rPr>
                <w:color w:val="1E1E2E"/>
                <w:sz w:val="20"/>
                <w:szCs w:val="20"/>
              </w:rPr>
              <w:t>sekcji 4.2. Porównaj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 w:rsidR="009E342B">
              <w:rPr>
                <w:color w:val="1E1E2E"/>
                <w:sz w:val="20"/>
                <w:szCs w:val="20"/>
              </w:rPr>
              <w:t>Twoim przewidywaniem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 w:rsidR="009E342B">
              <w:rPr>
                <w:color w:val="1E1E2E"/>
                <w:sz w:val="20"/>
                <w:szCs w:val="20"/>
              </w:rPr>
              <w:t>ćwiczenia 1 krok 5.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8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559"/>
        <w:gridCol w:w="9274"/>
      </w:tblGrid>
      <w:tr w:rsidR="008744CA">
        <w:tc>
          <w:tcPr>
            <w:tcW w:w="559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5</w:t>
            </w:r>
          </w:p>
        </w:tc>
        <w:tc>
          <w:tcPr>
            <w:tcW w:w="9274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Analiza różnic płciowych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wiekowych</w:t>
            </w:r>
          </w:p>
          <w:p w:rsidR="008744CA" w:rsidRDefault="009E342B" w:rsidP="00B840F7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Podziel uczestników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podgrupy: kobiety (K)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 xml:space="preserve">mężczyźni (M). Oblicz średni delta-RT osobno dla każdej grupy. Czy różnica istnieje? Jeśli tak: jaka jest jej wielkość? </w:t>
            </w:r>
            <w:r w:rsidR="00B840F7" w:rsidRPr="00B840F7">
              <w:rPr>
                <w:color w:val="1E1E2E"/>
                <w:sz w:val="20"/>
                <w:szCs w:val="20"/>
              </w:rPr>
              <w:t xml:space="preserve">Czy jest dostatecznie duża, by mogła mieć znaczenie poznawcze, czy raczej może wynikać z losowego rozrzutu w małej próbie? </w:t>
            </w:r>
            <w:r>
              <w:rPr>
                <w:color w:val="1E1E2E"/>
                <w:sz w:val="20"/>
                <w:szCs w:val="20"/>
              </w:rPr>
              <w:t>Oblicz</w:t>
            </w:r>
            <w:r w:rsidR="00BA566F">
              <w:rPr>
                <w:color w:val="1E1E2E"/>
                <w:sz w:val="20"/>
                <w:szCs w:val="20"/>
              </w:rPr>
              <w:t xml:space="preserve"> d </w:t>
            </w:r>
            <w:r>
              <w:rPr>
                <w:color w:val="1E1E2E"/>
                <w:sz w:val="20"/>
                <w:szCs w:val="20"/>
              </w:rPr>
              <w:t>Co</w:t>
            </w:r>
            <w:r w:rsidR="0064734D">
              <w:rPr>
                <w:color w:val="1E1E2E"/>
                <w:sz w:val="20"/>
                <w:szCs w:val="20"/>
              </w:rPr>
              <w:t>hena (d = różnica średnich / SD</w:t>
            </w:r>
            <w:r w:rsidRPr="0064734D">
              <w:rPr>
                <w:color w:val="1E1E2E"/>
                <w:sz w:val="20"/>
                <w:szCs w:val="20"/>
                <w:vertAlign w:val="subscript"/>
              </w:rPr>
              <w:t>pooled</w:t>
            </w:r>
            <w:r>
              <w:rPr>
                <w:color w:val="1E1E2E"/>
                <w:sz w:val="20"/>
                <w:szCs w:val="20"/>
              </w:rPr>
              <w:t>)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zinterpretuj:</w:t>
            </w:r>
            <w:r w:rsidR="00BA566F">
              <w:rPr>
                <w:color w:val="1E1E2E"/>
                <w:sz w:val="20"/>
                <w:szCs w:val="20"/>
              </w:rPr>
              <w:t xml:space="preserve"> d </w:t>
            </w:r>
            <w:r>
              <w:rPr>
                <w:color w:val="1E1E2E"/>
                <w:sz w:val="20"/>
                <w:szCs w:val="20"/>
              </w:rPr>
              <w:t>&lt; 0,2 = pomijalny efekt,</w:t>
            </w:r>
            <w:r w:rsidR="00BA566F">
              <w:rPr>
                <w:color w:val="1E1E2E"/>
                <w:sz w:val="20"/>
                <w:szCs w:val="20"/>
              </w:rPr>
              <w:t xml:space="preserve"> d </w:t>
            </w:r>
            <w:r>
              <w:rPr>
                <w:color w:val="1E1E2E"/>
                <w:sz w:val="20"/>
                <w:szCs w:val="20"/>
              </w:rPr>
              <w:t>= 0,2–0,5 = mały, d = 0,5–0,8 = średni,</w:t>
            </w:r>
            <w:r w:rsidR="00BA566F">
              <w:rPr>
                <w:color w:val="1E1E2E"/>
                <w:sz w:val="20"/>
                <w:szCs w:val="20"/>
              </w:rPr>
              <w:t xml:space="preserve"> d </w:t>
            </w:r>
            <w:r>
              <w:rPr>
                <w:color w:val="1E1E2E"/>
                <w:sz w:val="20"/>
                <w:szCs w:val="20"/>
              </w:rPr>
              <w:t xml:space="preserve">&gt; 0,8 = duży. </w:t>
            </w:r>
            <w:r w:rsidR="00B840F7" w:rsidRPr="00B840F7">
              <w:rPr>
                <w:color w:val="1E1E2E"/>
                <w:sz w:val="20"/>
                <w:szCs w:val="20"/>
              </w:rPr>
              <w:t xml:space="preserve">W małej </w:t>
            </w:r>
            <w:r w:rsidR="00B840F7">
              <w:rPr>
                <w:color w:val="1E1E2E"/>
                <w:sz w:val="20"/>
                <w:szCs w:val="20"/>
              </w:rPr>
              <w:t>próbie interpretuj d ostrożnie.</w:t>
            </w:r>
            <w:r w:rsidR="00B840F7">
              <w:t xml:space="preserve"> </w:t>
            </w:r>
            <w:r w:rsidR="00B840F7">
              <w:rPr>
                <w:color w:val="1E1E2E"/>
                <w:sz w:val="20"/>
                <w:szCs w:val="20"/>
              </w:rPr>
              <w:t>Pr</w:t>
            </w:r>
            <w:r w:rsidR="00B840F7" w:rsidRPr="00B840F7">
              <w:rPr>
                <w:color w:val="1E1E2E"/>
                <w:sz w:val="20"/>
                <w:szCs w:val="20"/>
              </w:rPr>
              <w:t>ogi Cohena są konwencją, nie twardą klasyfikacją.</w:t>
            </w:r>
            <w:r w:rsidR="00B840F7">
              <w:rPr>
                <w:color w:val="1E1E2E"/>
                <w:sz w:val="20"/>
                <w:szCs w:val="20"/>
              </w:rPr>
              <w:t xml:space="preserve"> </w:t>
            </w:r>
            <w:r>
              <w:rPr>
                <w:color w:val="1E1E2E"/>
                <w:sz w:val="20"/>
                <w:szCs w:val="20"/>
              </w:rPr>
              <w:t>Wpisz wyniki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4.2. Uwaga metodologiczna:</w:t>
            </w:r>
            <w:r w:rsidR="00BA566F">
              <w:rPr>
                <w:color w:val="1E1E2E"/>
                <w:sz w:val="20"/>
                <w:szCs w:val="20"/>
              </w:rPr>
              <w:t xml:space="preserve"> n </w:t>
            </w:r>
            <w:r>
              <w:rPr>
                <w:color w:val="1E1E2E"/>
                <w:sz w:val="20"/>
                <w:szCs w:val="20"/>
              </w:rPr>
              <w:t>= 15 na grupę</w:t>
            </w:r>
            <w:r w:rsidR="00BA566F">
              <w:rPr>
                <w:color w:val="1E1E2E"/>
                <w:sz w:val="20"/>
                <w:szCs w:val="20"/>
              </w:rPr>
              <w:t xml:space="preserve"> to </w:t>
            </w:r>
            <w:r>
              <w:rPr>
                <w:color w:val="1E1E2E"/>
                <w:sz w:val="20"/>
                <w:szCs w:val="20"/>
              </w:rPr>
              <w:t>mała próba – opisz</w:t>
            </w:r>
            <w:r w:rsidR="00BA566F">
              <w:rPr>
                <w:color w:val="1E1E2E"/>
                <w:sz w:val="20"/>
                <w:szCs w:val="20"/>
              </w:rPr>
              <w:t xml:space="preserve"> to </w:t>
            </w:r>
            <w:r>
              <w:rPr>
                <w:color w:val="1E1E2E"/>
                <w:sz w:val="20"/>
                <w:szCs w:val="20"/>
              </w:rPr>
              <w:t>ograniczenie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1 zdaniu.</w:t>
            </w:r>
          </w:p>
        </w:tc>
      </w:tr>
    </w:tbl>
    <w:p w:rsidR="008744CA" w:rsidRDefault="009E342B">
      <w:pPr>
        <w:pStyle w:val="Nagwek2"/>
        <w:spacing w:before="260"/>
      </w:pPr>
      <w:r>
        <w:t>Ćwiczenie 3: Analiza danych wyszukiwania wzrokowego</w:t>
      </w:r>
    </w:p>
    <w:p w:rsidR="008744CA" w:rsidRDefault="009E342B" w:rsidP="0045673F">
      <w:pPr>
        <w:spacing w:before="60" w:after="110" w:line="276" w:lineRule="auto"/>
        <w:jc w:val="both"/>
      </w:pPr>
      <w:r>
        <w:rPr>
          <w:color w:val="1E1E2E"/>
        </w:rPr>
        <w:t>Tabela 2 zawiera wyniki eksperymentu wyszukiwania wzrokowe</w:t>
      </w:r>
      <w:r w:rsidR="00942223">
        <w:rPr>
          <w:color w:val="1E1E2E"/>
        </w:rPr>
        <w:t>go</w:t>
      </w:r>
      <w:r w:rsidR="00BA566F">
        <w:rPr>
          <w:color w:val="1E1E2E"/>
        </w:rPr>
        <w:t xml:space="preserve"> z </w:t>
      </w:r>
      <w:r w:rsidR="00942223">
        <w:rPr>
          <w:color w:val="1E1E2E"/>
        </w:rPr>
        <w:t>dwoma warunkami zgodnymi z </w:t>
      </w:r>
      <w:r>
        <w:rPr>
          <w:color w:val="1E1E2E"/>
        </w:rPr>
        <w:t>teorią FIT: pop-out (cel różni się</w:t>
      </w:r>
      <w:r w:rsidR="00BA566F">
        <w:rPr>
          <w:color w:val="1E1E2E"/>
        </w:rPr>
        <w:t xml:space="preserve"> od </w:t>
      </w:r>
      <w:r w:rsidR="00942223">
        <w:rPr>
          <w:color w:val="1E1E2E"/>
        </w:rPr>
        <w:t>dystraktorow</w:t>
      </w:r>
      <w:r>
        <w:rPr>
          <w:color w:val="1E1E2E"/>
        </w:rPr>
        <w:t xml:space="preserve"> jedn</w:t>
      </w:r>
      <w:r w:rsidR="00942223">
        <w:rPr>
          <w:color w:val="1E1E2E"/>
        </w:rPr>
        <w:t>ą cechą – kolorem)</w:t>
      </w:r>
      <w:r w:rsidR="00BA566F">
        <w:rPr>
          <w:color w:val="1E1E2E"/>
        </w:rPr>
        <w:t xml:space="preserve"> i </w:t>
      </w:r>
      <w:r w:rsidR="00942223">
        <w:rPr>
          <w:color w:val="1E1E2E"/>
        </w:rPr>
        <w:t>koniunkc</w:t>
      </w:r>
      <w:r>
        <w:rPr>
          <w:color w:val="1E1E2E"/>
        </w:rPr>
        <w:t>yjne (cel różni się kombinacją dwu</w:t>
      </w:r>
      <w:r w:rsidR="005D2AF6">
        <w:rPr>
          <w:color w:val="1E1E2E"/>
        </w:rPr>
        <w:t>ch</w:t>
      </w:r>
      <w:r>
        <w:rPr>
          <w:color w:val="1E1E2E"/>
        </w:rPr>
        <w:t xml:space="preserve"> cech – kolorem</w:t>
      </w:r>
      <w:r w:rsidR="00BA566F">
        <w:rPr>
          <w:color w:val="1E1E2E"/>
        </w:rPr>
        <w:t xml:space="preserve"> i </w:t>
      </w:r>
      <w:r>
        <w:rPr>
          <w:color w:val="1E1E2E"/>
        </w:rPr>
        <w:t>kształtem). Tablice zawierają 4, 8, 12 lub 16 elementów. Troje uczestników (P01–P03) zostało zbadanych</w:t>
      </w:r>
      <w:r w:rsidR="00BA566F">
        <w:rPr>
          <w:color w:val="1E1E2E"/>
        </w:rPr>
        <w:t xml:space="preserve"> z </w:t>
      </w:r>
      <w:r>
        <w:rPr>
          <w:color w:val="1E1E2E"/>
        </w:rPr>
        <w:t>kompletnym zestawem warunków. Poniżej zamieszczone</w:t>
      </w:r>
      <w:r w:rsidR="00BA566F">
        <w:rPr>
          <w:color w:val="1E1E2E"/>
        </w:rPr>
        <w:t xml:space="preserve"> są </w:t>
      </w:r>
      <w:r>
        <w:rPr>
          <w:color w:val="1E1E2E"/>
        </w:rPr>
        <w:t>również średnie</w:t>
      </w:r>
      <w:r w:rsidR="00BA566F">
        <w:rPr>
          <w:color w:val="1E1E2E"/>
        </w:rPr>
        <w:t xml:space="preserve"> z </w:t>
      </w:r>
      <w:r>
        <w:rPr>
          <w:color w:val="1E1E2E"/>
        </w:rPr>
        <w:t>20-osobowej grupy.</w:t>
      </w:r>
    </w:p>
    <w:p w:rsidR="008744CA" w:rsidRDefault="008744CA">
      <w:pPr>
        <w:rPr>
          <w:sz w:val="8"/>
          <w:szCs w:val="8"/>
        </w:rPr>
      </w:pPr>
    </w:p>
    <w:p w:rsidR="008744CA" w:rsidRDefault="009E342B">
      <w:pPr>
        <w:spacing w:before="60" w:after="110"/>
        <w:jc w:val="both"/>
      </w:pPr>
      <w:r>
        <w:rPr>
          <w:color w:val="6B3FA0"/>
          <w:sz w:val="20"/>
          <w:szCs w:val="20"/>
        </w:rPr>
        <w:t>Tabela 2a. Dane indywidualne (P01–P03)</w:t>
      </w:r>
      <w:r w:rsidR="00BA566F">
        <w:rPr>
          <w:color w:val="6B3FA0"/>
          <w:sz w:val="20"/>
          <w:szCs w:val="20"/>
        </w:rPr>
        <w:t xml:space="preserve"> z </w:t>
      </w:r>
      <w:r>
        <w:rPr>
          <w:color w:val="6B3FA0"/>
          <w:sz w:val="20"/>
          <w:szCs w:val="20"/>
        </w:rPr>
        <w:t>zadania wyszukiwania wzrokowego.</w:t>
      </w:r>
    </w:p>
    <w:tbl>
      <w:tblPr>
        <w:tblW w:w="9017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083"/>
        <w:gridCol w:w="1700"/>
        <w:gridCol w:w="1417"/>
        <w:gridCol w:w="2208"/>
        <w:gridCol w:w="2609"/>
      </w:tblGrid>
      <w:tr w:rsidR="008744CA">
        <w:trPr>
          <w:tblHeader/>
        </w:trPr>
        <w:tc>
          <w:tcPr>
            <w:tcW w:w="1083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Uczestnik</w:t>
            </w:r>
          </w:p>
        </w:tc>
        <w:tc>
          <w:tcPr>
            <w:tcW w:w="17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Wielkość tablicy</w:t>
            </w:r>
          </w:p>
        </w:tc>
        <w:tc>
          <w:tcPr>
            <w:tcW w:w="141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Warunek</w:t>
            </w:r>
          </w:p>
        </w:tc>
        <w:tc>
          <w:tcPr>
            <w:tcW w:w="220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RT średnio (ms)</w:t>
            </w:r>
          </w:p>
        </w:tc>
        <w:tc>
          <w:tcPr>
            <w:tcW w:w="2609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Dokładność (%)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412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418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421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419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408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411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415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413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419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422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424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421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478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542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608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671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465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531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595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662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481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548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614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</w:tr>
      <w:tr w:rsidR="008744CA">
        <w:tc>
          <w:tcPr>
            <w:tcW w:w="1083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20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681</w:t>
            </w:r>
          </w:p>
        </w:tc>
        <w:tc>
          <w:tcPr>
            <w:tcW w:w="26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</w:tr>
    </w:tbl>
    <w:p w:rsidR="008744CA" w:rsidRPr="00BE4D31" w:rsidRDefault="008744CA">
      <w:pPr>
        <w:rPr>
          <w:sz w:val="6"/>
        </w:rPr>
      </w:pPr>
    </w:p>
    <w:p w:rsidR="008744CA" w:rsidRDefault="009E342B">
      <w:pPr>
        <w:spacing w:before="60" w:after="110"/>
        <w:jc w:val="both"/>
      </w:pPr>
      <w:r>
        <w:rPr>
          <w:color w:val="6B3FA0"/>
          <w:sz w:val="20"/>
          <w:szCs w:val="20"/>
        </w:rPr>
        <w:t>Tabela 2b. Średnie grupowe (n = 20) dla zadania wyszukiwania wzrokowego.</w:t>
      </w:r>
    </w:p>
    <w:tbl>
      <w:tblPr>
        <w:tblW w:w="9026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799"/>
        <w:gridCol w:w="1800"/>
        <w:gridCol w:w="2400"/>
        <w:gridCol w:w="3027"/>
      </w:tblGrid>
      <w:tr w:rsidR="008744CA">
        <w:trPr>
          <w:tblHeader/>
        </w:trPr>
        <w:tc>
          <w:tcPr>
            <w:tcW w:w="1799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Wielkość tablicy</w:t>
            </w:r>
          </w:p>
        </w:tc>
        <w:tc>
          <w:tcPr>
            <w:tcW w:w="18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Warunek</w:t>
            </w:r>
          </w:p>
        </w:tc>
        <w:tc>
          <w:tcPr>
            <w:tcW w:w="240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RT średnio (ms)</w:t>
            </w:r>
          </w:p>
        </w:tc>
        <w:tc>
          <w:tcPr>
            <w:tcW w:w="302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Dokładność (%)</w:t>
            </w:r>
          </w:p>
        </w:tc>
      </w:tr>
      <w:tr w:rsidR="008744CA">
        <w:tc>
          <w:tcPr>
            <w:tcW w:w="1799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 elementy</w:t>
            </w:r>
          </w:p>
        </w:tc>
        <w:tc>
          <w:tcPr>
            <w:tcW w:w="18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413</w:t>
            </w:r>
          </w:p>
        </w:tc>
        <w:tc>
          <w:tcPr>
            <w:tcW w:w="30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8744CA">
        <w:tc>
          <w:tcPr>
            <w:tcW w:w="1799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 elementów</w:t>
            </w:r>
          </w:p>
        </w:tc>
        <w:tc>
          <w:tcPr>
            <w:tcW w:w="18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417</w:t>
            </w:r>
          </w:p>
        </w:tc>
        <w:tc>
          <w:tcPr>
            <w:tcW w:w="30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799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 elementów</w:t>
            </w:r>
          </w:p>
        </w:tc>
        <w:tc>
          <w:tcPr>
            <w:tcW w:w="18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420</w:t>
            </w:r>
          </w:p>
        </w:tc>
        <w:tc>
          <w:tcPr>
            <w:tcW w:w="30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799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 elementów</w:t>
            </w:r>
          </w:p>
        </w:tc>
        <w:tc>
          <w:tcPr>
            <w:tcW w:w="18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pop-out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418</w:t>
            </w:r>
          </w:p>
        </w:tc>
        <w:tc>
          <w:tcPr>
            <w:tcW w:w="30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8744CA">
        <w:tc>
          <w:tcPr>
            <w:tcW w:w="1799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 elementy</w:t>
            </w:r>
          </w:p>
        </w:tc>
        <w:tc>
          <w:tcPr>
            <w:tcW w:w="18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475</w:t>
            </w:r>
          </w:p>
        </w:tc>
        <w:tc>
          <w:tcPr>
            <w:tcW w:w="30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  <w:tr w:rsidR="008744CA">
        <w:tc>
          <w:tcPr>
            <w:tcW w:w="1799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 elementów</w:t>
            </w:r>
          </w:p>
        </w:tc>
        <w:tc>
          <w:tcPr>
            <w:tcW w:w="18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540</w:t>
            </w:r>
          </w:p>
        </w:tc>
        <w:tc>
          <w:tcPr>
            <w:tcW w:w="30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</w:tr>
      <w:tr w:rsidR="008744CA">
        <w:tc>
          <w:tcPr>
            <w:tcW w:w="1799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 elementów</w:t>
            </w:r>
          </w:p>
        </w:tc>
        <w:tc>
          <w:tcPr>
            <w:tcW w:w="18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606</w:t>
            </w:r>
          </w:p>
        </w:tc>
        <w:tc>
          <w:tcPr>
            <w:tcW w:w="30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</w:tr>
      <w:tr w:rsidR="008744CA">
        <w:tc>
          <w:tcPr>
            <w:tcW w:w="1799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 elementów</w:t>
            </w:r>
          </w:p>
        </w:tc>
        <w:tc>
          <w:tcPr>
            <w:tcW w:w="18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koniunkc.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671</w:t>
            </w:r>
          </w:p>
        </w:tc>
        <w:tc>
          <w:tcPr>
            <w:tcW w:w="30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p w:rsidR="008744CA" w:rsidRDefault="009E342B">
      <w:pPr>
        <w:spacing w:before="60" w:after="110"/>
        <w:jc w:val="both"/>
      </w:pPr>
      <w:r>
        <w:rPr>
          <w:b/>
          <w:bCs/>
          <w:color w:val="6B3FA0"/>
        </w:rPr>
        <w:t>Instrukcja krok</w:t>
      </w:r>
      <w:r w:rsidR="00BA566F">
        <w:rPr>
          <w:b/>
          <w:bCs/>
          <w:color w:val="6B3FA0"/>
        </w:rPr>
        <w:t xml:space="preserve"> po </w:t>
      </w:r>
      <w:r>
        <w:rPr>
          <w:b/>
          <w:bCs/>
          <w:color w:val="6B3FA0"/>
        </w:rPr>
        <w:t>kroku</w:t>
      </w:r>
    </w:p>
    <w:tbl>
      <w:tblPr>
        <w:tblW w:w="99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25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525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 w:rsidP="00E7461E">
            <w:pPr>
              <w:spacing w:after="50" w:line="276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Narysuj krzywe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RT w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funkcji wielkości tablicy</w:t>
            </w:r>
          </w:p>
          <w:p w:rsidR="008744CA" w:rsidRDefault="009E342B" w:rsidP="00E7461E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Korzystając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Tabeli 2b (dane średnie grupowe), utwórz wykres liniowy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wielkością tablicy (4, 8, 12, 16)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osi</w:t>
            </w:r>
            <w:r w:rsidR="00BA566F">
              <w:rPr>
                <w:color w:val="1E1E2E"/>
                <w:sz w:val="20"/>
                <w:szCs w:val="20"/>
              </w:rPr>
              <w:t xml:space="preserve"> X </w:t>
            </w:r>
            <w:r>
              <w:rPr>
                <w:color w:val="1E1E2E"/>
                <w:sz w:val="20"/>
                <w:szCs w:val="20"/>
              </w:rPr>
              <w:t>i średnim</w:t>
            </w:r>
            <w:r w:rsidR="00BA566F">
              <w:rPr>
                <w:color w:val="1E1E2E"/>
                <w:sz w:val="20"/>
                <w:szCs w:val="20"/>
              </w:rPr>
              <w:t xml:space="preserve"> RT </w:t>
            </w:r>
            <w:r>
              <w:rPr>
                <w:color w:val="1E1E2E"/>
                <w:sz w:val="20"/>
                <w:szCs w:val="20"/>
              </w:rPr>
              <w:t>na osi Y. Umieść dwie linie: jedna dla warunku pop-out, druga dla warunku koniunkcyjnego. Dodaj tytuł, opisy osi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legendę. Opisz kształt obu linii: czy linia pop-out jest płaska (równoległa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osi X)? Czy linia koniunkcyjna rośnie liniowo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wielkością tablicy?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25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525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nachylenie krzywej koniunkcyjnej</w:t>
            </w:r>
          </w:p>
          <w:p w:rsidR="008744CA" w:rsidRDefault="00231AEA" w:rsidP="00E7461E">
            <w:pPr>
              <w:spacing w:before="28" w:after="38" w:line="276" w:lineRule="auto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Dla warunku koniunkc</w:t>
            </w:r>
            <w:r w:rsidR="009E342B">
              <w:rPr>
                <w:color w:val="1E1E2E"/>
                <w:sz w:val="20"/>
                <w:szCs w:val="20"/>
              </w:rPr>
              <w:t>yjnego (dane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 w:rsidR="009E342B">
              <w:rPr>
                <w:color w:val="1E1E2E"/>
                <w:sz w:val="20"/>
                <w:szCs w:val="20"/>
              </w:rPr>
              <w:t>Tabeli 2b) oblicz nachylenie przyrostu</w:t>
            </w:r>
            <w:r w:rsidR="00BA566F">
              <w:rPr>
                <w:color w:val="1E1E2E"/>
                <w:sz w:val="20"/>
                <w:szCs w:val="20"/>
              </w:rPr>
              <w:t xml:space="preserve"> RT </w:t>
            </w:r>
            <w:r w:rsidR="009E342B">
              <w:rPr>
                <w:color w:val="1E1E2E"/>
                <w:sz w:val="20"/>
                <w:szCs w:val="20"/>
              </w:rPr>
              <w:t xml:space="preserve">na element: </w:t>
            </w:r>
            <w:r w:rsidR="00FC59E6">
              <w:rPr>
                <w:color w:val="1E1E2E"/>
                <w:sz w:val="20"/>
                <w:szCs w:val="20"/>
              </w:rPr>
              <w:br/>
            </w:r>
            <w:r w:rsidR="009E342B" w:rsidRPr="00FC59E6">
              <w:rPr>
                <w:b/>
                <w:color w:val="1E1E2E"/>
                <w:sz w:val="20"/>
                <w:szCs w:val="20"/>
              </w:rPr>
              <w:t>nachylenie</w:t>
            </w:r>
            <w:r w:rsidR="009E342B">
              <w:rPr>
                <w:color w:val="1E1E2E"/>
                <w:sz w:val="20"/>
                <w:szCs w:val="20"/>
              </w:rPr>
              <w:t xml:space="preserve"> </w:t>
            </w:r>
            <w:r w:rsidR="009E342B" w:rsidRPr="00FC59E6">
              <w:rPr>
                <w:b/>
                <w:color w:val="1E1E2E"/>
                <w:sz w:val="20"/>
                <w:szCs w:val="20"/>
              </w:rPr>
              <w:t>=</w:t>
            </w:r>
            <w:r w:rsidR="009E342B">
              <w:rPr>
                <w:color w:val="1E1E2E"/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16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–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16–4</m:t>
                  </m:r>
                </m:den>
              </m:f>
            </m:oMath>
            <w:r w:rsidR="00FC59E6" w:rsidRPr="00FC59E6">
              <w:rPr>
                <w:b/>
              </w:rPr>
              <w:t xml:space="preserve"> </w:t>
            </w:r>
            <w:r w:rsidR="00FC59E6" w:rsidRPr="00FC59E6">
              <w:t>.</w:t>
            </w:r>
            <w:r w:rsidR="00FC59E6">
              <w:t xml:space="preserve"> </w:t>
            </w:r>
            <w:r w:rsidR="00FC59E6" w:rsidRPr="002216EA">
              <w:rPr>
                <w:sz w:val="20"/>
              </w:rPr>
              <w:t>Wynik wyrażamy w ms/element</w:t>
            </w:r>
            <w:r w:rsidR="002216EA" w:rsidRPr="002216EA">
              <w:rPr>
                <w:sz w:val="20"/>
              </w:rPr>
              <w:t>.</w:t>
            </w:r>
          </w:p>
          <w:p w:rsidR="008744CA" w:rsidRDefault="009E342B" w:rsidP="00880F55">
            <w:pPr>
              <w:spacing w:before="28" w:after="38" w:line="276" w:lineRule="auto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Wynik podaje,</w:t>
            </w:r>
            <w:r w:rsidR="00BA566F">
              <w:rPr>
                <w:color w:val="1E1E2E"/>
                <w:sz w:val="20"/>
                <w:szCs w:val="20"/>
              </w:rPr>
              <w:t xml:space="preserve"> o </w:t>
            </w:r>
            <w:r>
              <w:rPr>
                <w:color w:val="1E1E2E"/>
                <w:sz w:val="20"/>
                <w:szCs w:val="20"/>
              </w:rPr>
              <w:t>ile milisekund dłuższy jest średni</w:t>
            </w:r>
            <w:r w:rsidR="00BA566F">
              <w:rPr>
                <w:color w:val="1E1E2E"/>
                <w:sz w:val="20"/>
                <w:szCs w:val="20"/>
              </w:rPr>
              <w:t xml:space="preserve"> RT </w:t>
            </w:r>
            <w:r>
              <w:rPr>
                <w:color w:val="1E1E2E"/>
                <w:sz w:val="20"/>
                <w:szCs w:val="20"/>
              </w:rPr>
              <w:t xml:space="preserve">na każdy dodatkowy element tablicy. </w:t>
            </w:r>
            <w:r w:rsidR="00880F55" w:rsidRPr="00880F55">
              <w:rPr>
                <w:color w:val="1E1E2E"/>
                <w:sz w:val="20"/>
                <w:szCs w:val="20"/>
              </w:rPr>
              <w:t>Orientacyjnie, zadania typu pop-out dają zwykle bardzo małe nachylenie krzywej RT, natomiast wyszukiwanie koniunkcyjne daje wyraźnie większy przyrost RT wraz z liczbą elementów. Konkretne wartości zależą od bodźców,</w:t>
            </w:r>
            <w:r w:rsidR="00880F55">
              <w:rPr>
                <w:color w:val="1E1E2E"/>
                <w:sz w:val="20"/>
                <w:szCs w:val="20"/>
              </w:rPr>
              <w:t xml:space="preserve"> procedury i sposobu odpowiedzi (typowy</w:t>
            </w:r>
            <w:r>
              <w:rPr>
                <w:color w:val="1E1E2E"/>
                <w:sz w:val="20"/>
                <w:szCs w:val="20"/>
              </w:rPr>
              <w:t xml:space="preserve"> pop-out ≈ 0–2 ms/element, koniunkcyjne ≈ 20–50 ms/element (Treisman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Gelade, 1980)</w:t>
            </w:r>
            <w:r w:rsidR="00880F55">
              <w:rPr>
                <w:color w:val="1E1E2E"/>
                <w:sz w:val="20"/>
                <w:szCs w:val="20"/>
              </w:rPr>
              <w:t>)</w:t>
            </w:r>
            <w:r>
              <w:rPr>
                <w:color w:val="1E1E2E"/>
                <w:sz w:val="20"/>
                <w:szCs w:val="20"/>
              </w:rPr>
              <w:t>. Oblicz nachylenie dla danych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Tabeli 2b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wpisz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4.3. Czy wynik jest zgodny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przewidywaniami FIT?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25"/>
      </w:tblGrid>
      <w:tr w:rsidR="008744CA" w:rsidTr="00E7461E">
        <w:trPr>
          <w:trHeight w:val="556"/>
        </w:trPr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525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Test przewidywania FIT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danych indywidualnych</w:t>
            </w:r>
          </w:p>
          <w:p w:rsidR="008744CA" w:rsidRDefault="009E342B" w:rsidP="00343EF9">
            <w:pPr>
              <w:spacing w:before="28" w:after="38" w:line="276" w:lineRule="auto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Dla uczestnika P01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Tabeli 2a oblicz nachylenie krzywej pop-out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koniunkcyjnej osobno. Porównaj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wynikami P02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P03. Czy wszyscy trzej uczestnicy wykazują ten sam wzór (płaskie pop-out, strome koniunkcyjne)? Jeśli któryś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 w:rsidR="00343EF9">
              <w:rPr>
                <w:color w:val="1E1E2E"/>
                <w:sz w:val="20"/>
                <w:szCs w:val="20"/>
              </w:rPr>
              <w:t>uczestników odbiega to</w:t>
            </w:r>
            <w:r w:rsidR="00BA566F">
              <w:rPr>
                <w:color w:val="1E1E2E"/>
                <w:sz w:val="20"/>
                <w:szCs w:val="20"/>
              </w:rPr>
              <w:t xml:space="preserve"> co </w:t>
            </w:r>
            <w:r>
              <w:rPr>
                <w:color w:val="1E1E2E"/>
                <w:sz w:val="20"/>
                <w:szCs w:val="20"/>
              </w:rPr>
              <w:t>mogło</w:t>
            </w:r>
            <w:r w:rsidR="00BA566F">
              <w:rPr>
                <w:color w:val="1E1E2E"/>
                <w:sz w:val="20"/>
                <w:szCs w:val="20"/>
              </w:rPr>
              <w:t xml:space="preserve"> to </w:t>
            </w:r>
            <w:r>
              <w:rPr>
                <w:color w:val="1E1E2E"/>
                <w:sz w:val="20"/>
                <w:szCs w:val="20"/>
              </w:rPr>
              <w:t>spowodować? Wpisz hipotezę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4.3.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25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17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517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Analiza błędów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szybkość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vs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dokładność</w:t>
            </w:r>
          </w:p>
          <w:p w:rsidR="008744CA" w:rsidRDefault="009E342B" w:rsidP="00146F3A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Porównaj dokładność (%) dla warunku pop-out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koniunkcyjnego przy tablicy 16 elementów (Tabela 2b): 98%</w:t>
            </w:r>
            <w:r w:rsidR="00BA566F">
              <w:rPr>
                <w:color w:val="1E1E2E"/>
                <w:sz w:val="20"/>
                <w:szCs w:val="20"/>
              </w:rPr>
              <w:t xml:space="preserve"> vs </w:t>
            </w:r>
            <w:r>
              <w:rPr>
                <w:color w:val="1E1E2E"/>
                <w:sz w:val="20"/>
                <w:szCs w:val="20"/>
              </w:rPr>
              <w:t>90%. Oblicz: ile punktów procentowych spada dokładność między tablicami 4,</w:t>
            </w:r>
            <w:r w:rsidR="00BA566F">
              <w:rPr>
                <w:color w:val="1E1E2E"/>
                <w:sz w:val="20"/>
                <w:szCs w:val="20"/>
              </w:rPr>
              <w:t xml:space="preserve"> a </w:t>
            </w:r>
            <w:r>
              <w:rPr>
                <w:color w:val="1E1E2E"/>
                <w:sz w:val="20"/>
                <w:szCs w:val="20"/>
              </w:rPr>
              <w:t>16 elementów dla warunku koniunkcyjnego?</w:t>
            </w:r>
            <w:r w:rsidR="00BA566F">
              <w:rPr>
                <w:color w:val="1E1E2E"/>
                <w:sz w:val="20"/>
                <w:szCs w:val="20"/>
              </w:rPr>
              <w:t xml:space="preserve"> </w:t>
            </w:r>
            <w:r w:rsidR="00B9404D" w:rsidRPr="00B9404D">
              <w:rPr>
                <w:color w:val="1E1E2E"/>
                <w:sz w:val="20"/>
                <w:szCs w:val="20"/>
              </w:rPr>
              <w:t>Czy dane sugerują klasyczny kompromis szybkość–dokładność</w:t>
            </w:r>
            <w:r w:rsidR="00146F3A">
              <w:rPr>
                <w:color w:val="1E1E2E"/>
                <w:sz w:val="20"/>
                <w:szCs w:val="20"/>
              </w:rPr>
              <w:t xml:space="preserve"> (speed-accuracy tradeoff)</w:t>
            </w:r>
            <w:r w:rsidR="00B9404D" w:rsidRPr="00B9404D">
              <w:rPr>
                <w:color w:val="1E1E2E"/>
                <w:sz w:val="20"/>
                <w:szCs w:val="20"/>
              </w:rPr>
              <w:t>, czy raczej ogólny wzrost trudności zadania, w który</w:t>
            </w:r>
            <w:r w:rsidR="002B6303">
              <w:rPr>
                <w:color w:val="1E1E2E"/>
                <w:sz w:val="20"/>
                <w:szCs w:val="20"/>
              </w:rPr>
              <w:t>m jednocześnie wydłuża się RT i </w:t>
            </w:r>
            <w:r w:rsidR="00B9404D" w:rsidRPr="00B9404D">
              <w:rPr>
                <w:color w:val="1E1E2E"/>
                <w:sz w:val="20"/>
                <w:szCs w:val="20"/>
              </w:rPr>
              <w:t xml:space="preserve">spada dokładność? </w:t>
            </w:r>
            <w:r>
              <w:rPr>
                <w:color w:val="1E1E2E"/>
                <w:sz w:val="20"/>
                <w:szCs w:val="20"/>
              </w:rPr>
              <w:t>Wpisz wyniki i komentarz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4.3.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25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17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5</w:t>
            </w:r>
          </w:p>
        </w:tc>
        <w:tc>
          <w:tcPr>
            <w:tcW w:w="9517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 w:rsidP="00E7461E">
            <w:pPr>
              <w:spacing w:after="50" w:line="276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Powiązanie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teorią FIT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modelem uwagi</w:t>
            </w:r>
          </w:p>
          <w:p w:rsidR="008744CA" w:rsidRDefault="009E342B" w:rsidP="00E7461E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Wypełnij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sekcji 4.3: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podstawie swoich obliczeń – czy dane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Tabeli 2</w:t>
            </w:r>
            <w:r w:rsidR="00BA566F">
              <w:rPr>
                <w:color w:val="1E1E2E"/>
                <w:sz w:val="20"/>
                <w:szCs w:val="20"/>
              </w:rPr>
              <w:t xml:space="preserve"> są </w:t>
            </w:r>
            <w:r>
              <w:rPr>
                <w:color w:val="1E1E2E"/>
                <w:sz w:val="20"/>
                <w:szCs w:val="20"/>
              </w:rPr>
              <w:t>zgodne z teorią integracji cech Treisman? Podaj dwa konkretne argumenty</w:t>
            </w:r>
            <w:r w:rsidR="00BA566F">
              <w:rPr>
                <w:color w:val="1E1E2E"/>
                <w:sz w:val="20"/>
                <w:szCs w:val="20"/>
              </w:rPr>
              <w:t xml:space="preserve"> za i </w:t>
            </w:r>
            <w:r>
              <w:rPr>
                <w:color w:val="1E1E2E"/>
                <w:sz w:val="20"/>
                <w:szCs w:val="20"/>
              </w:rPr>
              <w:t>jeden argument wymagający ostrożności (np. ograniczenie metodologiczne). Sformułuj jedną hipotezę IF-THEN: „Jeśli [warunek związany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FIT],</w:t>
            </w:r>
            <w:r w:rsidR="00BA566F">
              <w:rPr>
                <w:color w:val="1E1E2E"/>
                <w:sz w:val="20"/>
                <w:szCs w:val="20"/>
              </w:rPr>
              <w:t xml:space="preserve"> to </w:t>
            </w:r>
            <w:r>
              <w:rPr>
                <w:color w:val="1E1E2E"/>
                <w:sz w:val="20"/>
                <w:szCs w:val="20"/>
              </w:rPr>
              <w:t>[przewidywanie dotyczące</w:t>
            </w:r>
            <w:r w:rsidR="00BA566F">
              <w:rPr>
                <w:color w:val="1E1E2E"/>
                <w:sz w:val="20"/>
                <w:szCs w:val="20"/>
              </w:rPr>
              <w:t xml:space="preserve"> RT </w:t>
            </w:r>
            <w:r>
              <w:rPr>
                <w:color w:val="1E1E2E"/>
                <w:sz w:val="20"/>
                <w:szCs w:val="20"/>
              </w:rPr>
              <w:t>lub dokładności], ponieważ [mechanizm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teorii].’</w:t>
            </w:r>
          </w:p>
        </w:tc>
      </w:tr>
    </w:tbl>
    <w:p w:rsidR="008744CA" w:rsidRDefault="009E342B">
      <w:pPr>
        <w:pStyle w:val="Nagwek2"/>
        <w:spacing w:before="260"/>
      </w:pPr>
      <w:r>
        <w:t>Ćwiczenie 4: Ślepota</w:t>
      </w:r>
      <w:r w:rsidR="00BA566F">
        <w:t xml:space="preserve"> na </w:t>
      </w:r>
      <w:r>
        <w:t>niezauważane – analiza danych międzygrupowych</w:t>
      </w:r>
    </w:p>
    <w:p w:rsidR="008744CA" w:rsidRDefault="00297A37" w:rsidP="00E7461E">
      <w:pPr>
        <w:spacing w:before="60" w:after="110" w:line="276" w:lineRule="auto"/>
        <w:jc w:val="both"/>
      </w:pPr>
      <w:r w:rsidRPr="00297A37">
        <w:rPr>
          <w:color w:val="1E1E2E"/>
        </w:rPr>
        <w:t>Tabela 3 zawiera przykładowe dane dydaktyczne inspirowane paradygmatem ślepoty na niezauważane (IB), obejmujące 160 hipotetycznych uczestników podzielonych na cztery</w:t>
      </w:r>
      <w:r>
        <w:rPr>
          <w:color w:val="1E1E2E"/>
        </w:rPr>
        <w:t xml:space="preserve"> </w:t>
      </w:r>
      <w:r w:rsidRPr="00297A37">
        <w:rPr>
          <w:color w:val="1E1E2E"/>
        </w:rPr>
        <w:t>grupy</w:t>
      </w:r>
      <w:r>
        <w:rPr>
          <w:color w:val="1E1E2E"/>
        </w:rPr>
        <w:t xml:space="preserve"> </w:t>
      </w:r>
      <w:r w:rsidR="009E342B">
        <w:rPr>
          <w:color w:val="1E1E2E"/>
        </w:rPr>
        <w:t>różniące się trudnością zadania głównego. Wszyscy uczestnicy oglądali ten sam film</w:t>
      </w:r>
      <w:r w:rsidR="00BA566F">
        <w:rPr>
          <w:color w:val="1E1E2E"/>
        </w:rPr>
        <w:t xml:space="preserve"> z </w:t>
      </w:r>
      <w:r w:rsidR="009E342B">
        <w:rPr>
          <w:color w:val="1E1E2E"/>
        </w:rPr>
        <w:t>nieoczekiwanym bodźcem (człowiek</w:t>
      </w:r>
      <w:r w:rsidR="00BA566F">
        <w:rPr>
          <w:color w:val="1E1E2E"/>
        </w:rPr>
        <w:t xml:space="preserve"> w </w:t>
      </w:r>
      <w:r w:rsidR="009E342B">
        <w:rPr>
          <w:color w:val="1E1E2E"/>
        </w:rPr>
        <w:t>stroju goryla).</w:t>
      </w:r>
      <w:r w:rsidR="00BA566F">
        <w:rPr>
          <w:color w:val="1E1E2E"/>
        </w:rPr>
        <w:t xml:space="preserve"> Po </w:t>
      </w:r>
      <w:r w:rsidR="009E342B">
        <w:rPr>
          <w:color w:val="1E1E2E"/>
        </w:rPr>
        <w:t>filmie pytano: „Czy zauważyłeś coś nieoczekiwanego?’</w:t>
      </w:r>
    </w:p>
    <w:p w:rsidR="008744CA" w:rsidRDefault="008744CA">
      <w:pPr>
        <w:rPr>
          <w:sz w:val="8"/>
          <w:szCs w:val="8"/>
        </w:rPr>
      </w:pPr>
    </w:p>
    <w:p w:rsidR="008744CA" w:rsidRDefault="009E342B">
      <w:pPr>
        <w:spacing w:before="60" w:after="110"/>
        <w:jc w:val="both"/>
      </w:pPr>
      <w:r>
        <w:rPr>
          <w:color w:val="6B3FA0"/>
          <w:sz w:val="20"/>
          <w:szCs w:val="20"/>
        </w:rPr>
        <w:t>Tabela 3. Odsetek uczestników, którzy zauważyli nieoczekiwany bodziec,</w:t>
      </w:r>
      <w:r w:rsidR="00BA566F">
        <w:rPr>
          <w:color w:val="6B3FA0"/>
          <w:sz w:val="20"/>
          <w:szCs w:val="20"/>
        </w:rPr>
        <w:t xml:space="preserve"> w </w:t>
      </w:r>
      <w:r>
        <w:rPr>
          <w:color w:val="6B3FA0"/>
          <w:sz w:val="20"/>
          <w:szCs w:val="20"/>
        </w:rPr>
        <w:t>czterech warunkach obciążenia uwagi (n = 40</w:t>
      </w:r>
      <w:r w:rsidR="00BA566F">
        <w:rPr>
          <w:color w:val="6B3FA0"/>
          <w:sz w:val="20"/>
          <w:szCs w:val="20"/>
        </w:rPr>
        <w:t xml:space="preserve"> na </w:t>
      </w:r>
      <w:r>
        <w:rPr>
          <w:color w:val="6B3FA0"/>
          <w:sz w:val="20"/>
          <w:szCs w:val="20"/>
        </w:rPr>
        <w:t>grupę).</w:t>
      </w:r>
    </w:p>
    <w:tbl>
      <w:tblPr>
        <w:tblW w:w="9933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2108"/>
        <w:gridCol w:w="3009"/>
        <w:gridCol w:w="2550"/>
        <w:gridCol w:w="2266"/>
      </w:tblGrid>
      <w:tr w:rsidR="008744CA">
        <w:trPr>
          <w:tblHeader/>
        </w:trPr>
        <w:tc>
          <w:tcPr>
            <w:tcW w:w="2108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Warunek obciążenia</w:t>
            </w:r>
          </w:p>
        </w:tc>
        <w:tc>
          <w:tcPr>
            <w:tcW w:w="3009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Opis zadania</w:t>
            </w:r>
          </w:p>
        </w:tc>
        <w:tc>
          <w:tcPr>
            <w:tcW w:w="255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% zauważyło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(IB = 100% – ten %)</w:t>
            </w:r>
          </w:p>
        </w:tc>
        <w:tc>
          <w:tcPr>
            <w:tcW w:w="226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 reakcji</w:t>
            </w:r>
            <w:r w:rsidR="00BA566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zadaniu głównym </w:t>
            </w: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(ms)</w:t>
            </w:r>
          </w:p>
        </w:tc>
      </w:tr>
      <w:tr w:rsidR="008744CA">
        <w:tc>
          <w:tcPr>
            <w:tcW w:w="2108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Niskie (n = 40)</w:t>
            </w:r>
          </w:p>
        </w:tc>
        <w:tc>
          <w:tcPr>
            <w:tcW w:w="30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Zadanie proste: naciskaj spacje gdy pojawi się X</w:t>
            </w:r>
          </w:p>
        </w:tc>
        <w:tc>
          <w:tcPr>
            <w:tcW w:w="25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</w:t>
            </w:r>
          </w:p>
        </w:tc>
        <w:tc>
          <w:tcPr>
            <w:tcW w:w="226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412</w:t>
            </w:r>
          </w:p>
        </w:tc>
      </w:tr>
      <w:tr w:rsidR="008744CA">
        <w:tc>
          <w:tcPr>
            <w:tcW w:w="2108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Umiarkowane (n = 40)</w:t>
            </w:r>
          </w:p>
        </w:tc>
        <w:tc>
          <w:tcPr>
            <w:tcW w:w="30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Zadanie umiark.: licz podania piłek, dwie drużyny</w:t>
            </w:r>
          </w:p>
        </w:tc>
        <w:tc>
          <w:tcPr>
            <w:tcW w:w="25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</w:t>
            </w:r>
          </w:p>
        </w:tc>
        <w:tc>
          <w:tcPr>
            <w:tcW w:w="226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534</w:t>
            </w:r>
          </w:p>
        </w:tc>
      </w:tr>
      <w:tr w:rsidR="008744CA">
        <w:tc>
          <w:tcPr>
            <w:tcW w:w="2108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Wysokie (n = 40)</w:t>
            </w:r>
          </w:p>
        </w:tc>
        <w:tc>
          <w:tcPr>
            <w:tcW w:w="30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Zadanie trudne: licz osobno podania każdej drużyny</w:t>
            </w:r>
          </w:p>
        </w:tc>
        <w:tc>
          <w:tcPr>
            <w:tcW w:w="25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18</w:t>
            </w:r>
          </w:p>
        </w:tc>
        <w:tc>
          <w:tcPr>
            <w:tcW w:w="226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678</w:t>
            </w:r>
          </w:p>
        </w:tc>
      </w:tr>
      <w:tr w:rsidR="008744CA">
        <w:tc>
          <w:tcPr>
            <w:tcW w:w="2108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Podwójne (n = 40)</w:t>
            </w:r>
          </w:p>
        </w:tc>
        <w:tc>
          <w:tcPr>
            <w:tcW w:w="30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Zadanie werbalne + licz podania (dwie równoległe czynności)</w:t>
            </w:r>
          </w:p>
        </w:tc>
        <w:tc>
          <w:tcPr>
            <w:tcW w:w="25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</w:t>
            </w:r>
          </w:p>
        </w:tc>
        <w:tc>
          <w:tcPr>
            <w:tcW w:w="226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812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p w:rsidR="008744CA" w:rsidRDefault="009E342B">
      <w:pPr>
        <w:spacing w:after="108"/>
        <w:jc w:val="both"/>
      </w:pPr>
      <w:r>
        <w:rPr>
          <w:b/>
          <w:bCs/>
          <w:color w:val="6B3FA0"/>
        </w:rPr>
        <w:t>Instrukcja krok</w:t>
      </w:r>
      <w:r w:rsidR="00BA566F">
        <w:rPr>
          <w:b/>
          <w:bCs/>
          <w:color w:val="6B3FA0"/>
        </w:rPr>
        <w:t xml:space="preserve"> po </w:t>
      </w:r>
      <w:r>
        <w:rPr>
          <w:b/>
          <w:bCs/>
          <w:color w:val="6B3FA0"/>
        </w:rPr>
        <w:t>kroku</w:t>
      </w:r>
    </w:p>
    <w:tbl>
      <w:tblPr>
        <w:tblW w:w="99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25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  <w:rPr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9525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 w:rsidP="00E7461E">
            <w:pPr>
              <w:spacing w:after="50" w:line="276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odsetek ślepoty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niezauważane dla każdej grupy</w:t>
            </w:r>
          </w:p>
          <w:p w:rsidR="008744CA" w:rsidRDefault="009E342B" w:rsidP="00E7461E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Odsetek ślepoty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niezauważane = 100% – % zauważyło. Oblicz</w:t>
            </w:r>
            <w:r w:rsidR="00BA566F">
              <w:rPr>
                <w:color w:val="1E1E2E"/>
                <w:sz w:val="20"/>
                <w:szCs w:val="20"/>
              </w:rPr>
              <w:t xml:space="preserve"> tę </w:t>
            </w:r>
            <w:r>
              <w:rPr>
                <w:color w:val="1E1E2E"/>
                <w:sz w:val="20"/>
                <w:szCs w:val="20"/>
              </w:rPr>
              <w:t>wartość dla każdej z czterech grup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wpisz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4.4. Która grupa wykazuje najwyższy poziom ślepoty (tj. najniższy odsetek zauważających)? Czy</w:t>
            </w:r>
            <w:r w:rsidR="00BA566F">
              <w:rPr>
                <w:color w:val="1E1E2E"/>
                <w:sz w:val="20"/>
                <w:szCs w:val="20"/>
              </w:rPr>
              <w:t xml:space="preserve"> to </w:t>
            </w:r>
            <w:r>
              <w:rPr>
                <w:color w:val="1E1E2E"/>
                <w:sz w:val="20"/>
                <w:szCs w:val="20"/>
              </w:rPr>
              <w:t>zgodne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teorią obciążenia Lavie?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25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  <w:rPr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9525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 w:rsidP="00E7461E">
            <w:pPr>
              <w:spacing w:after="50" w:line="276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Narysuj wykres liniowy zależności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IB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od obciążenia</w:t>
            </w:r>
          </w:p>
          <w:p w:rsidR="008744CA" w:rsidRDefault="009E342B" w:rsidP="00E7461E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Utwórz wykres liniowy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czterema punktami: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osi</w:t>
            </w:r>
            <w:r w:rsidR="00BA566F">
              <w:rPr>
                <w:color w:val="1E1E2E"/>
                <w:sz w:val="20"/>
                <w:szCs w:val="20"/>
              </w:rPr>
              <w:t xml:space="preserve"> X </w:t>
            </w:r>
            <w:r>
              <w:rPr>
                <w:color w:val="1E1E2E"/>
                <w:sz w:val="20"/>
                <w:szCs w:val="20"/>
              </w:rPr>
              <w:t>warunki (niskie, umiarkowane, wysokie, podwójne),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osi</w:t>
            </w:r>
            <w:r w:rsidR="00BA566F">
              <w:rPr>
                <w:color w:val="1E1E2E"/>
                <w:sz w:val="20"/>
                <w:szCs w:val="20"/>
              </w:rPr>
              <w:t xml:space="preserve"> Y </w:t>
            </w:r>
            <w:r>
              <w:rPr>
                <w:color w:val="1E1E2E"/>
                <w:sz w:val="20"/>
                <w:szCs w:val="20"/>
              </w:rPr>
              <w:t>odsetek ślepoty (%). Opisz trend: czy zależność jest liniowa, czy jest jakiś punkt przełomu? Dopisz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wykresie drugą linię (prawą</w:t>
            </w:r>
            <w:r w:rsidR="00BA566F">
              <w:rPr>
                <w:color w:val="1E1E2E"/>
                <w:sz w:val="20"/>
                <w:szCs w:val="20"/>
              </w:rPr>
              <w:t xml:space="preserve"> oś </w:t>
            </w:r>
            <w:r>
              <w:rPr>
                <w:color w:val="1E1E2E"/>
                <w:sz w:val="20"/>
                <w:szCs w:val="20"/>
              </w:rPr>
              <w:t>Y): czas reakcji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zadaniu głównym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kolumny 4</w:t>
            </w:r>
            <w:r w:rsidR="001D7EC8">
              <w:rPr>
                <w:color w:val="1E1E2E"/>
                <w:sz w:val="20"/>
                <w:szCs w:val="20"/>
              </w:rPr>
              <w:t> </w:t>
            </w:r>
            <w:r w:rsidR="00BA566F">
              <w:rPr>
                <w:color w:val="1E1E2E"/>
                <w:sz w:val="20"/>
                <w:szCs w:val="20"/>
              </w:rPr>
              <w:t>w </w:t>
            </w:r>
            <w:r>
              <w:rPr>
                <w:color w:val="1E1E2E"/>
                <w:sz w:val="20"/>
                <w:szCs w:val="20"/>
              </w:rPr>
              <w:t>Tabeli 3. Czy obie linie rosną współbieżnie? Wpisz obserwację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4.4.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25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  <w:rPr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9525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 w:rsidP="00E7461E">
            <w:pPr>
              <w:spacing w:after="50" w:line="276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korelację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RT 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odsetkiem ślepoty</w:t>
            </w:r>
          </w:p>
          <w:p w:rsidR="008744CA" w:rsidRDefault="009E342B" w:rsidP="00463DEC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Masz cztery pary wartości: (% ślepoty,</w:t>
            </w:r>
            <w:r w:rsidR="00BA566F">
              <w:rPr>
                <w:color w:val="1E1E2E"/>
                <w:sz w:val="20"/>
                <w:szCs w:val="20"/>
              </w:rPr>
              <w:t xml:space="preserve"> RT </w:t>
            </w:r>
            <w:r>
              <w:rPr>
                <w:color w:val="1E1E2E"/>
                <w:sz w:val="20"/>
                <w:szCs w:val="20"/>
              </w:rPr>
              <w:t xml:space="preserve">zadania głównego) = (19, 412), </w:t>
            </w:r>
            <w:r w:rsidR="009F2EA5">
              <w:rPr>
                <w:color w:val="1E1E2E"/>
                <w:sz w:val="20"/>
                <w:szCs w:val="20"/>
              </w:rPr>
              <w:t>(53, 534), (82, 678), (89, 812)</w:t>
            </w:r>
            <w:r>
              <w:rPr>
                <w:color w:val="1E1E2E"/>
                <w:sz w:val="20"/>
                <w:szCs w:val="20"/>
              </w:rPr>
              <w:t>.</w:t>
            </w:r>
            <w:r w:rsidR="00E861AD">
              <w:t xml:space="preserve"> </w:t>
            </w:r>
            <w:r w:rsidR="00E861AD" w:rsidRPr="00E861AD">
              <w:rPr>
                <w:color w:val="1E1E2E"/>
                <w:sz w:val="20"/>
                <w:szCs w:val="20"/>
              </w:rPr>
              <w:t xml:space="preserve">Oblicz współczynnik korelacji r </w:t>
            </w:r>
            <w:r w:rsidR="00463DEC" w:rsidRPr="00E861AD">
              <w:rPr>
                <w:color w:val="1E1E2E"/>
                <w:sz w:val="20"/>
                <w:szCs w:val="20"/>
              </w:rPr>
              <w:t xml:space="preserve">Pearsona </w:t>
            </w:r>
            <w:r w:rsidR="00E861AD" w:rsidRPr="00E861AD">
              <w:rPr>
                <w:color w:val="1E1E2E"/>
                <w:sz w:val="20"/>
                <w:szCs w:val="20"/>
              </w:rPr>
              <w:t xml:space="preserve">dla tych czterech </w:t>
            </w:r>
            <w:r w:rsidR="009F2EA5">
              <w:rPr>
                <w:color w:val="1E1E2E"/>
                <w:sz w:val="20"/>
                <w:szCs w:val="20"/>
              </w:rPr>
              <w:t xml:space="preserve">par </w:t>
            </w:r>
            <w:r w:rsidR="00E861AD" w:rsidRPr="00E861AD">
              <w:rPr>
                <w:color w:val="1E1E2E"/>
                <w:sz w:val="20"/>
                <w:szCs w:val="20"/>
              </w:rPr>
              <w:t>punktów</w:t>
            </w:r>
            <w:r w:rsidR="00463DEC">
              <w:rPr>
                <w:color w:val="1E1E2E"/>
                <w:sz w:val="20"/>
                <w:szCs w:val="20"/>
              </w:rPr>
              <w:t xml:space="preserve"> </w:t>
            </w:r>
            <w:r w:rsidR="00463DEC">
              <w:rPr>
                <w:color w:val="1E1E2E"/>
                <w:sz w:val="20"/>
                <w:szCs w:val="20"/>
              </w:rPr>
              <w:t>(wzory podał prowadzący lub skorzystaj z arkusza kalkulacyjnego funkcją CORREL)</w:t>
            </w:r>
            <w:r w:rsidR="00E861AD" w:rsidRPr="00E861AD">
              <w:rPr>
                <w:color w:val="1E1E2E"/>
                <w:sz w:val="20"/>
                <w:szCs w:val="20"/>
              </w:rPr>
              <w:t>. Zinterpretuj wynik wyłącznie jako ilustrację dydaktyczną: przy czterech obserwacjach korelacja może być bardzo wysoka, ale nie stanowi mocnego dowodu statystycznego ani dowodu przyczynowości.</w:t>
            </w:r>
            <w:r>
              <w:rPr>
                <w:color w:val="1E1E2E"/>
                <w:sz w:val="20"/>
                <w:szCs w:val="20"/>
              </w:rPr>
              <w:t xml:space="preserve"> Wpisz wartość</w:t>
            </w:r>
            <w:r w:rsidR="00BA566F">
              <w:rPr>
                <w:color w:val="1E1E2E"/>
                <w:sz w:val="20"/>
                <w:szCs w:val="20"/>
              </w:rPr>
              <w:t xml:space="preserve"> r </w:t>
            </w:r>
            <w:r>
              <w:rPr>
                <w:color w:val="1E1E2E"/>
                <w:sz w:val="20"/>
                <w:szCs w:val="20"/>
              </w:rPr>
              <w:t>i interpretację</w:t>
            </w:r>
            <w:r w:rsidR="00BA566F">
              <w:rPr>
                <w:color w:val="1E1E2E"/>
                <w:sz w:val="20"/>
                <w:szCs w:val="20"/>
              </w:rPr>
              <w:t xml:space="preserve"> do </w:t>
            </w:r>
            <w:r>
              <w:rPr>
                <w:color w:val="1E1E2E"/>
                <w:sz w:val="20"/>
                <w:szCs w:val="20"/>
              </w:rPr>
              <w:t>sekcji 4.4.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33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000" w:firstRow="0" w:lastRow="0" w:firstColumn="0" w:lastColumn="0" w:noHBand="0" w:noVBand="0"/>
      </w:tblPr>
      <w:tblGrid>
        <w:gridCol w:w="408"/>
        <w:gridCol w:w="9525"/>
      </w:tblGrid>
      <w:tr w:rsidR="008744CA">
        <w:tc>
          <w:tcPr>
            <w:tcW w:w="408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</w:tcBorders>
            <w:shd w:val="clear" w:color="auto" w:fill="C47A00"/>
            <w:vAlign w:val="center"/>
          </w:tcPr>
          <w:p w:rsidR="008744CA" w:rsidRDefault="009E342B">
            <w:pPr>
              <w:jc w:val="center"/>
              <w:rPr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9525" w:type="dxa"/>
            <w:tcBorders>
              <w:top w:val="single" w:sz="8" w:space="0" w:color="C47A00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744CA" w:rsidRDefault="009E342B" w:rsidP="00E7461E">
            <w:pPr>
              <w:spacing w:after="50" w:line="276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Powiąż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IB 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modelem Stroopa</w:t>
            </w:r>
            <w:r w:rsidR="00BA566F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FIT</w:t>
            </w:r>
          </w:p>
          <w:p w:rsidR="008744CA" w:rsidRDefault="009E342B" w:rsidP="005C7429">
            <w:pPr>
              <w:spacing w:before="28" w:after="38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1E1E2E"/>
                <w:sz w:val="20"/>
                <w:szCs w:val="20"/>
              </w:rPr>
              <w:t>Efekt Stroopa pokazuje,</w:t>
            </w:r>
            <w:r w:rsidR="00BA566F">
              <w:rPr>
                <w:color w:val="1E1E2E"/>
                <w:sz w:val="20"/>
                <w:szCs w:val="20"/>
              </w:rPr>
              <w:t xml:space="preserve"> że </w:t>
            </w:r>
            <w:r>
              <w:rPr>
                <w:color w:val="1E1E2E"/>
                <w:sz w:val="20"/>
                <w:szCs w:val="20"/>
              </w:rPr>
              <w:t>automatyczne przetwarzanie może interferować z kontrolowanym. Ślepota</w:t>
            </w:r>
            <w:r w:rsidR="00BA566F">
              <w:rPr>
                <w:color w:val="1E1E2E"/>
                <w:sz w:val="20"/>
                <w:szCs w:val="20"/>
              </w:rPr>
              <w:t xml:space="preserve"> na </w:t>
            </w:r>
            <w:r>
              <w:rPr>
                <w:color w:val="1E1E2E"/>
                <w:sz w:val="20"/>
                <w:szCs w:val="20"/>
              </w:rPr>
              <w:t>niezauważane pokazuje,</w:t>
            </w:r>
            <w:r w:rsidR="00BA566F">
              <w:rPr>
                <w:color w:val="1E1E2E"/>
                <w:sz w:val="20"/>
                <w:szCs w:val="20"/>
              </w:rPr>
              <w:t xml:space="preserve"> że </w:t>
            </w:r>
            <w:r>
              <w:rPr>
                <w:color w:val="1E1E2E"/>
                <w:sz w:val="20"/>
                <w:szCs w:val="20"/>
              </w:rPr>
              <w:t>zasoby uwagi</w:t>
            </w:r>
            <w:r w:rsidR="00BA566F">
              <w:rPr>
                <w:color w:val="1E1E2E"/>
                <w:sz w:val="20"/>
                <w:szCs w:val="20"/>
              </w:rPr>
              <w:t xml:space="preserve"> są </w:t>
            </w:r>
            <w:r>
              <w:rPr>
                <w:color w:val="1E1E2E"/>
                <w:sz w:val="20"/>
                <w:szCs w:val="20"/>
              </w:rPr>
              <w:t>ograniczone. Jak</w:t>
            </w:r>
            <w:r w:rsidR="00BA566F">
              <w:rPr>
                <w:color w:val="1E1E2E"/>
                <w:sz w:val="20"/>
                <w:szCs w:val="20"/>
              </w:rPr>
              <w:t xml:space="preserve"> te </w:t>
            </w:r>
            <w:r>
              <w:rPr>
                <w:color w:val="1E1E2E"/>
                <w:sz w:val="20"/>
                <w:szCs w:val="20"/>
              </w:rPr>
              <w:t xml:space="preserve">dwa zjawiska razem opisują architekturę uwagi? FIT różnicuje przetwarzanie </w:t>
            </w:r>
            <w:r w:rsidR="005C7429" w:rsidRPr="005C7429">
              <w:rPr>
                <w:color w:val="1E1E2E"/>
                <w:sz w:val="20"/>
                <w:szCs w:val="20"/>
              </w:rPr>
              <w:t xml:space="preserve">przeduwagowe </w:t>
            </w:r>
            <w:r w:rsidR="005C7429">
              <w:rPr>
                <w:color w:val="1E1E2E"/>
                <w:sz w:val="20"/>
                <w:szCs w:val="20"/>
              </w:rPr>
              <w:t>(</w:t>
            </w:r>
            <w:r>
              <w:rPr>
                <w:color w:val="1E1E2E"/>
                <w:sz w:val="20"/>
                <w:szCs w:val="20"/>
              </w:rPr>
              <w:t>preattentywne</w:t>
            </w:r>
            <w:r w:rsidR="005C7429">
              <w:rPr>
                <w:color w:val="1E1E2E"/>
                <w:sz w:val="20"/>
                <w:szCs w:val="20"/>
              </w:rPr>
              <w:t xml:space="preserve">, czyli </w:t>
            </w:r>
            <w:r>
              <w:rPr>
                <w:color w:val="1E1E2E"/>
                <w:sz w:val="20"/>
                <w:szCs w:val="20"/>
              </w:rPr>
              <w:t>równoległe, bez zasobu uwagi)</w:t>
            </w:r>
            <w:r w:rsidR="00BA566F">
              <w:rPr>
                <w:color w:val="1E1E2E"/>
                <w:sz w:val="20"/>
                <w:szCs w:val="20"/>
              </w:rPr>
              <w:t xml:space="preserve"> od </w:t>
            </w:r>
            <w:r w:rsidR="005C7429">
              <w:rPr>
                <w:color w:val="1E1E2E"/>
                <w:sz w:val="20"/>
                <w:szCs w:val="20"/>
              </w:rPr>
              <w:t>uwagowego</w:t>
            </w:r>
            <w:r>
              <w:rPr>
                <w:color w:val="1E1E2E"/>
                <w:sz w:val="20"/>
                <w:szCs w:val="20"/>
              </w:rPr>
              <w:t xml:space="preserve"> (sekwencyjne, wymaga zasobu). Jak</w:t>
            </w:r>
            <w:r w:rsidR="00BA566F">
              <w:rPr>
                <w:color w:val="1E1E2E"/>
                <w:sz w:val="20"/>
                <w:szCs w:val="20"/>
              </w:rPr>
              <w:t xml:space="preserve"> to </w:t>
            </w:r>
            <w:r>
              <w:rPr>
                <w:color w:val="1E1E2E"/>
                <w:sz w:val="20"/>
                <w:szCs w:val="20"/>
              </w:rPr>
              <w:t>się</w:t>
            </w:r>
            <w:r w:rsidR="00BA566F">
              <w:rPr>
                <w:color w:val="1E1E2E"/>
                <w:sz w:val="20"/>
                <w:szCs w:val="20"/>
              </w:rPr>
              <w:t xml:space="preserve"> ma </w:t>
            </w:r>
            <w:r>
              <w:rPr>
                <w:color w:val="1E1E2E"/>
                <w:sz w:val="20"/>
                <w:szCs w:val="20"/>
              </w:rPr>
              <w:t>do danych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 xml:space="preserve">Tabeli 3: czy goryl (nieoczekiwany bodziec) wymagał przetwarzania </w:t>
            </w:r>
            <w:r w:rsidR="00E7461E">
              <w:rPr>
                <w:color w:val="1E1E2E"/>
                <w:sz w:val="20"/>
                <w:szCs w:val="20"/>
              </w:rPr>
              <w:t>uwagowego</w:t>
            </w:r>
            <w:r w:rsidR="005C7429">
              <w:rPr>
                <w:color w:val="1E1E2E"/>
                <w:sz w:val="20"/>
                <w:szCs w:val="20"/>
              </w:rPr>
              <w:t xml:space="preserve"> (</w:t>
            </w:r>
            <w:r w:rsidR="005C7429">
              <w:rPr>
                <w:color w:val="1E1E2E"/>
                <w:sz w:val="20"/>
                <w:szCs w:val="20"/>
              </w:rPr>
              <w:t>attentywnego</w:t>
            </w:r>
            <w:r w:rsidR="00E7461E">
              <w:rPr>
                <w:color w:val="1E1E2E"/>
                <w:sz w:val="20"/>
                <w:szCs w:val="20"/>
              </w:rPr>
              <w:t>)</w:t>
            </w:r>
            <w:r>
              <w:rPr>
                <w:color w:val="1E1E2E"/>
                <w:sz w:val="20"/>
                <w:szCs w:val="20"/>
              </w:rPr>
              <w:t>?</w:t>
            </w:r>
            <w:r w:rsidR="009F2EA5">
              <w:t xml:space="preserve"> </w:t>
            </w:r>
            <w:r w:rsidR="009F2EA5">
              <w:rPr>
                <w:color w:val="1E1E2E"/>
                <w:sz w:val="20"/>
                <w:szCs w:val="20"/>
              </w:rPr>
              <w:t>C</w:t>
            </w:r>
            <w:r w:rsidR="009F2EA5" w:rsidRPr="009F2EA5">
              <w:rPr>
                <w:color w:val="1E1E2E"/>
                <w:sz w:val="20"/>
                <w:szCs w:val="20"/>
              </w:rPr>
              <w:t xml:space="preserve">zy świadome spostrzeżenie </w:t>
            </w:r>
            <w:r w:rsidR="009F2EA5">
              <w:rPr>
                <w:color w:val="1E1E2E"/>
                <w:sz w:val="20"/>
                <w:szCs w:val="20"/>
              </w:rPr>
              <w:t xml:space="preserve">takiego </w:t>
            </w:r>
            <w:r w:rsidR="009F2EA5" w:rsidRPr="009F2EA5">
              <w:rPr>
                <w:color w:val="1E1E2E"/>
                <w:sz w:val="20"/>
                <w:szCs w:val="20"/>
              </w:rPr>
              <w:t>nieoczekiwanego bodźca wymagało przesunięcia uwagi na ten bodziec?</w:t>
            </w:r>
            <w:r>
              <w:rPr>
                <w:color w:val="1E1E2E"/>
                <w:sz w:val="20"/>
                <w:szCs w:val="20"/>
              </w:rPr>
              <w:t xml:space="preserve"> Napisz 2–3 zdania syntetyzujące dane</w:t>
            </w:r>
            <w:r w:rsidR="00BA566F">
              <w:rPr>
                <w:color w:val="1E1E2E"/>
                <w:sz w:val="20"/>
                <w:szCs w:val="20"/>
              </w:rPr>
              <w:t xml:space="preserve"> ze </w:t>
            </w:r>
            <w:r>
              <w:rPr>
                <w:color w:val="1E1E2E"/>
                <w:sz w:val="20"/>
                <w:szCs w:val="20"/>
              </w:rPr>
              <w:t>wszystkich czterech ćwiczeń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wpisz</w:t>
            </w:r>
            <w:r w:rsidR="00BA566F">
              <w:rPr>
                <w:color w:val="1E1E2E"/>
                <w:sz w:val="20"/>
                <w:szCs w:val="20"/>
              </w:rPr>
              <w:t xml:space="preserve"> je </w:t>
            </w:r>
            <w:r>
              <w:rPr>
                <w:color w:val="1E1E2E"/>
                <w:sz w:val="20"/>
                <w:szCs w:val="20"/>
              </w:rPr>
              <w:t>do sekcji 4.5 jako podsumowanie.</w:t>
            </w:r>
          </w:p>
        </w:tc>
      </w:tr>
    </w:tbl>
    <w:p w:rsidR="008744CA" w:rsidRDefault="009E342B">
      <w:pPr>
        <w:pStyle w:val="Nagwek1"/>
        <w:spacing w:before="113" w:after="0"/>
      </w:pPr>
      <w:r>
        <w:t>4. Arkusze wyników;</w:t>
      </w:r>
      <w:r w:rsidR="00BA566F">
        <w:t xml:space="preserve"> do </w:t>
      </w:r>
      <w:r>
        <w:t>wypełnienia podczas zajęć</w:t>
      </w:r>
    </w:p>
    <w:p w:rsidR="008744CA" w:rsidRDefault="008744CA">
      <w:pPr>
        <w:pBdr>
          <w:bottom w:val="single" w:sz="8" w:space="1" w:color="C9B8E8"/>
        </w:pBdr>
        <w:spacing w:after="140"/>
        <w:rPr>
          <w:sz w:val="4"/>
          <w:szCs w:val="4"/>
        </w:rPr>
      </w:pPr>
    </w:p>
    <w:tbl>
      <w:tblPr>
        <w:tblW w:w="9933" w:type="dxa"/>
        <w:tblLayout w:type="fixed"/>
        <w:tblCellMar>
          <w:top w:w="70" w:type="dxa"/>
          <w:left w:w="130" w:type="dxa"/>
          <w:bottom w:w="70" w:type="dxa"/>
          <w:right w:w="130" w:type="dxa"/>
        </w:tblCellMar>
        <w:tblLook w:val="0000" w:firstRow="0" w:lastRow="0" w:firstColumn="0" w:lastColumn="0" w:noHBand="0" w:noVBand="0"/>
      </w:tblPr>
      <w:tblGrid>
        <w:gridCol w:w="2199"/>
        <w:gridCol w:w="7734"/>
      </w:tblGrid>
      <w:tr w:rsidR="008744CA">
        <w:tc>
          <w:tcPr>
            <w:tcW w:w="2199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Imię</w:t>
            </w:r>
            <w:r w:rsidR="00BA566F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nazwisko</w:t>
            </w:r>
          </w:p>
        </w:tc>
        <w:tc>
          <w:tcPr>
            <w:tcW w:w="773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</w:tcPr>
          <w:p w:rsidR="008744CA" w:rsidRDefault="009E342B">
            <w:r>
              <w:rPr>
                <w:sz w:val="20"/>
                <w:szCs w:val="20"/>
              </w:rPr>
              <w:t xml:space="preserve"> </w:t>
            </w:r>
          </w:p>
        </w:tc>
      </w:tr>
      <w:tr w:rsidR="008744CA">
        <w:tc>
          <w:tcPr>
            <w:tcW w:w="2199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Numer albumu</w:t>
            </w:r>
          </w:p>
        </w:tc>
        <w:tc>
          <w:tcPr>
            <w:tcW w:w="773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</w:tcPr>
          <w:p w:rsidR="008744CA" w:rsidRDefault="009E342B">
            <w:r>
              <w:rPr>
                <w:sz w:val="20"/>
                <w:szCs w:val="20"/>
              </w:rPr>
              <w:t xml:space="preserve"> </w:t>
            </w:r>
          </w:p>
        </w:tc>
      </w:tr>
      <w:tr w:rsidR="008744CA">
        <w:tc>
          <w:tcPr>
            <w:tcW w:w="2199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Partner analityczny</w:t>
            </w:r>
          </w:p>
        </w:tc>
        <w:tc>
          <w:tcPr>
            <w:tcW w:w="773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</w:tcPr>
          <w:p w:rsidR="008744CA" w:rsidRDefault="009E342B">
            <w:r>
              <w:rPr>
                <w:sz w:val="20"/>
                <w:szCs w:val="20"/>
              </w:rPr>
              <w:t xml:space="preserve"> </w:t>
            </w:r>
          </w:p>
        </w:tc>
      </w:tr>
      <w:tr w:rsidR="008744CA">
        <w:tc>
          <w:tcPr>
            <w:tcW w:w="2199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 zajęć</w:t>
            </w:r>
          </w:p>
        </w:tc>
        <w:tc>
          <w:tcPr>
            <w:tcW w:w="773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</w:tcPr>
          <w:p w:rsidR="008744CA" w:rsidRDefault="009E342B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8744CA" w:rsidRDefault="009E342B">
      <w:pPr>
        <w:pStyle w:val="Nagwek2"/>
        <w:spacing w:before="113" w:after="91"/>
      </w:pPr>
      <w:r>
        <w:t>4.1. Wyniki ćwiczenia 1: eksperyment Stroopa</w:t>
      </w:r>
      <w:r w:rsidR="00BA566F">
        <w:t xml:space="preserve"> na </w:t>
      </w:r>
      <w:r>
        <w:t>żywo</w:t>
      </w:r>
    </w:p>
    <w:tbl>
      <w:tblPr>
        <w:tblW w:w="9925" w:type="dxa"/>
        <w:tblLayout w:type="fixed"/>
        <w:tblCellMar>
          <w:top w:w="85" w:type="dxa"/>
          <w:left w:w="130" w:type="dxa"/>
          <w:bottom w:w="85" w:type="dxa"/>
          <w:right w:w="130" w:type="dxa"/>
        </w:tblCellMar>
        <w:tblLook w:val="0000" w:firstRow="0" w:lastRow="0" w:firstColumn="0" w:lastColumn="0" w:noHBand="0" w:noVBand="0"/>
      </w:tblPr>
      <w:tblGrid>
        <w:gridCol w:w="2342"/>
        <w:gridCol w:w="1516"/>
        <w:gridCol w:w="1700"/>
        <w:gridCol w:w="1475"/>
        <w:gridCol w:w="1242"/>
        <w:gridCol w:w="1650"/>
      </w:tblGrid>
      <w:tr w:rsidR="008744CA">
        <w:trPr>
          <w:tblHeader/>
        </w:trPr>
        <w:tc>
          <w:tcPr>
            <w:tcW w:w="234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Uczestnik</w:t>
            </w:r>
          </w:p>
        </w:tc>
        <w:tc>
          <w:tcPr>
            <w:tcW w:w="151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RT</w:t>
            </w:r>
            <w:r>
              <w:rPr>
                <w:rFonts w:ascii="Calibri" w:eastAsia="Calibri" w:hAnsi="Calibri" w:cs="Calibri"/>
                <w:b/>
                <w:bCs/>
                <w:color w:val="FFFFFF"/>
                <w:position w:val="-1"/>
                <w:sz w:val="20"/>
                <w:szCs w:val="20"/>
              </w:rPr>
              <w:t>zgodny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(s)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RT</w:t>
            </w:r>
            <w:r>
              <w:rPr>
                <w:rFonts w:ascii="Calibri" w:eastAsia="Calibri" w:hAnsi="Calibri" w:cs="Calibri"/>
                <w:b/>
                <w:bCs/>
                <w:color w:val="FFFFFF"/>
                <w:position w:val="-1"/>
                <w:sz w:val="20"/>
                <w:szCs w:val="20"/>
              </w:rPr>
              <w:t xml:space="preserve">niezgodny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(s)</w:t>
            </w:r>
          </w:p>
        </w:tc>
        <w:tc>
          <w:tcPr>
            <w:tcW w:w="147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delta-RT (s)</w:t>
            </w:r>
          </w:p>
        </w:tc>
        <w:tc>
          <w:tcPr>
            <w:tcW w:w="124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Błędy zgod.</w:t>
            </w:r>
          </w:p>
        </w:tc>
        <w:tc>
          <w:tcPr>
            <w:tcW w:w="165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Błędy niezg.</w:t>
            </w:r>
          </w:p>
        </w:tc>
      </w:tr>
      <w:tr w:rsidR="008744CA">
        <w:tc>
          <w:tcPr>
            <w:tcW w:w="23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Badany 1 (Ty)</w:t>
            </w:r>
          </w:p>
        </w:tc>
        <w:tc>
          <w:tcPr>
            <w:tcW w:w="151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  <w:tc>
          <w:tcPr>
            <w:tcW w:w="12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  <w:tc>
          <w:tcPr>
            <w:tcW w:w="16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</w:tr>
      <w:tr w:rsidR="008744CA">
        <w:tc>
          <w:tcPr>
            <w:tcW w:w="23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Badany 2 (partner)</w:t>
            </w:r>
          </w:p>
        </w:tc>
        <w:tc>
          <w:tcPr>
            <w:tcW w:w="151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  <w:tc>
          <w:tcPr>
            <w:tcW w:w="12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  <w:tc>
          <w:tcPr>
            <w:tcW w:w="16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</w:tr>
      <w:tr w:rsidR="008744CA">
        <w:tc>
          <w:tcPr>
            <w:tcW w:w="23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Średnio para</w:t>
            </w:r>
          </w:p>
        </w:tc>
        <w:tc>
          <w:tcPr>
            <w:tcW w:w="151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  <w:tc>
          <w:tcPr>
            <w:tcW w:w="12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  <w:tc>
          <w:tcPr>
            <w:tcW w:w="16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/>
        </w:tc>
      </w:tr>
      <w:tr w:rsidR="008744CA">
        <w:tc>
          <w:tcPr>
            <w:tcW w:w="23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Średnio grupa (z tablicy)</w:t>
            </w:r>
          </w:p>
        </w:tc>
        <w:tc>
          <w:tcPr>
            <w:tcW w:w="151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  <w:tc>
          <w:tcPr>
            <w:tcW w:w="12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  <w:tc>
          <w:tcPr>
            <w:tcW w:w="16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/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42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000" w:firstRow="0" w:lastRow="0" w:firstColumn="0" w:lastColumn="0" w:noHBand="0" w:noVBand="0"/>
      </w:tblPr>
      <w:tblGrid>
        <w:gridCol w:w="5917"/>
        <w:gridCol w:w="4025"/>
      </w:tblGrid>
      <w:tr w:rsidR="008744CA">
        <w:trPr>
          <w:tblHeader/>
        </w:trPr>
        <w:tc>
          <w:tcPr>
            <w:tcW w:w="591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ĆWICZENIE 1: ANALIZA</w:t>
            </w:r>
          </w:p>
        </w:tc>
        <w:tc>
          <w:tcPr>
            <w:tcW w:w="402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wyniki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Średni delta-RT grupy (sekundy)</w:t>
            </w:r>
          </w:p>
        </w:tc>
        <w:tc>
          <w:tcPr>
            <w:tcW w:w="402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Porównanie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normą (3–8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s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dla listy 10 słów)</w:t>
            </w:r>
          </w:p>
        </w:tc>
        <w:tc>
          <w:tcPr>
            <w:tcW w:w="402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 xml:space="preserve">poniżej   /  </w:t>
            </w:r>
            <w:r w:rsidR="00BA566F">
              <w:rPr>
                <w:color w:val="5A5A72"/>
                <w:sz w:val="18"/>
                <w:szCs w:val="18"/>
              </w:rPr>
              <w:t xml:space="preserve"> w </w:t>
            </w:r>
            <w:r>
              <w:rPr>
                <w:color w:val="5A5A72"/>
                <w:sz w:val="18"/>
                <w:szCs w:val="18"/>
              </w:rPr>
              <w:t>normie   /   powyżej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Warunek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większą liczbą błędów</w:t>
            </w:r>
          </w:p>
        </w:tc>
        <w:tc>
          <w:tcPr>
            <w:tcW w:w="402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zgodny   /   niezgodny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Przewidywanie efektu praktyki (z kroku 5)</w:t>
            </w:r>
          </w:p>
        </w:tc>
        <w:tc>
          <w:tcPr>
            <w:tcW w:w="402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</w:tbl>
    <w:p w:rsidR="008744CA" w:rsidRDefault="009E342B">
      <w:pPr>
        <w:pStyle w:val="Nagwek2"/>
        <w:spacing w:before="113" w:after="91"/>
      </w:pPr>
      <w:r>
        <w:t>4.2. Wyniki ćwiczenia 2: analiza tabeli 1</w:t>
      </w:r>
    </w:p>
    <w:tbl>
      <w:tblPr>
        <w:tblW w:w="9925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000" w:firstRow="0" w:lastRow="0" w:firstColumn="0" w:lastColumn="0" w:noHBand="0" w:noVBand="0"/>
      </w:tblPr>
      <w:tblGrid>
        <w:gridCol w:w="3992"/>
        <w:gridCol w:w="5933"/>
      </w:tblGrid>
      <w:tr w:rsidR="008744CA">
        <w:trPr>
          <w:tblHeader/>
        </w:trPr>
        <w:tc>
          <w:tcPr>
            <w:tcW w:w="399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STATYSTYKI OPISOWE STROOPA</w:t>
            </w:r>
          </w:p>
        </w:tc>
        <w:tc>
          <w:tcPr>
            <w:tcW w:w="593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wyniki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Średni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RT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– warunek zgodny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M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(SD)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 w:rsidP="006C1AD5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 xml:space="preserve">M = _______________ ms;   </w:t>
            </w:r>
            <w:r w:rsidR="00BA566F">
              <w:rPr>
                <w:color w:val="5A5A72"/>
                <w:sz w:val="18"/>
                <w:szCs w:val="18"/>
              </w:rPr>
              <w:t xml:space="preserve"> SD </w:t>
            </w:r>
            <w:r>
              <w:rPr>
                <w:color w:val="5A5A72"/>
                <w:sz w:val="18"/>
                <w:szCs w:val="18"/>
              </w:rPr>
              <w:t>= _______________ ms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Średni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RT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– warunek neutralny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M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(SD)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 w:rsidP="006C1AD5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 xml:space="preserve">M = _______________ ms;   </w:t>
            </w:r>
            <w:r w:rsidR="00BA566F">
              <w:rPr>
                <w:color w:val="5A5A72"/>
                <w:sz w:val="18"/>
                <w:szCs w:val="18"/>
              </w:rPr>
              <w:t xml:space="preserve"> SD </w:t>
            </w:r>
            <w:r>
              <w:rPr>
                <w:color w:val="5A5A72"/>
                <w:sz w:val="18"/>
                <w:szCs w:val="18"/>
              </w:rPr>
              <w:t>= _______________ ms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Średni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RT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– warunek niezgodny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M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(SD)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 w:rsidP="006C1AD5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 xml:space="preserve">M = _______________ ms;   </w:t>
            </w:r>
            <w:r w:rsidR="00BA566F">
              <w:rPr>
                <w:color w:val="5A5A72"/>
                <w:sz w:val="18"/>
                <w:szCs w:val="18"/>
              </w:rPr>
              <w:t xml:space="preserve"> SD </w:t>
            </w:r>
            <w:r>
              <w:rPr>
                <w:color w:val="5A5A72"/>
                <w:sz w:val="18"/>
                <w:szCs w:val="18"/>
              </w:rPr>
              <w:t>= _______________ ms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Średni delta-RT dla grupy (niezg. – zgod.)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jc w:val="right"/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ms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Porównanie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normą MacLeoda (80–130 ms)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jc w:val="right"/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Średnia delta-RT Blok 1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vs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Blok 4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 w:rsidP="006C1AD5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Blok 1: _______</w:t>
            </w:r>
            <w:r w:rsidR="006C1AD5">
              <w:rPr>
                <w:color w:val="5A5A72"/>
                <w:sz w:val="18"/>
                <w:szCs w:val="18"/>
              </w:rPr>
              <w:t>__</w:t>
            </w:r>
            <w:r>
              <w:rPr>
                <w:color w:val="5A5A72"/>
                <w:sz w:val="18"/>
                <w:szCs w:val="18"/>
              </w:rPr>
              <w:t>_____ ms;    Blok 4: ___</w:t>
            </w:r>
            <w:r w:rsidR="006C1AD5">
              <w:rPr>
                <w:color w:val="5A5A72"/>
                <w:sz w:val="18"/>
                <w:szCs w:val="18"/>
              </w:rPr>
              <w:t>____</w:t>
            </w:r>
            <w:r>
              <w:rPr>
                <w:color w:val="5A5A72"/>
                <w:sz w:val="18"/>
                <w:szCs w:val="18"/>
              </w:rPr>
              <w:t>_________ ms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Czy efekt maleje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praktyką?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tak / nie – interpretacja: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Średni delta-RT: kobiety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vs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mężczyźni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 w:rsidP="006C1AD5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K: ____________________ ms;    M: ______</w:t>
            </w:r>
            <w:r w:rsidR="006C1AD5">
              <w:rPr>
                <w:color w:val="5A5A72"/>
                <w:sz w:val="18"/>
                <w:szCs w:val="18"/>
              </w:rPr>
              <w:t>____</w:t>
            </w:r>
            <w:r>
              <w:rPr>
                <w:color w:val="5A5A72"/>
                <w:sz w:val="18"/>
                <w:szCs w:val="18"/>
              </w:rPr>
              <w:t>______ ms</w:t>
            </w:r>
          </w:p>
        </w:tc>
      </w:tr>
      <w:tr w:rsidR="008744CA">
        <w:tc>
          <w:tcPr>
            <w:tcW w:w="399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d Cohena dla różnicy płciowej</w:t>
            </w:r>
          </w:p>
        </w:tc>
        <w:tc>
          <w:tcPr>
            <w:tcW w:w="593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 w:rsidP="006C1AD5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d = _________</w:t>
            </w:r>
            <w:r w:rsidR="006C1AD5">
              <w:rPr>
                <w:color w:val="5A5A72"/>
                <w:sz w:val="18"/>
                <w:szCs w:val="18"/>
              </w:rPr>
              <w:t>_______</w:t>
            </w:r>
            <w:r>
              <w:rPr>
                <w:color w:val="5A5A72"/>
                <w:sz w:val="18"/>
                <w:szCs w:val="18"/>
              </w:rPr>
              <w:t>__;    wielkość efektu: ____________</w:t>
            </w:r>
          </w:p>
        </w:tc>
      </w:tr>
    </w:tbl>
    <w:p w:rsidR="008744CA" w:rsidRDefault="009E342B">
      <w:pPr>
        <w:pStyle w:val="Nagwek2"/>
        <w:spacing w:before="113" w:after="91"/>
      </w:pPr>
      <w:r>
        <w:t>4.3. Wyniki ćwiczenia 3: wyszukiwanie wzrokowe</w:t>
      </w:r>
    </w:p>
    <w:tbl>
      <w:tblPr>
        <w:tblW w:w="9925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000" w:firstRow="0" w:lastRow="0" w:firstColumn="0" w:lastColumn="0" w:noHBand="0" w:noVBand="0"/>
      </w:tblPr>
      <w:tblGrid>
        <w:gridCol w:w="5917"/>
        <w:gridCol w:w="4008"/>
      </w:tblGrid>
      <w:tr w:rsidR="008744CA">
        <w:trPr>
          <w:tblHeader/>
        </w:trPr>
        <w:tc>
          <w:tcPr>
            <w:tcW w:w="591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ANALIZA FIT</w:t>
            </w:r>
          </w:p>
        </w:tc>
        <w:tc>
          <w:tcPr>
            <w:tcW w:w="400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wyniki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Nachylenie krzywej pop-out (ms/element)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right"/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ms / element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Nachylenie krzywej koniunkcyjnej (ms/element)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right"/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ms / element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w w:val="9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w w:val="95"/>
                <w:sz w:val="20"/>
                <w:szCs w:val="20"/>
              </w:rPr>
              <w:t>Porównanie</w:t>
            </w:r>
            <w:r w:rsidR="00BA566F">
              <w:rPr>
                <w:rFonts w:ascii="Calibri" w:eastAsia="Calibri" w:hAnsi="Calibri" w:cs="Calibri"/>
                <w:color w:val="3D1A6E"/>
                <w:w w:val="95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3D1A6E"/>
                <w:w w:val="95"/>
                <w:sz w:val="20"/>
                <w:szCs w:val="20"/>
              </w:rPr>
              <w:t>literaturą (pop-out: 0–2; koniunkc.: 20–50 ms/elementów)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right"/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Nachylenie dla P01 – pop-out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vs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koniunkc.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2A4BB6" w:rsidP="002A4BB6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_______</w:t>
            </w:r>
            <w:r w:rsidR="009E342B">
              <w:rPr>
                <w:color w:val="5A5A72"/>
                <w:sz w:val="18"/>
                <w:szCs w:val="18"/>
              </w:rPr>
              <w:t>___</w:t>
            </w:r>
            <w:r w:rsidR="00BA566F">
              <w:rPr>
                <w:color w:val="5A5A72"/>
                <w:sz w:val="18"/>
                <w:szCs w:val="18"/>
              </w:rPr>
              <w:t xml:space="preserve"> vs </w:t>
            </w:r>
            <w:r>
              <w:rPr>
                <w:color w:val="5A5A72"/>
                <w:sz w:val="18"/>
                <w:szCs w:val="18"/>
              </w:rPr>
              <w:t>__________</w:t>
            </w:r>
            <w:r w:rsidR="009E342B">
              <w:rPr>
                <w:color w:val="5A5A72"/>
                <w:sz w:val="18"/>
                <w:szCs w:val="18"/>
              </w:rPr>
              <w:t>_ ms/element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w w:val="9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w w:val="90"/>
                <w:sz w:val="20"/>
                <w:szCs w:val="20"/>
              </w:rPr>
              <w:t>Spadek dokładności</w:t>
            </w:r>
            <w:r w:rsidR="00BA566F">
              <w:rPr>
                <w:rFonts w:ascii="Calibri" w:eastAsia="Calibri" w:hAnsi="Calibri" w:cs="Calibri"/>
                <w:color w:val="3D1A6E"/>
                <w:w w:val="90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3D1A6E"/>
                <w:w w:val="90"/>
                <w:sz w:val="20"/>
                <w:szCs w:val="20"/>
              </w:rPr>
              <w:t>warunku koniunkc.: 4 elementów → 16 elementów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 w:rsidP="002A4BB6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____________ pkt proc.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Dwa argumenty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za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zgodnością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FIT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Jedno ograniczenie metodologiczne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Hipoteza IF-THEN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</w:tbl>
    <w:p w:rsidR="008744CA" w:rsidRDefault="009E342B">
      <w:pPr>
        <w:pStyle w:val="Nagwek2"/>
        <w:spacing w:before="113" w:after="91"/>
      </w:pPr>
      <w:r>
        <w:t>4.4. Wyniki ćwiczenia 4: Ślepota</w:t>
      </w:r>
      <w:r w:rsidR="00BA566F">
        <w:t xml:space="preserve"> na </w:t>
      </w:r>
      <w:r>
        <w:t>niezauważane</w:t>
      </w:r>
    </w:p>
    <w:tbl>
      <w:tblPr>
        <w:tblW w:w="9925" w:type="dxa"/>
        <w:tblLayout w:type="fixed"/>
        <w:tblCellMar>
          <w:top w:w="85" w:type="dxa"/>
          <w:left w:w="130" w:type="dxa"/>
          <w:bottom w:w="85" w:type="dxa"/>
          <w:right w:w="130" w:type="dxa"/>
        </w:tblCellMar>
        <w:tblLook w:val="0000" w:firstRow="0" w:lastRow="0" w:firstColumn="0" w:lastColumn="0" w:noHBand="0" w:noVBand="0"/>
      </w:tblPr>
      <w:tblGrid>
        <w:gridCol w:w="2058"/>
        <w:gridCol w:w="2042"/>
        <w:gridCol w:w="2300"/>
        <w:gridCol w:w="3525"/>
      </w:tblGrid>
      <w:tr w:rsidR="008744CA">
        <w:trPr>
          <w:tblHeader/>
        </w:trPr>
        <w:tc>
          <w:tcPr>
            <w:tcW w:w="2058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Warunek</w:t>
            </w:r>
          </w:p>
        </w:tc>
        <w:tc>
          <w:tcPr>
            <w:tcW w:w="204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% zauważyło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% ślepoty (IB)</w:t>
            </w:r>
          </w:p>
        </w:tc>
        <w:tc>
          <w:tcPr>
            <w:tcW w:w="352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vAlign w:val="center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RT zadania gł. (ms)</w:t>
            </w:r>
          </w:p>
        </w:tc>
      </w:tr>
      <w:tr w:rsidR="008744CA">
        <w:tc>
          <w:tcPr>
            <w:tcW w:w="20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Niskie obciążenie</w:t>
            </w:r>
          </w:p>
        </w:tc>
        <w:tc>
          <w:tcPr>
            <w:tcW w:w="20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>
            <w:pPr>
              <w:jc w:val="center"/>
            </w:pPr>
          </w:p>
        </w:tc>
        <w:tc>
          <w:tcPr>
            <w:tcW w:w="35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412</w:t>
            </w:r>
          </w:p>
        </w:tc>
      </w:tr>
      <w:tr w:rsidR="008744CA">
        <w:tc>
          <w:tcPr>
            <w:tcW w:w="20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Umiarkowane</w:t>
            </w:r>
          </w:p>
        </w:tc>
        <w:tc>
          <w:tcPr>
            <w:tcW w:w="20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>
            <w:pPr>
              <w:jc w:val="center"/>
            </w:pPr>
          </w:p>
        </w:tc>
        <w:tc>
          <w:tcPr>
            <w:tcW w:w="35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534</w:t>
            </w:r>
          </w:p>
        </w:tc>
      </w:tr>
      <w:tr w:rsidR="008744CA">
        <w:tc>
          <w:tcPr>
            <w:tcW w:w="20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Wysokie</w:t>
            </w:r>
          </w:p>
        </w:tc>
        <w:tc>
          <w:tcPr>
            <w:tcW w:w="20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18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8744CA">
            <w:pPr>
              <w:jc w:val="center"/>
            </w:pPr>
          </w:p>
        </w:tc>
        <w:tc>
          <w:tcPr>
            <w:tcW w:w="35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678</w:t>
            </w:r>
          </w:p>
        </w:tc>
      </w:tr>
      <w:tr w:rsidR="008744CA">
        <w:tc>
          <w:tcPr>
            <w:tcW w:w="20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Podwójne</w:t>
            </w:r>
          </w:p>
        </w:tc>
        <w:tc>
          <w:tcPr>
            <w:tcW w:w="20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</w:t>
            </w:r>
          </w:p>
        </w:tc>
        <w:tc>
          <w:tcPr>
            <w:tcW w:w="23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8744CA">
            <w:pPr>
              <w:jc w:val="center"/>
            </w:pPr>
          </w:p>
        </w:tc>
        <w:tc>
          <w:tcPr>
            <w:tcW w:w="352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812</w:t>
            </w:r>
          </w:p>
        </w:tc>
      </w:tr>
    </w:tbl>
    <w:p w:rsidR="008744CA" w:rsidRDefault="008744CA">
      <w:pPr>
        <w:rPr>
          <w:sz w:val="12"/>
          <w:szCs w:val="12"/>
        </w:rPr>
      </w:pPr>
    </w:p>
    <w:tbl>
      <w:tblPr>
        <w:tblW w:w="9925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000" w:firstRow="0" w:lastRow="0" w:firstColumn="0" w:lastColumn="0" w:noHBand="0" w:noVBand="0"/>
      </w:tblPr>
      <w:tblGrid>
        <w:gridCol w:w="5917"/>
        <w:gridCol w:w="4008"/>
      </w:tblGrid>
      <w:tr w:rsidR="008744CA">
        <w:trPr>
          <w:tblHeader/>
        </w:trPr>
        <w:tc>
          <w:tcPr>
            <w:tcW w:w="591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ANALIZA IB</w:t>
            </w:r>
          </w:p>
        </w:tc>
        <w:tc>
          <w:tcPr>
            <w:tcW w:w="400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wyniki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Korelacja r(ślepota,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RT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zadania gł.)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6C1AD5" w:rsidP="006C1AD5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r = _________; interpretacja: ____</w:t>
            </w:r>
            <w:r w:rsidR="009E342B">
              <w:rPr>
                <w:color w:val="5A5A72"/>
                <w:sz w:val="18"/>
                <w:szCs w:val="18"/>
              </w:rPr>
              <w:t>_____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Czy zależność ślepota – obciążenie jest liniowa?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tak / nie; opis trendu: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Interpretacja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języku teorii obciążenia Lavie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Czy goryl wymagał przetwarzania attentywnego (FIT)?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5A5A72"/>
                <w:sz w:val="18"/>
                <w:szCs w:val="18"/>
              </w:rPr>
              <w:t>tak / nie – uzasadnienie:</w:t>
            </w:r>
          </w:p>
        </w:tc>
      </w:tr>
    </w:tbl>
    <w:p w:rsidR="008744CA" w:rsidRDefault="009E342B">
      <w:pPr>
        <w:pStyle w:val="Nagwek2"/>
        <w:spacing w:before="113" w:after="91"/>
      </w:pPr>
      <w:r>
        <w:t>4.5. Synteza wszystkich ćwiczeń</w:t>
      </w:r>
    </w:p>
    <w:tbl>
      <w:tblPr>
        <w:tblW w:w="9925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000" w:firstRow="0" w:lastRow="0" w:firstColumn="0" w:lastColumn="0" w:noHBand="0" w:noVBand="0"/>
      </w:tblPr>
      <w:tblGrid>
        <w:gridCol w:w="5917"/>
        <w:gridCol w:w="4008"/>
      </w:tblGrid>
      <w:tr w:rsidR="008744CA">
        <w:trPr>
          <w:tblHeader/>
        </w:trPr>
        <w:tc>
          <w:tcPr>
            <w:tcW w:w="591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SYNTEZA LAB 1</w:t>
            </w:r>
          </w:p>
        </w:tc>
        <w:tc>
          <w:tcPr>
            <w:tcW w:w="400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spacing w:line="227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wyniki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Wspólny wniosek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czterech ćwiczeń (2–3 zdania)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Hipoteza syntetyczna IF-THEN łącząca dwa lub więcej ćwiczeń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  <w:tr w:rsidR="008744CA">
        <w:tc>
          <w:tcPr>
            <w:tcW w:w="591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</w:tcPr>
          <w:p w:rsidR="008744CA" w:rsidRDefault="009E342B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Ograniczenie metodologiczne, które najbardziej wpływa</w:t>
            </w:r>
            <w:r w:rsidR="00BA566F">
              <w:rPr>
                <w:rFonts w:ascii="Calibri" w:eastAsia="Calibri" w:hAnsi="Calibri" w:cs="Calibri"/>
                <w:color w:val="3D1A6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3D1A6E"/>
                <w:sz w:val="20"/>
                <w:szCs w:val="20"/>
              </w:rPr>
              <w:t>wnioski</w:t>
            </w:r>
          </w:p>
        </w:tc>
        <w:tc>
          <w:tcPr>
            <w:tcW w:w="400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</w:tcPr>
          <w:p w:rsidR="008744CA" w:rsidRDefault="009E342B">
            <w:pPr>
              <w:rPr>
                <w:sz w:val="18"/>
                <w:szCs w:val="18"/>
              </w:rPr>
            </w:pPr>
            <w:r>
              <w:rPr>
                <w:color w:val="1E1E2E"/>
                <w:sz w:val="18"/>
                <w:szCs w:val="18"/>
              </w:rPr>
              <w:t xml:space="preserve"> </w:t>
            </w:r>
          </w:p>
        </w:tc>
      </w:tr>
    </w:tbl>
    <w:p w:rsidR="008744CA" w:rsidRDefault="009E342B">
      <w:pPr>
        <w:pStyle w:val="Nagwek1"/>
        <w:spacing w:before="113" w:after="0"/>
      </w:pPr>
      <w:r>
        <w:t>5. Protokół analityczny: pytania</w:t>
      </w:r>
      <w:r w:rsidR="00BA566F">
        <w:t xml:space="preserve"> do </w:t>
      </w:r>
      <w:r>
        <w:t>dyskusji plenarnej</w:t>
      </w:r>
    </w:p>
    <w:p w:rsidR="008744CA" w:rsidRDefault="008744CA">
      <w:pPr>
        <w:pBdr>
          <w:bottom w:val="single" w:sz="8" w:space="1" w:color="C9B8E8"/>
        </w:pBdr>
        <w:spacing w:after="140"/>
        <w:rPr>
          <w:sz w:val="4"/>
          <w:szCs w:val="4"/>
        </w:rPr>
      </w:pPr>
    </w:p>
    <w:p w:rsidR="008744CA" w:rsidRDefault="009E342B">
      <w:pPr>
        <w:pStyle w:val="Nagwek2"/>
        <w:spacing w:before="0" w:after="91"/>
      </w:pPr>
      <w:r>
        <w:t>5.1. Efekt Stroopa</w:t>
      </w:r>
      <w:r w:rsidR="00BA566F">
        <w:t xml:space="preserve"> i </w:t>
      </w:r>
      <w:r>
        <w:t>modele uwagi</w:t>
      </w:r>
    </w:p>
    <w:tbl>
      <w:tblPr>
        <w:tblW w:w="9925" w:type="dxa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000" w:firstRow="0" w:lastRow="0" w:firstColumn="0" w:lastColumn="0" w:noHBand="0" w:noVBand="0"/>
      </w:tblPr>
      <w:tblGrid>
        <w:gridCol w:w="500"/>
        <w:gridCol w:w="5583"/>
        <w:gridCol w:w="3842"/>
      </w:tblGrid>
      <w:tr w:rsidR="008744CA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58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4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left w:w="130" w:type="dxa"/>
              <w:right w:w="13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notatka</w:t>
            </w:r>
          </w:p>
        </w:tc>
      </w:tr>
      <w:tr w:rsidR="008744CA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58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</w:tcPr>
          <w:p w:rsidR="008744CA" w:rsidRDefault="009E342B" w:rsidP="006C1AD5">
            <w:pPr>
              <w:spacing w:line="276" w:lineRule="auto"/>
              <w:jc w:val="both"/>
            </w:pPr>
            <w:r>
              <w:rPr>
                <w:color w:val="1E1E2E"/>
                <w:sz w:val="20"/>
                <w:szCs w:val="20"/>
              </w:rPr>
              <w:t>Na podstawie danych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Tabeli 1: który model wyjaśnia efekt Stroopa lepiej: model wczesnego filtrowania (Broadbent) czy teoria obciążenia (Lavie)? Podaj konkretne liczby jako argument.</w:t>
            </w:r>
          </w:p>
        </w:tc>
        <w:tc>
          <w:tcPr>
            <w:tcW w:w="384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744CA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58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left w:w="130" w:type="dxa"/>
              <w:right w:w="130" w:type="dxa"/>
            </w:tcMar>
          </w:tcPr>
          <w:p w:rsidR="008744CA" w:rsidRDefault="009E342B" w:rsidP="002B766D">
            <w:pPr>
              <w:spacing w:line="276" w:lineRule="auto"/>
              <w:jc w:val="both"/>
            </w:pPr>
            <w:r>
              <w:rPr>
                <w:color w:val="1E1E2E"/>
                <w:sz w:val="20"/>
                <w:szCs w:val="20"/>
              </w:rPr>
              <w:t>Efekt Stroopa maleje między blokiem 1</w:t>
            </w:r>
            <w:r w:rsidR="00BA566F">
              <w:rPr>
                <w:color w:val="1E1E2E"/>
                <w:sz w:val="20"/>
                <w:szCs w:val="20"/>
              </w:rPr>
              <w:t xml:space="preserve"> a </w:t>
            </w:r>
            <w:r>
              <w:rPr>
                <w:color w:val="1E1E2E"/>
                <w:sz w:val="20"/>
                <w:szCs w:val="20"/>
              </w:rPr>
              <w:t>4. Jak</w:t>
            </w:r>
            <w:r w:rsidR="00BA566F">
              <w:rPr>
                <w:color w:val="1E1E2E"/>
                <w:sz w:val="20"/>
                <w:szCs w:val="20"/>
              </w:rPr>
              <w:t xml:space="preserve"> to </w:t>
            </w:r>
            <w:r>
              <w:rPr>
                <w:color w:val="1E1E2E"/>
                <w:sz w:val="20"/>
                <w:szCs w:val="20"/>
              </w:rPr>
              <w:t>interpretować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kontekście teorii automatyzmu (Cohen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 xml:space="preserve">in., 1990)? </w:t>
            </w:r>
            <w:r w:rsidR="002B766D" w:rsidRPr="002B766D">
              <w:rPr>
                <w:color w:val="1E1E2E"/>
                <w:sz w:val="20"/>
                <w:szCs w:val="20"/>
              </w:rPr>
              <w:t>Gdyby efekt Stroopa zależał wyłącznie od prostego świadomego rozpoznania bodźców, trudno byłoby wyjaśnić systematyczne zmiany między blokami. Jak spadek delta-RT można interpretować w kontekście praktyki, automatyzmu i kontroli poznawczej?</w:t>
            </w:r>
            <w:r>
              <w:rPr>
                <w:color w:val="1E1E2E"/>
                <w:sz w:val="20"/>
                <w:szCs w:val="20"/>
              </w:rPr>
              <w:t xml:space="preserve"> Czy dane potwierdzają czy podważają</w:t>
            </w:r>
            <w:r w:rsidR="00BA566F">
              <w:rPr>
                <w:color w:val="1E1E2E"/>
                <w:sz w:val="20"/>
                <w:szCs w:val="20"/>
              </w:rPr>
              <w:t xml:space="preserve"> tę </w:t>
            </w:r>
            <w:r>
              <w:rPr>
                <w:color w:val="1E1E2E"/>
                <w:sz w:val="20"/>
                <w:szCs w:val="20"/>
              </w:rPr>
              <w:t>tezę?</w:t>
            </w:r>
          </w:p>
        </w:tc>
        <w:tc>
          <w:tcPr>
            <w:tcW w:w="384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744CA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58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</w:tcPr>
          <w:p w:rsidR="008744CA" w:rsidRDefault="009E342B" w:rsidP="006C1AD5">
            <w:pPr>
              <w:spacing w:line="276" w:lineRule="auto"/>
              <w:jc w:val="both"/>
            </w:pPr>
            <w:r>
              <w:rPr>
                <w:color w:val="1E1E2E"/>
                <w:sz w:val="20"/>
                <w:szCs w:val="20"/>
              </w:rPr>
              <w:t>Dlaczego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warunku niezgodnym jest więcej błędów niż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zgodnym?</w:t>
            </w:r>
          </w:p>
        </w:tc>
        <w:tc>
          <w:tcPr>
            <w:tcW w:w="384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8744CA" w:rsidRDefault="009E342B">
      <w:pPr>
        <w:pStyle w:val="Nagwek2"/>
        <w:spacing w:before="113" w:after="91"/>
      </w:pPr>
      <w:r>
        <w:t>5.2. Wyszukiwanie wzrokowe</w:t>
      </w:r>
      <w:r w:rsidR="00BA566F">
        <w:t xml:space="preserve"> i </w:t>
      </w:r>
      <w:r>
        <w:t>FIT</w:t>
      </w:r>
    </w:p>
    <w:tbl>
      <w:tblPr>
        <w:tblW w:w="9942" w:type="dxa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000" w:firstRow="0" w:lastRow="0" w:firstColumn="0" w:lastColumn="0" w:noHBand="0" w:noVBand="0"/>
      </w:tblPr>
      <w:tblGrid>
        <w:gridCol w:w="500"/>
        <w:gridCol w:w="5583"/>
        <w:gridCol w:w="3859"/>
      </w:tblGrid>
      <w:tr w:rsidR="008744CA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58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59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left w:w="130" w:type="dxa"/>
              <w:right w:w="13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notatka</w:t>
            </w:r>
          </w:p>
        </w:tc>
      </w:tr>
      <w:tr w:rsidR="008744CA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58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</w:tcPr>
          <w:p w:rsidR="008744CA" w:rsidRDefault="009E342B" w:rsidP="006C1AD5">
            <w:pPr>
              <w:spacing w:line="276" w:lineRule="auto"/>
              <w:jc w:val="both"/>
            </w:pPr>
            <w:r>
              <w:rPr>
                <w:color w:val="1E1E2E"/>
                <w:sz w:val="20"/>
                <w:szCs w:val="20"/>
              </w:rPr>
              <w:t>Nachylenie krzywej koniunkcyjnej wynosiło ___ ms/element. Porównaj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danymi Treisman</w:t>
            </w:r>
            <w:r w:rsidR="00BA566F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Gelade (1980): 20–50 ms/element. Czy Twoje dane mieszczą się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tym zakresie?</w:t>
            </w:r>
            <w:r w:rsidR="00BA566F">
              <w:rPr>
                <w:color w:val="1E1E2E"/>
                <w:sz w:val="20"/>
                <w:szCs w:val="20"/>
              </w:rPr>
              <w:t xml:space="preserve"> Co </w:t>
            </w:r>
            <w:r>
              <w:rPr>
                <w:color w:val="1E1E2E"/>
                <w:sz w:val="20"/>
                <w:szCs w:val="20"/>
              </w:rPr>
              <w:t>mogłoby wyjaśnić ewentualne odstępstwa?</w:t>
            </w:r>
          </w:p>
        </w:tc>
        <w:tc>
          <w:tcPr>
            <w:tcW w:w="385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744CA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58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left w:w="130" w:type="dxa"/>
              <w:right w:w="130" w:type="dxa"/>
            </w:tcMar>
          </w:tcPr>
          <w:p w:rsidR="008744CA" w:rsidRDefault="009E342B" w:rsidP="006C1AD5">
            <w:pPr>
              <w:spacing w:line="276" w:lineRule="auto"/>
              <w:jc w:val="both"/>
            </w:pPr>
            <w:r>
              <w:rPr>
                <w:color w:val="1E1E2E"/>
                <w:sz w:val="20"/>
                <w:szCs w:val="20"/>
              </w:rPr>
              <w:t>Zakładając,</w:t>
            </w:r>
            <w:r w:rsidR="00BA566F">
              <w:rPr>
                <w:color w:val="1E1E2E"/>
                <w:sz w:val="20"/>
                <w:szCs w:val="20"/>
              </w:rPr>
              <w:t xml:space="preserve"> że </w:t>
            </w:r>
            <w:r>
              <w:rPr>
                <w:color w:val="1E1E2E"/>
                <w:sz w:val="20"/>
                <w:szCs w:val="20"/>
              </w:rPr>
              <w:t>przetwarzanie koniunkcyjne jest sekwencyjne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średnim czasem 30 ms/element, ile czasu zajmie wyszukiwanie przy tablicy 24 elementów?</w:t>
            </w:r>
            <w:r w:rsidR="002B766D">
              <w:t xml:space="preserve"> </w:t>
            </w:r>
            <w:r w:rsidR="002B766D" w:rsidRPr="002B766D">
              <w:rPr>
                <w:color w:val="1E1E2E"/>
                <w:sz w:val="20"/>
                <w:szCs w:val="20"/>
              </w:rPr>
              <w:t>Przyjmij jako punkt odniesienia RT dla 4 elementów z Tabeli 2b i dodaj przyrost dla kolejnych 20 elementów.</w:t>
            </w:r>
            <w:r>
              <w:rPr>
                <w:color w:val="1E1E2E"/>
                <w:sz w:val="20"/>
                <w:szCs w:val="20"/>
              </w:rPr>
              <w:t xml:space="preserve"> Oblicz przewidywany</w:t>
            </w:r>
            <w:r w:rsidR="00BA566F">
              <w:rPr>
                <w:color w:val="1E1E2E"/>
                <w:sz w:val="20"/>
                <w:szCs w:val="20"/>
              </w:rPr>
              <w:t xml:space="preserve"> RT i </w:t>
            </w:r>
            <w:r>
              <w:rPr>
                <w:color w:val="1E1E2E"/>
                <w:sz w:val="20"/>
                <w:szCs w:val="20"/>
              </w:rPr>
              <w:t>opisz, jak</w:t>
            </w:r>
            <w:r w:rsidR="00BA566F">
              <w:rPr>
                <w:color w:val="1E1E2E"/>
                <w:sz w:val="20"/>
                <w:szCs w:val="20"/>
              </w:rPr>
              <w:t xml:space="preserve"> to </w:t>
            </w:r>
            <w:r>
              <w:rPr>
                <w:color w:val="1E1E2E"/>
                <w:sz w:val="20"/>
                <w:szCs w:val="20"/>
              </w:rPr>
              <w:t>porówna się z realnym</w:t>
            </w:r>
            <w:r w:rsidR="00BA566F">
              <w:rPr>
                <w:color w:val="1E1E2E"/>
                <w:sz w:val="20"/>
                <w:szCs w:val="20"/>
              </w:rPr>
              <w:t xml:space="preserve"> RT </w:t>
            </w:r>
            <w:r w:rsidR="00EB6B24" w:rsidRPr="00EB6B24">
              <w:rPr>
                <w:color w:val="1E1E2E"/>
                <w:sz w:val="20"/>
                <w:szCs w:val="20"/>
              </w:rPr>
              <w:t xml:space="preserve">realnego przebiegu ruchów gałek ocznych rejestrowanych eye-trackerem </w:t>
            </w:r>
            <w:r>
              <w:rPr>
                <w:color w:val="1E1E2E"/>
                <w:sz w:val="20"/>
                <w:szCs w:val="20"/>
              </w:rPr>
              <w:t>(analiza danych eye-tracking wychodzi poza zakres tych zajęć, ale możesz oszacować).</w:t>
            </w:r>
            <w:r w:rsidR="00267707">
              <w:rPr>
                <w:color w:val="1E1E2E"/>
                <w:sz w:val="20"/>
                <w:szCs w:val="20"/>
              </w:rPr>
              <w:t xml:space="preserve"> </w:t>
            </w:r>
          </w:p>
        </w:tc>
        <w:tc>
          <w:tcPr>
            <w:tcW w:w="385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8744CA" w:rsidRDefault="009E342B">
      <w:pPr>
        <w:pStyle w:val="Nagwek2"/>
        <w:spacing w:before="113" w:after="91"/>
      </w:pPr>
      <w:r>
        <w:t>5.3. Ślepota</w:t>
      </w:r>
      <w:r w:rsidR="00BA566F">
        <w:t xml:space="preserve"> na </w:t>
      </w:r>
      <w:r>
        <w:t>niezauważane</w:t>
      </w:r>
      <w:r w:rsidR="00BA566F">
        <w:t xml:space="preserve"> i </w:t>
      </w:r>
      <w:r>
        <w:t>synteza</w:t>
      </w:r>
    </w:p>
    <w:tbl>
      <w:tblPr>
        <w:tblW w:w="9942" w:type="dxa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000" w:firstRow="0" w:lastRow="0" w:firstColumn="0" w:lastColumn="0" w:noHBand="0" w:noVBand="0"/>
      </w:tblPr>
      <w:tblGrid>
        <w:gridCol w:w="500"/>
        <w:gridCol w:w="5583"/>
        <w:gridCol w:w="3859"/>
      </w:tblGrid>
      <w:tr w:rsidR="008744CA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58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59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left w:w="130" w:type="dxa"/>
              <w:right w:w="130" w:type="dxa"/>
            </w:tcMar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notatka</w:t>
            </w:r>
          </w:p>
        </w:tc>
      </w:tr>
      <w:tr w:rsidR="008744CA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58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  <w:vAlign w:val="center"/>
          </w:tcPr>
          <w:p w:rsidR="008744CA" w:rsidRDefault="009E342B" w:rsidP="00113072">
            <w:pPr>
              <w:spacing w:line="276" w:lineRule="auto"/>
              <w:jc w:val="both"/>
            </w:pPr>
            <w:r>
              <w:rPr>
                <w:color w:val="1E1E2E"/>
                <w:sz w:val="20"/>
                <w:szCs w:val="20"/>
              </w:rPr>
              <w:t>Korelacja</w:t>
            </w:r>
            <w:r w:rsidR="00BA566F">
              <w:rPr>
                <w:color w:val="1E1E2E"/>
                <w:sz w:val="20"/>
                <w:szCs w:val="20"/>
              </w:rPr>
              <w:t xml:space="preserve"> r </w:t>
            </w:r>
            <w:r>
              <w:rPr>
                <w:color w:val="1E1E2E"/>
                <w:sz w:val="20"/>
                <w:szCs w:val="20"/>
              </w:rPr>
              <w:t xml:space="preserve">(ślepota, RT) wyniosła ___. </w:t>
            </w:r>
            <w:r w:rsidR="00113072" w:rsidRPr="00113072">
              <w:rPr>
                <w:color w:val="1E1E2E"/>
                <w:sz w:val="20"/>
                <w:szCs w:val="20"/>
              </w:rPr>
              <w:t>Czy sama korelacja jest dowodem na przyczynowość: ‘większe obciążenie zadania powoduje większą ślepotę na niezauważane’? Uzasadnij, odwołując się do randomizacji, liczby warunków i alternatywnych wyjaśnień</w:t>
            </w:r>
            <w:r w:rsidR="00113072">
              <w:rPr>
                <w:color w:val="1E1E2E"/>
                <w:sz w:val="20"/>
                <w:szCs w:val="20"/>
              </w:rPr>
              <w:t>.</w:t>
            </w:r>
          </w:p>
        </w:tc>
        <w:tc>
          <w:tcPr>
            <w:tcW w:w="385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744CA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58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left w:w="130" w:type="dxa"/>
              <w:right w:w="130" w:type="dxa"/>
            </w:tcMar>
            <w:vAlign w:val="center"/>
          </w:tcPr>
          <w:p w:rsidR="008744CA" w:rsidRDefault="00113072" w:rsidP="006C1AD5">
            <w:pPr>
              <w:spacing w:line="276" w:lineRule="auto"/>
              <w:jc w:val="both"/>
            </w:pPr>
            <w:r w:rsidRPr="00113072">
              <w:rPr>
                <w:color w:val="1E1E2E"/>
                <w:sz w:val="20"/>
                <w:szCs w:val="20"/>
              </w:rPr>
              <w:t xml:space="preserve">Efekt Stroopa, teoria FIT i ślepota na niezauważane opisują różne aspekty ograniczeń systemu poznawczego: konflikt odpowiedzi, selekcję cech oraz ograniczony dostęp bodźców do świadomej percepcji. </w:t>
            </w:r>
            <w:r w:rsidR="009E342B">
              <w:rPr>
                <w:color w:val="1E1E2E"/>
                <w:sz w:val="20"/>
                <w:szCs w:val="20"/>
              </w:rPr>
              <w:t>Sformułuj jedno zdanie ogólne, które łączy</w:t>
            </w:r>
            <w:r w:rsidR="00BA566F">
              <w:rPr>
                <w:color w:val="1E1E2E"/>
                <w:sz w:val="20"/>
                <w:szCs w:val="20"/>
              </w:rPr>
              <w:t xml:space="preserve"> te </w:t>
            </w:r>
            <w:r w:rsidR="009E342B">
              <w:rPr>
                <w:color w:val="1E1E2E"/>
                <w:sz w:val="20"/>
                <w:szCs w:val="20"/>
              </w:rPr>
              <w:t>trzy zjawiska.</w:t>
            </w:r>
          </w:p>
        </w:tc>
        <w:tc>
          <w:tcPr>
            <w:tcW w:w="385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744CA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vAlign w:val="center"/>
          </w:tcPr>
          <w:p w:rsidR="008744CA" w:rsidRDefault="009E3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58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  <w:vAlign w:val="center"/>
          </w:tcPr>
          <w:p w:rsidR="008744CA" w:rsidRDefault="009E342B" w:rsidP="006C1AD5">
            <w:pPr>
              <w:spacing w:line="276" w:lineRule="auto"/>
              <w:jc w:val="both"/>
            </w:pPr>
            <w:r>
              <w:rPr>
                <w:color w:val="1E1E2E"/>
                <w:sz w:val="20"/>
                <w:szCs w:val="20"/>
              </w:rPr>
              <w:t>Jak wyniki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tych zajęć mogą mieć zastosowanie praktyczne</w:t>
            </w:r>
            <w:r w:rsidR="00BA566F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projektowaniu interfejsów (UI/UX), szkoleń operatorskich lub bezpieczeństwie drogowym? Podaj jeden konkretny przykład dla każdego</w:t>
            </w:r>
            <w:r w:rsidR="00BA566F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trzech zjawisk.</w:t>
            </w:r>
          </w:p>
        </w:tc>
        <w:tc>
          <w:tcPr>
            <w:tcW w:w="385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left w:w="130" w:type="dxa"/>
              <w:right w:w="130" w:type="dxa"/>
            </w:tcMar>
          </w:tcPr>
          <w:p w:rsidR="008744CA" w:rsidRDefault="009E342B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8744CA" w:rsidRDefault="009E342B">
      <w:pPr>
        <w:pStyle w:val="Nagwek1"/>
        <w:spacing w:before="278" w:after="0"/>
      </w:pPr>
      <w:r>
        <w:t>6. Literatura</w:t>
      </w:r>
    </w:p>
    <w:p w:rsidR="008744CA" w:rsidRDefault="008744CA">
      <w:pPr>
        <w:pBdr>
          <w:bottom w:val="single" w:sz="8" w:space="1" w:color="C9B8E8"/>
        </w:pBdr>
        <w:spacing w:after="140"/>
        <w:rPr>
          <w:sz w:val="4"/>
          <w:szCs w:val="4"/>
        </w:rPr>
      </w:pPr>
    </w:p>
    <w:p w:rsidR="008744CA" w:rsidRDefault="009E342B">
      <w:pPr>
        <w:pStyle w:val="Nagwek2"/>
        <w:spacing w:before="0" w:after="91"/>
      </w:pPr>
      <w:r>
        <w:t>6.1. Literatura obowiązkowa</w:t>
      </w:r>
    </w:p>
    <w:p w:rsidR="008744CA" w:rsidRDefault="005C7429" w:rsidP="005C7429">
      <w:pPr>
        <w:pStyle w:val="Akapitzlist"/>
        <w:numPr>
          <w:ilvl w:val="0"/>
          <w:numId w:val="3"/>
        </w:numPr>
        <w:spacing w:before="57" w:after="113"/>
      </w:pPr>
      <w:r w:rsidRPr="005C7429">
        <w:rPr>
          <w:b/>
          <w:bCs/>
          <w:color w:val="1E1E2E"/>
        </w:rPr>
        <w:t>Nęcka, E., Orzechowski, J. i Szymura, B. (2013). Psychologia poznawcza. Wydawnictwo Naukowe PWN.</w:t>
      </w:r>
    </w:p>
    <w:p w:rsidR="008744CA" w:rsidRDefault="009E342B">
      <w:pPr>
        <w:pStyle w:val="Akapitzlist"/>
        <w:numPr>
          <w:ilvl w:val="0"/>
          <w:numId w:val="1"/>
        </w:numPr>
        <w:spacing w:before="57" w:after="113"/>
      </w:pPr>
      <w:r w:rsidRPr="007D1D42">
        <w:rPr>
          <w:b/>
          <w:bCs/>
          <w:color w:val="1E1E2E"/>
          <w:lang w:val="en-US"/>
        </w:rPr>
        <w:t xml:space="preserve">Stroop, J. R. (1935). </w:t>
      </w:r>
      <w:r w:rsidRPr="007D1D42">
        <w:rPr>
          <w:color w:val="1E1E2E"/>
          <w:lang w:val="en-US"/>
        </w:rPr>
        <w:t>Studies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of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>interference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in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 xml:space="preserve">serial verbal reactions. </w:t>
      </w:r>
      <w:r>
        <w:rPr>
          <w:color w:val="1E1E2E"/>
        </w:rPr>
        <w:t>Journal</w:t>
      </w:r>
      <w:r w:rsidR="00BA566F">
        <w:rPr>
          <w:color w:val="1E1E2E"/>
        </w:rPr>
        <w:t xml:space="preserve"> of </w:t>
      </w:r>
      <w:r>
        <w:rPr>
          <w:color w:val="1E1E2E"/>
        </w:rPr>
        <w:t>Experimental Psychology, 18(6), 643–662.</w:t>
      </w:r>
    </w:p>
    <w:p w:rsidR="008744CA" w:rsidRDefault="009E342B">
      <w:pPr>
        <w:pStyle w:val="Akapitzlist"/>
        <w:numPr>
          <w:ilvl w:val="0"/>
          <w:numId w:val="1"/>
        </w:numPr>
        <w:spacing w:before="57" w:after="113"/>
      </w:pPr>
      <w:r w:rsidRPr="007D1D42">
        <w:rPr>
          <w:b/>
          <w:bCs/>
          <w:color w:val="1E1E2E"/>
          <w:lang w:val="en-US"/>
        </w:rPr>
        <w:t>Treisman, A. M.</w:t>
      </w:r>
      <w:r w:rsidR="00BA566F">
        <w:rPr>
          <w:b/>
          <w:bCs/>
          <w:color w:val="1E1E2E"/>
          <w:lang w:val="en-US"/>
        </w:rPr>
        <w:t xml:space="preserve"> </w:t>
      </w:r>
      <w:r w:rsidR="00BA566F" w:rsidRPr="007D1D42">
        <w:rPr>
          <w:b/>
          <w:bCs/>
          <w:color w:val="1E1E2E"/>
          <w:lang w:val="en-US"/>
        </w:rPr>
        <w:t>i</w:t>
      </w:r>
      <w:r w:rsidR="00BA566F">
        <w:rPr>
          <w:b/>
          <w:bCs/>
          <w:color w:val="1E1E2E"/>
          <w:lang w:val="en-US"/>
        </w:rPr>
        <w:t> </w:t>
      </w:r>
      <w:r w:rsidRPr="007D1D42">
        <w:rPr>
          <w:b/>
          <w:bCs/>
          <w:color w:val="1E1E2E"/>
          <w:lang w:val="en-US"/>
        </w:rPr>
        <w:t>Gelade, G. (1980).</w:t>
      </w:r>
      <w:r w:rsidR="00BA566F">
        <w:rPr>
          <w:b/>
          <w:bCs/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A</w:t>
      </w:r>
      <w:r w:rsidR="00BA566F">
        <w:rPr>
          <w:b/>
          <w:bCs/>
          <w:color w:val="1E1E2E"/>
          <w:lang w:val="en-US"/>
        </w:rPr>
        <w:t> </w:t>
      </w:r>
      <w:r w:rsidRPr="007D1D42">
        <w:rPr>
          <w:color w:val="1E1E2E"/>
          <w:lang w:val="en-US"/>
        </w:rPr>
        <w:t>feature-integration theory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of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 xml:space="preserve">attention. </w:t>
      </w:r>
      <w:r>
        <w:rPr>
          <w:color w:val="1E1E2E"/>
        </w:rPr>
        <w:t>Cognitive Psychology, 12(1), 97–136.</w:t>
      </w:r>
    </w:p>
    <w:p w:rsidR="008744CA" w:rsidRDefault="009E342B">
      <w:pPr>
        <w:pStyle w:val="Akapitzlist"/>
        <w:numPr>
          <w:ilvl w:val="0"/>
          <w:numId w:val="1"/>
        </w:numPr>
        <w:spacing w:before="57" w:after="113"/>
      </w:pPr>
      <w:r w:rsidRPr="007D1D42">
        <w:rPr>
          <w:b/>
          <w:bCs/>
          <w:color w:val="1E1E2E"/>
          <w:lang w:val="en-US"/>
        </w:rPr>
        <w:t>Simons, D. J.</w:t>
      </w:r>
      <w:r w:rsidR="00BA566F">
        <w:rPr>
          <w:b/>
          <w:bCs/>
          <w:color w:val="1E1E2E"/>
          <w:lang w:val="en-US"/>
        </w:rPr>
        <w:t xml:space="preserve"> </w:t>
      </w:r>
      <w:r w:rsidR="00BA566F" w:rsidRPr="007D1D42">
        <w:rPr>
          <w:b/>
          <w:bCs/>
          <w:color w:val="1E1E2E"/>
          <w:lang w:val="en-US"/>
        </w:rPr>
        <w:t>i</w:t>
      </w:r>
      <w:r w:rsidR="00BA566F">
        <w:rPr>
          <w:b/>
          <w:bCs/>
          <w:color w:val="1E1E2E"/>
          <w:lang w:val="en-US"/>
        </w:rPr>
        <w:t> </w:t>
      </w:r>
      <w:r w:rsidRPr="007D1D42">
        <w:rPr>
          <w:b/>
          <w:bCs/>
          <w:color w:val="1E1E2E"/>
          <w:lang w:val="en-US"/>
        </w:rPr>
        <w:t xml:space="preserve">Chabris, C. F. (1999). </w:t>
      </w:r>
      <w:r w:rsidRPr="007D1D42">
        <w:rPr>
          <w:color w:val="1E1E2E"/>
          <w:lang w:val="en-US"/>
        </w:rPr>
        <w:t>Gorillas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in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 xml:space="preserve">our midst: Sustained inattentional blindness for dynamic events. </w:t>
      </w:r>
      <w:r>
        <w:rPr>
          <w:color w:val="1E1E2E"/>
        </w:rPr>
        <w:t>Perception, 28(9), 1059–1074.</w:t>
      </w:r>
    </w:p>
    <w:p w:rsidR="008744CA" w:rsidRDefault="009E342B">
      <w:pPr>
        <w:pStyle w:val="Nagwek2"/>
        <w:spacing w:before="260"/>
      </w:pPr>
      <w:r>
        <w:t>6.2. Literatura uzupełniająca</w:t>
      </w:r>
    </w:p>
    <w:p w:rsidR="008744CA" w:rsidRDefault="009E342B">
      <w:pPr>
        <w:pStyle w:val="Akapitzlist"/>
        <w:numPr>
          <w:ilvl w:val="0"/>
          <w:numId w:val="1"/>
        </w:numPr>
        <w:spacing w:before="57" w:after="113"/>
      </w:pPr>
      <w:r w:rsidRPr="007D1D42">
        <w:rPr>
          <w:b/>
          <w:bCs/>
          <w:color w:val="1E1E2E"/>
          <w:lang w:val="en-US"/>
        </w:rPr>
        <w:t xml:space="preserve">Broadbent, D. E. (1958). </w:t>
      </w:r>
      <w:r w:rsidRPr="007D1D42">
        <w:rPr>
          <w:color w:val="1E1E2E"/>
          <w:lang w:val="en-US"/>
        </w:rPr>
        <w:t xml:space="preserve">Perception and Communication. </w:t>
      </w:r>
      <w:r>
        <w:rPr>
          <w:color w:val="1E1E2E"/>
        </w:rPr>
        <w:t>Pergamon Press.</w:t>
      </w:r>
    </w:p>
    <w:p w:rsidR="008744CA" w:rsidRDefault="009E342B">
      <w:pPr>
        <w:pStyle w:val="Akapitzlist"/>
        <w:numPr>
          <w:ilvl w:val="0"/>
          <w:numId w:val="1"/>
        </w:numPr>
        <w:spacing w:before="57" w:after="113"/>
      </w:pPr>
      <w:r w:rsidRPr="007D1D42">
        <w:rPr>
          <w:b/>
          <w:bCs/>
          <w:color w:val="1E1E2E"/>
          <w:lang w:val="en-US"/>
        </w:rPr>
        <w:t xml:space="preserve">Lavie, N. (1995). </w:t>
      </w:r>
      <w:r w:rsidRPr="007D1D42">
        <w:rPr>
          <w:color w:val="1E1E2E"/>
          <w:lang w:val="en-US"/>
        </w:rPr>
        <w:t>Perceptual load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as</w:t>
      </w:r>
      <w:r w:rsidR="00BA566F">
        <w:rPr>
          <w:color w:val="1E1E2E"/>
          <w:lang w:val="en-US"/>
        </w:rPr>
        <w:t> </w:t>
      </w:r>
      <w:r w:rsidR="00BA566F" w:rsidRPr="007D1D42">
        <w:rPr>
          <w:color w:val="1E1E2E"/>
          <w:lang w:val="en-US"/>
        </w:rPr>
        <w:t>a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 xml:space="preserve">necessary condition for selective attention. </w:t>
      </w:r>
      <w:r>
        <w:rPr>
          <w:color w:val="1E1E2E"/>
        </w:rPr>
        <w:t>Journal</w:t>
      </w:r>
      <w:r w:rsidR="00BA566F">
        <w:rPr>
          <w:color w:val="1E1E2E"/>
        </w:rPr>
        <w:t xml:space="preserve"> of </w:t>
      </w:r>
      <w:r>
        <w:rPr>
          <w:color w:val="1E1E2E"/>
        </w:rPr>
        <w:t>Experimental Psychology: Human Perception and Performance, 21(3), 451–468.</w:t>
      </w:r>
    </w:p>
    <w:p w:rsidR="008744CA" w:rsidRDefault="009E342B">
      <w:pPr>
        <w:pStyle w:val="Akapitzlist"/>
        <w:numPr>
          <w:ilvl w:val="0"/>
          <w:numId w:val="1"/>
        </w:numPr>
        <w:spacing w:before="57" w:after="113"/>
      </w:pPr>
      <w:r w:rsidRPr="007D1D42">
        <w:rPr>
          <w:b/>
          <w:bCs/>
          <w:color w:val="1E1E2E"/>
          <w:lang w:val="en-US"/>
        </w:rPr>
        <w:t xml:space="preserve">MacLeod, C. M. (1991). </w:t>
      </w:r>
      <w:r w:rsidRPr="007D1D42">
        <w:rPr>
          <w:color w:val="1E1E2E"/>
          <w:lang w:val="en-US"/>
        </w:rPr>
        <w:t>Half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a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>century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of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>research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on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>the Stroop effect: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An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 xml:space="preserve">integrative review. </w:t>
      </w:r>
      <w:r>
        <w:rPr>
          <w:color w:val="1E1E2E"/>
        </w:rPr>
        <w:t>Psychological Bulletin, 109(2), 163–203.</w:t>
      </w:r>
    </w:p>
    <w:p w:rsidR="008744CA" w:rsidRDefault="009E342B">
      <w:pPr>
        <w:pStyle w:val="Akapitzlist"/>
        <w:numPr>
          <w:ilvl w:val="0"/>
          <w:numId w:val="1"/>
        </w:numPr>
        <w:spacing w:before="57" w:after="113"/>
      </w:pPr>
      <w:r w:rsidRPr="007D1D42">
        <w:rPr>
          <w:b/>
          <w:bCs/>
          <w:color w:val="1E1E2E"/>
          <w:lang w:val="en-US"/>
        </w:rPr>
        <w:t>Most, S. B.</w:t>
      </w:r>
      <w:r w:rsidR="00BA566F">
        <w:rPr>
          <w:b/>
          <w:bCs/>
          <w:color w:val="1E1E2E"/>
          <w:lang w:val="en-US"/>
        </w:rPr>
        <w:t xml:space="preserve"> </w:t>
      </w:r>
      <w:r w:rsidR="00BA566F" w:rsidRPr="007D1D42">
        <w:rPr>
          <w:b/>
          <w:bCs/>
          <w:color w:val="1E1E2E"/>
          <w:lang w:val="en-US"/>
        </w:rPr>
        <w:t>i</w:t>
      </w:r>
      <w:r w:rsidR="00BA566F">
        <w:rPr>
          <w:b/>
          <w:bCs/>
          <w:color w:val="1E1E2E"/>
          <w:lang w:val="en-US"/>
        </w:rPr>
        <w:t> </w:t>
      </w:r>
      <w:r w:rsidRPr="007D1D42">
        <w:rPr>
          <w:b/>
          <w:bCs/>
          <w:color w:val="1E1E2E"/>
          <w:lang w:val="en-US"/>
        </w:rPr>
        <w:t xml:space="preserve">Franconeri, S. L. (2011). </w:t>
      </w:r>
      <w:r w:rsidRPr="007D1D42">
        <w:rPr>
          <w:color w:val="1E1E2E"/>
          <w:lang w:val="en-US"/>
        </w:rPr>
        <w:t>Attention-based contributions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to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 xml:space="preserve">object recognition. </w:t>
      </w:r>
      <w:r>
        <w:rPr>
          <w:color w:val="1E1E2E"/>
        </w:rPr>
        <w:t>Neuropsychologia, 49(6), 1510–1519.</w:t>
      </w:r>
    </w:p>
    <w:p w:rsidR="008744CA" w:rsidRDefault="009E342B" w:rsidP="005C7429">
      <w:pPr>
        <w:pStyle w:val="Akapitzlist"/>
        <w:numPr>
          <w:ilvl w:val="0"/>
          <w:numId w:val="1"/>
        </w:numPr>
        <w:spacing w:before="57" w:after="113"/>
      </w:pPr>
      <w:r w:rsidRPr="007D1D42">
        <w:rPr>
          <w:b/>
          <w:bCs/>
          <w:color w:val="1E1E2E"/>
          <w:lang w:val="en-US"/>
        </w:rPr>
        <w:t>Cohen, J. D., Dunbar, K.</w:t>
      </w:r>
      <w:r w:rsidR="00BA566F">
        <w:rPr>
          <w:b/>
          <w:bCs/>
          <w:color w:val="1E1E2E"/>
          <w:lang w:val="en-US"/>
        </w:rPr>
        <w:t xml:space="preserve"> </w:t>
      </w:r>
      <w:r w:rsidR="00BA566F" w:rsidRPr="007D1D42">
        <w:rPr>
          <w:b/>
          <w:bCs/>
          <w:color w:val="1E1E2E"/>
          <w:lang w:val="en-US"/>
        </w:rPr>
        <w:t>i</w:t>
      </w:r>
      <w:r w:rsidR="00BA566F">
        <w:rPr>
          <w:b/>
          <w:bCs/>
          <w:color w:val="1E1E2E"/>
          <w:lang w:val="en-US"/>
        </w:rPr>
        <w:t> </w:t>
      </w:r>
      <w:r w:rsidRPr="007D1D42">
        <w:rPr>
          <w:b/>
          <w:bCs/>
          <w:color w:val="1E1E2E"/>
          <w:lang w:val="en-US"/>
        </w:rPr>
        <w:t>McClelland, J. L. (1990).</w:t>
      </w:r>
      <w:r w:rsidR="00BA566F">
        <w:rPr>
          <w:b/>
          <w:bCs/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On</w:t>
      </w:r>
      <w:r w:rsidR="00BA566F">
        <w:rPr>
          <w:b/>
          <w:bCs/>
          <w:color w:val="1E1E2E"/>
          <w:lang w:val="en-US"/>
        </w:rPr>
        <w:t> </w:t>
      </w:r>
      <w:r w:rsidRPr="007D1D42">
        <w:rPr>
          <w:color w:val="1E1E2E"/>
          <w:lang w:val="en-US"/>
        </w:rPr>
        <w:t>the control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of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>automatic processes: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A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>parallel distributed processing account</w:t>
      </w:r>
      <w:r w:rsidR="00BA566F">
        <w:rPr>
          <w:color w:val="1E1E2E"/>
          <w:lang w:val="en-US"/>
        </w:rPr>
        <w:t xml:space="preserve"> </w:t>
      </w:r>
      <w:r w:rsidR="00BA566F" w:rsidRPr="007D1D42">
        <w:rPr>
          <w:color w:val="1E1E2E"/>
          <w:lang w:val="en-US"/>
        </w:rPr>
        <w:t>of</w:t>
      </w:r>
      <w:r w:rsidR="00BA566F">
        <w:rPr>
          <w:color w:val="1E1E2E"/>
          <w:lang w:val="en-US"/>
        </w:rPr>
        <w:t> </w:t>
      </w:r>
      <w:r w:rsidRPr="007D1D42">
        <w:rPr>
          <w:color w:val="1E1E2E"/>
          <w:lang w:val="en-US"/>
        </w:rPr>
        <w:t xml:space="preserve">the Stroop effect. </w:t>
      </w:r>
      <w:r>
        <w:rPr>
          <w:color w:val="1E1E2E"/>
        </w:rPr>
        <w:t>Psychological Review, 97(3), 332–361.</w:t>
      </w:r>
    </w:p>
    <w:sectPr w:rsidR="008744CA"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000" w:right="1000" w:bottom="1180" w:left="1000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D6C" w:rsidRDefault="00C67D6C">
      <w:r>
        <w:separator/>
      </w:r>
    </w:p>
  </w:endnote>
  <w:endnote w:type="continuationSeparator" w:id="0">
    <w:p w:rsidR="00C67D6C" w:rsidRDefault="00C67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Noto Sans Math">
    <w:altName w:val="Arial"/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Domyślny_styl_stron"/>
  <w:p w:rsidR="003379A0" w:rsidRDefault="003379A0">
    <w:pPr>
      <w:pStyle w:val="Stopka"/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 w:rsidR="003A36D3">
      <w:rPr>
        <w:noProof/>
        <w:sz w:val="18"/>
        <w:szCs w:val="18"/>
      </w:rPr>
      <w:t>12</w:t>
    </w:r>
    <w:r>
      <w:rPr>
        <w:sz w:val="18"/>
        <w:szCs w:val="18"/>
      </w:rPr>
      <w:fldChar w:fldCharType="end"/>
    </w:r>
    <w:bookmarkEnd w:id="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9A0" w:rsidRDefault="003379A0">
    <w:pPr>
      <w:pBdr>
        <w:top w:val="single" w:sz="6" w:space="1" w:color="00A59A"/>
      </w:pBdr>
      <w:spacing w:before="80"/>
      <w:rPr>
        <w:rFonts w:ascii="Calibri" w:eastAsia="Calibri" w:hAnsi="Calibri" w:cs="Calibri"/>
        <w:color w:val="5A5A72"/>
        <w:sz w:val="16"/>
        <w:szCs w:val="16"/>
      </w:rPr>
    </w:pPr>
    <w:r>
      <w:rPr>
        <w:rFonts w:ascii="Calibri" w:eastAsia="Calibri" w:hAnsi="Calibri" w:cs="Calibri"/>
        <w:color w:val="5A5A72"/>
        <w:sz w:val="16"/>
        <w:szCs w:val="16"/>
      </w:rPr>
      <w:t xml:space="preserve">Psychologia Poznawcza – Lab 1  |  Efekt Stroopa, FIT, Ślepota na niezauważane  |  Uniwersytet VIZJA  |                                                                Strona </w:t>
    </w:r>
    <w:bookmarkStart w:id="2" w:name="PageNumWizard_FOOTER_Domyślny_styl_stro1"/>
    <w:r>
      <w:rPr>
        <w:rFonts w:ascii="Calibri" w:eastAsia="Calibri" w:hAnsi="Calibri" w:cs="Calibri"/>
        <w:color w:val="5A5A72"/>
        <w:sz w:val="16"/>
        <w:szCs w:val="16"/>
      </w:rPr>
      <w:fldChar w:fldCharType="begin"/>
    </w:r>
    <w:r>
      <w:rPr>
        <w:rFonts w:ascii="Calibri" w:eastAsia="Calibri" w:hAnsi="Calibri" w:cs="Calibri"/>
        <w:color w:val="5A5A72"/>
        <w:sz w:val="16"/>
        <w:szCs w:val="16"/>
      </w:rPr>
      <w:instrText xml:space="preserve"> PAGE </w:instrText>
    </w:r>
    <w:r>
      <w:rPr>
        <w:rFonts w:ascii="Calibri" w:eastAsia="Calibri" w:hAnsi="Calibri" w:cs="Calibri"/>
        <w:color w:val="5A5A72"/>
        <w:sz w:val="16"/>
        <w:szCs w:val="16"/>
      </w:rPr>
      <w:fldChar w:fldCharType="separate"/>
    </w:r>
    <w:r w:rsidR="00C67D6C">
      <w:rPr>
        <w:rFonts w:ascii="Calibri" w:eastAsia="Calibri" w:hAnsi="Calibri" w:cs="Calibri"/>
        <w:noProof/>
        <w:color w:val="5A5A72"/>
        <w:sz w:val="16"/>
        <w:szCs w:val="16"/>
      </w:rPr>
      <w:t>1</w:t>
    </w:r>
    <w:r>
      <w:rPr>
        <w:rFonts w:ascii="Calibri" w:eastAsia="Calibri" w:hAnsi="Calibri" w:cs="Calibri"/>
        <w:color w:val="5A5A72"/>
        <w:sz w:val="16"/>
        <w:szCs w:val="16"/>
      </w:rPr>
      <w:fldChar w:fldCharType="end"/>
    </w:r>
    <w:r>
      <w:rPr>
        <w:rFonts w:ascii="Calibri" w:eastAsia="Calibri" w:hAnsi="Calibri" w:cs="Calibri"/>
        <w:color w:val="5A5A72"/>
        <w:sz w:val="16"/>
        <w:szCs w:val="16"/>
      </w:rPr>
      <w:t xml:space="preserve"> / </w:t>
    </w:r>
    <w:r>
      <w:rPr>
        <w:rFonts w:ascii="Calibri" w:eastAsia="Calibri" w:hAnsi="Calibri" w:cs="Calibri"/>
        <w:color w:val="5A5A72"/>
        <w:sz w:val="16"/>
        <w:szCs w:val="16"/>
      </w:rPr>
      <w:fldChar w:fldCharType="begin"/>
    </w:r>
    <w:r>
      <w:rPr>
        <w:rFonts w:ascii="Calibri" w:eastAsia="Calibri" w:hAnsi="Calibri" w:cs="Calibri"/>
        <w:color w:val="5A5A72"/>
        <w:sz w:val="16"/>
        <w:szCs w:val="16"/>
      </w:rPr>
      <w:instrText xml:space="preserve"> NUMPAGES </w:instrText>
    </w:r>
    <w:r>
      <w:rPr>
        <w:rFonts w:ascii="Calibri" w:eastAsia="Calibri" w:hAnsi="Calibri" w:cs="Calibri"/>
        <w:color w:val="5A5A72"/>
        <w:sz w:val="16"/>
        <w:szCs w:val="16"/>
      </w:rPr>
      <w:fldChar w:fldCharType="separate"/>
    </w:r>
    <w:r w:rsidR="00C67D6C">
      <w:rPr>
        <w:rFonts w:ascii="Calibri" w:eastAsia="Calibri" w:hAnsi="Calibri" w:cs="Calibri"/>
        <w:noProof/>
        <w:color w:val="5A5A72"/>
        <w:sz w:val="16"/>
        <w:szCs w:val="16"/>
      </w:rPr>
      <w:t>1</w:t>
    </w:r>
    <w:r>
      <w:rPr>
        <w:rFonts w:ascii="Calibri" w:eastAsia="Calibri" w:hAnsi="Calibri" w:cs="Calibri"/>
        <w:color w:val="5A5A72"/>
        <w:sz w:val="16"/>
        <w:szCs w:val="16"/>
      </w:rPr>
      <w:fldChar w:fldCharType="end"/>
    </w:r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D6C" w:rsidRDefault="00C67D6C">
      <w:r>
        <w:separator/>
      </w:r>
    </w:p>
  </w:footnote>
  <w:footnote w:type="continuationSeparator" w:id="0">
    <w:p w:rsidR="00C67D6C" w:rsidRDefault="00C67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9A0" w:rsidRDefault="003379A0">
    <w:pPr>
      <w:pBdr>
        <w:bottom w:val="single" w:sz="6" w:space="1" w:color="C9B8E8"/>
      </w:pBdr>
      <w:spacing w:after="80"/>
    </w:pPr>
    <w:r>
      <w:rPr>
        <w:rFonts w:ascii="Calibri" w:eastAsia="Calibri" w:hAnsi="Calibri" w:cs="Calibri"/>
        <w:color w:val="6B3FA0"/>
        <w:sz w:val="16"/>
        <w:szCs w:val="16"/>
      </w:rPr>
      <w:t>Psychologia Poznawcza  |  Lab 1 | v</w:t>
    </w:r>
    <w:r w:rsidR="00E0694B">
      <w:rPr>
        <w:rFonts w:ascii="Calibri" w:eastAsia="Calibri" w:hAnsi="Calibri" w:cs="Calibri"/>
        <w:color w:val="6B3FA0"/>
        <w:sz w:val="16"/>
        <w:szCs w:val="16"/>
      </w:rPr>
      <w:t>4</w:t>
    </w:r>
    <w:r>
      <w:rPr>
        <w:rFonts w:ascii="Calibri" w:eastAsia="Calibri" w:hAnsi="Calibri" w:cs="Calibri"/>
        <w:color w:val="6B3FA0"/>
        <w:sz w:val="16"/>
        <w:szCs w:val="16"/>
      </w:rPr>
      <w:t xml:space="preserve">  |  Percepcja i uwaga: granice świadomego przetwarzania  |  dr inż. Mateusz Pomianek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9A0" w:rsidRDefault="003379A0">
    <w:pPr>
      <w:pBdr>
        <w:bottom w:val="single" w:sz="6" w:space="1" w:color="C9B8E8"/>
      </w:pBdr>
      <w:spacing w:after="80"/>
    </w:pPr>
    <w:r>
      <w:rPr>
        <w:rFonts w:ascii="Calibri" w:eastAsia="Calibri" w:hAnsi="Calibri" w:cs="Calibri"/>
        <w:color w:val="6B3FA0"/>
        <w:sz w:val="16"/>
        <w:szCs w:val="16"/>
      </w:rPr>
      <w:t>Psychologia Poznawcza  |  Lab 1  |  Percepcja i uwaga: granice świadomego przetwarzania  |  dr inż. M. Pomianek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40B6D"/>
    <w:multiLevelType w:val="multilevel"/>
    <w:tmpl w:val="308AA4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0A10376"/>
    <w:multiLevelType w:val="multilevel"/>
    <w:tmpl w:val="C46A90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4CA"/>
    <w:rsid w:val="0000657F"/>
    <w:rsid w:val="0000746E"/>
    <w:rsid w:val="00112BAB"/>
    <w:rsid w:val="00113072"/>
    <w:rsid w:val="00146F3A"/>
    <w:rsid w:val="001C49F6"/>
    <w:rsid w:val="001D7EC8"/>
    <w:rsid w:val="002216EA"/>
    <w:rsid w:val="00227FED"/>
    <w:rsid w:val="00231AEA"/>
    <w:rsid w:val="00267707"/>
    <w:rsid w:val="002811C0"/>
    <w:rsid w:val="00285DF5"/>
    <w:rsid w:val="00297A37"/>
    <w:rsid w:val="002A4BB6"/>
    <w:rsid w:val="002B6303"/>
    <w:rsid w:val="002B766D"/>
    <w:rsid w:val="003128D6"/>
    <w:rsid w:val="00316AC7"/>
    <w:rsid w:val="003379A0"/>
    <w:rsid w:val="00343EF9"/>
    <w:rsid w:val="003A36D3"/>
    <w:rsid w:val="003A691F"/>
    <w:rsid w:val="003F5FF8"/>
    <w:rsid w:val="003F7208"/>
    <w:rsid w:val="004060CA"/>
    <w:rsid w:val="00411123"/>
    <w:rsid w:val="0045673F"/>
    <w:rsid w:val="00463DEC"/>
    <w:rsid w:val="004E383F"/>
    <w:rsid w:val="005C7429"/>
    <w:rsid w:val="005D2AF6"/>
    <w:rsid w:val="00633A64"/>
    <w:rsid w:val="0064734D"/>
    <w:rsid w:val="006C1AD5"/>
    <w:rsid w:val="006D12C5"/>
    <w:rsid w:val="00712959"/>
    <w:rsid w:val="007D1D42"/>
    <w:rsid w:val="00827305"/>
    <w:rsid w:val="0084331A"/>
    <w:rsid w:val="008744CA"/>
    <w:rsid w:val="00880F55"/>
    <w:rsid w:val="0088648C"/>
    <w:rsid w:val="008F7019"/>
    <w:rsid w:val="00942223"/>
    <w:rsid w:val="00951CB6"/>
    <w:rsid w:val="009A294A"/>
    <w:rsid w:val="009E342B"/>
    <w:rsid w:val="009F2EA5"/>
    <w:rsid w:val="00A57EC6"/>
    <w:rsid w:val="00A6441B"/>
    <w:rsid w:val="00AA4CEB"/>
    <w:rsid w:val="00B106A8"/>
    <w:rsid w:val="00B840F7"/>
    <w:rsid w:val="00B9404D"/>
    <w:rsid w:val="00BA566F"/>
    <w:rsid w:val="00BE4D31"/>
    <w:rsid w:val="00C63E8C"/>
    <w:rsid w:val="00C67D6C"/>
    <w:rsid w:val="00C777C9"/>
    <w:rsid w:val="00CA4A62"/>
    <w:rsid w:val="00CB371A"/>
    <w:rsid w:val="00D22801"/>
    <w:rsid w:val="00DC48E6"/>
    <w:rsid w:val="00E0694B"/>
    <w:rsid w:val="00E457E7"/>
    <w:rsid w:val="00E618B3"/>
    <w:rsid w:val="00E74219"/>
    <w:rsid w:val="00E7461E"/>
    <w:rsid w:val="00E861AD"/>
    <w:rsid w:val="00EB6B24"/>
    <w:rsid w:val="00F87A3C"/>
    <w:rsid w:val="00FC4DEE"/>
    <w:rsid w:val="00FC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1EA81"/>
  <w15:docId w15:val="{C95E345F-F305-4DA4-9724-86BB8A7E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agwek"/>
    <w:qFormat/>
    <w:pPr>
      <w:spacing w:before="280" w:after="100"/>
      <w:outlineLvl w:val="0"/>
    </w:pPr>
    <w:rPr>
      <w:rFonts w:ascii="Calibri" w:eastAsia="Calibri" w:hAnsi="Calibri" w:cs="Calibri"/>
      <w:b/>
      <w:bCs/>
      <w:color w:val="3D1A6E"/>
      <w:sz w:val="32"/>
      <w:szCs w:val="32"/>
    </w:rPr>
  </w:style>
  <w:style w:type="paragraph" w:styleId="Nagwek2">
    <w:name w:val="heading 2"/>
    <w:basedOn w:val="Nagwek"/>
    <w:qFormat/>
    <w:pPr>
      <w:spacing w:before="240" w:after="90"/>
      <w:outlineLvl w:val="1"/>
    </w:pPr>
    <w:rPr>
      <w:rFonts w:ascii="Calibri" w:eastAsia="Calibri" w:hAnsi="Calibri" w:cs="Calibri"/>
      <w:b/>
      <w:bCs/>
      <w:color w:val="6B3FA0"/>
      <w:sz w:val="27"/>
      <w:szCs w:val="27"/>
    </w:rPr>
  </w:style>
  <w:style w:type="paragraph" w:styleId="Nagwek3">
    <w:name w:val="heading 3"/>
    <w:basedOn w:val="Nagwek"/>
    <w:qFormat/>
    <w:pPr>
      <w:spacing w:before="180" w:after="60"/>
      <w:outlineLvl w:val="2"/>
    </w:pPr>
    <w:rPr>
      <w:rFonts w:ascii="Calibri" w:eastAsia="Calibri" w:hAnsi="Calibri" w:cs="Calibri"/>
      <w:b/>
      <w:bCs/>
      <w:color w:val="00A59A"/>
      <w:sz w:val="24"/>
      <w:szCs w:val="24"/>
    </w:rPr>
  </w:style>
  <w:style w:type="paragraph" w:styleId="Nagwek4">
    <w:name w:val="heading 4"/>
    <w:basedOn w:val="Nagwek"/>
    <w:qFormat/>
    <w:pPr>
      <w:outlineLvl w:val="3"/>
    </w:pPr>
    <w:rPr>
      <w:i/>
      <w:iCs/>
      <w:color w:val="2E74B5"/>
    </w:rPr>
  </w:style>
  <w:style w:type="paragraph" w:styleId="Nagwek5">
    <w:name w:val="heading 5"/>
    <w:basedOn w:val="Nagwek"/>
    <w:qFormat/>
    <w:pPr>
      <w:outlineLvl w:val="4"/>
    </w:pPr>
    <w:rPr>
      <w:color w:val="2E74B5"/>
    </w:rPr>
  </w:style>
  <w:style w:type="paragraph" w:styleId="Nagwek6">
    <w:name w:val="heading 6"/>
    <w:basedOn w:val="Nagwek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customStyle="1" w:styleId="Znakiprzypiswdolnych">
    <w:name w:val="Znaki przypisów dolnych"/>
    <w:uiPriority w:val="99"/>
    <w:semiHidden/>
    <w:unhideWhenUsed/>
    <w:qFormat/>
    <w:rPr>
      <w:vertAlign w:val="superscript"/>
    </w:rPr>
  </w:style>
  <w:style w:type="character" w:styleId="Odwoanieprzypisudolnego">
    <w:name w:val="footnote reference"/>
    <w:rPr>
      <w:vertAlign w:val="superscript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qFormat/>
    <w:rPr>
      <w:sz w:val="20"/>
      <w:szCs w:val="20"/>
    </w:rPr>
  </w:style>
  <w:style w:type="character" w:customStyle="1" w:styleId="Znakiprzypiswkocowych">
    <w:name w:val="Znaki przypisów końcowych"/>
    <w:uiPriority w:val="99"/>
    <w:semiHidden/>
    <w:unhideWhenUsed/>
    <w:qFormat/>
    <w:rPr>
      <w:vertAlign w:val="superscript"/>
    </w:rPr>
  </w:style>
  <w:style w:type="character" w:styleId="Odwoanieprzypisukocowego">
    <w:name w:val="endnote reference"/>
    <w:rPr>
      <w:vertAlign w:val="superscript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qFormat/>
    <w:rPr>
      <w:sz w:val="20"/>
      <w:szCs w:val="20"/>
    </w:rPr>
  </w:style>
  <w:style w:type="paragraph" w:styleId="Nagwek">
    <w:name w:val="header"/>
    <w:basedOn w:val="Gwkaistopka"/>
    <w:next w:val="Tekstpodstawowy"/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ascii="Times New Roman" w:hAnsi="Times New Roman" w:cs="Noto Sans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ascii="Calibri" w:hAnsi="Calibri" w:cs="Noto Sans Devanagari"/>
    </w:rPr>
  </w:style>
  <w:style w:type="paragraph" w:styleId="Tytu">
    <w:name w:val="Title"/>
    <w:basedOn w:val="Nagwek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Akapitzlist">
    <w:name w:val="List Paragraph"/>
    <w:qFormat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Pr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Pr>
      <w:sz w:val="20"/>
      <w:szCs w:val="20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Gwkaistopk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4000</Words>
  <Characters>24002</Characters>
  <Application>Microsoft Office Word</Application>
  <DocSecurity>0</DocSecurity>
  <Lines>200</Lines>
  <Paragraphs>55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27</vt:i4>
      </vt:variant>
    </vt:vector>
  </HeadingPairs>
  <TitlesOfParts>
    <vt:vector size="28" baseType="lpstr">
      <vt:lpstr/>
      <vt:lpstr>1. Informacje ogólne o zajęciach</vt:lpstr>
      <vt:lpstr>    1.1. Harmonogram zajęć</vt:lpstr>
      <vt:lpstr>2. Podstawy teoretyczne</vt:lpstr>
      <vt:lpstr>    2.1. Uwaga selektywna – modele i debaty</vt:lpstr>
      <vt:lpstr>        2.1.1. Wczesne vs późne filtrowanie</vt:lpstr>
      <vt:lpstr>        2.1.2. Teoria integracji cech Treisman (FIT)</vt:lpstr>
      <vt:lpstr>        2.1.3. Efekt Stroopa i jego mechanizm</vt:lpstr>
      <vt:lpstr>        2.1.4. Ślepota na niezauważane (ewentualnie „nieuwagowa” lub „z nieuwagi”)</vt:lpstr>
      <vt:lpstr>3. Ćwiczenia</vt:lpstr>
      <vt:lpstr>    Ćwiczenie 1: Eksperyment Stroopa na żywo</vt:lpstr>
      <vt:lpstr>        Instrukcja krok po kroku</vt:lpstr>
      <vt:lpstr>    Ćwiczenie 2: analiza danych Stroopa z tabeli 1</vt:lpstr>
      <vt:lpstr>    Ćwiczenie 3: Analiza danych wyszukiwania wzrokowego</vt:lpstr>
      <vt:lpstr>    Ćwiczenie 4: Ślepota na niezauważane – analiza danych międzygrupowych</vt:lpstr>
      <vt:lpstr>4. Arkusze wyników; do wypełnienia podczas zajęć</vt:lpstr>
      <vt:lpstr>    4.1. Wyniki ćwiczenia 1: eksperyment Stroopa na żywo</vt:lpstr>
      <vt:lpstr>    4.2. Wyniki ćwiczenia 2: analiza tabeli 1</vt:lpstr>
      <vt:lpstr>    4.3. Wyniki ćwiczenia 3: wyszukiwanie wzrokowe</vt:lpstr>
      <vt:lpstr>    4.4. Wyniki ćwiczenia 4: Ślepota na niezauważane</vt:lpstr>
      <vt:lpstr>    4.5. Synteza wszystkich ćwiczeń</vt:lpstr>
      <vt:lpstr>5. Protokół analityczny: pytania do dyskusji plenarnej</vt:lpstr>
      <vt:lpstr>    5.1. Efekt Stroopa i modele uwagi</vt:lpstr>
      <vt:lpstr>    5.2. Wyszukiwanie wzrokowe i FIT</vt:lpstr>
      <vt:lpstr>    5.3. Ślepota na niezauważane i synteza</vt:lpstr>
      <vt:lpstr>6. Literatura</vt:lpstr>
      <vt:lpstr>    6.1. Literatura obowiązkowa</vt:lpstr>
      <vt:lpstr>    6.2. Literatura uzupełniająca</vt:lpstr>
    </vt:vector>
  </TitlesOfParts>
  <Company/>
  <LinksUpToDate>false</LinksUpToDate>
  <CharactersWithSpaces>27947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Mateusz Pomianek</cp:lastModifiedBy>
  <cp:revision>202</cp:revision>
  <cp:lastPrinted>2026-06-03T18:15:00Z</cp:lastPrinted>
  <dcterms:created xsi:type="dcterms:W3CDTF">2026-04-21T05:07:00Z</dcterms:created>
  <dcterms:modified xsi:type="dcterms:W3CDTF">2026-06-03T18:15:00Z</dcterms:modified>
  <dc:language>pl-PL</dc:language>
</cp:coreProperties>
</file>