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9080"/>
        <w:gridCol w:w="425"/>
      </w:tblGrid>
      <w:tr w:rsidR="007B30E0" w:rsidTr="00F53D7B">
        <w:trPr>
          <w:trHeight w:val="397"/>
        </w:trPr>
        <w:tc>
          <w:tcPr>
            <w:tcW w:w="9905" w:type="dxa"/>
            <w:gridSpan w:val="3"/>
            <w:tcBorders>
              <w:top w:val="single" w:sz="14" w:space="0" w:color="3D1A6E"/>
              <w:left w:val="single" w:sz="14" w:space="0" w:color="3D1A6E"/>
              <w:bottom w:val="nil"/>
              <w:right w:val="single" w:sz="14" w:space="0" w:color="3D1A6E"/>
            </w:tcBorders>
            <w:shd w:val="clear" w:color="auto" w:fill="3D1A6E"/>
            <w:tcMar>
              <w:top w:w="220" w:type="dxa"/>
              <w:left w:w="340" w:type="dxa"/>
              <w:bottom w:w="80" w:type="dxa"/>
              <w:right w:w="340" w:type="dxa"/>
            </w:tcMar>
          </w:tcPr>
          <w:p w:rsidR="007B30E0" w:rsidRDefault="00FB7FCA" w:rsidP="00F53D7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UNIWERSYTET VIZJA</w:t>
            </w:r>
          </w:p>
        </w:tc>
      </w:tr>
      <w:tr w:rsidR="007B30E0" w:rsidTr="00FB7FCA">
        <w:tc>
          <w:tcPr>
            <w:tcW w:w="400" w:type="dxa"/>
            <w:tcBorders>
              <w:top w:val="nil"/>
              <w:left w:val="single" w:sz="14" w:space="0" w:color="3D1A6E"/>
              <w:bottom w:val="nil"/>
              <w:right w:val="nil"/>
            </w:tcBorders>
            <w:shd w:val="clear" w:color="auto" w:fill="00A59A"/>
          </w:tcPr>
          <w:p w:rsidR="007B30E0" w:rsidRDefault="007B30E0"/>
        </w:tc>
        <w:tc>
          <w:tcPr>
            <w:tcW w:w="9080" w:type="dxa"/>
            <w:tcBorders>
              <w:top w:val="nil"/>
              <w:left w:val="nil"/>
              <w:bottom w:val="nil"/>
              <w:right w:val="nil"/>
            </w:tcBorders>
            <w:shd w:val="clear" w:color="auto" w:fill="EDE8F7"/>
            <w:tcMar>
              <w:top w:w="200" w:type="dxa"/>
              <w:left w:w="200" w:type="dxa"/>
              <w:bottom w:w="200" w:type="dxa"/>
              <w:right w:w="200" w:type="dxa"/>
            </w:tcMar>
          </w:tcPr>
          <w:p w:rsidR="007B30E0" w:rsidRPr="00347B08" w:rsidRDefault="00FB7FCA">
            <w:pPr>
              <w:jc w:val="center"/>
              <w:rPr>
                <w:sz w:val="24"/>
              </w:rPr>
            </w:pPr>
            <w:r w:rsidRPr="00347B08">
              <w:rPr>
                <w:rFonts w:ascii="Calibri" w:eastAsia="Calibri" w:hAnsi="Calibri" w:cs="Calibri"/>
                <w:b/>
                <w:bCs/>
                <w:color w:val="3D1A6E"/>
                <w:sz w:val="48"/>
                <w:szCs w:val="44"/>
              </w:rPr>
              <w:t>PSYCHOLOGIA POZNAWCZA</w:t>
            </w:r>
          </w:p>
          <w:p w:rsidR="007B30E0" w:rsidRDefault="00FB7FCA">
            <w:pPr>
              <w:spacing w:before="8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Ćwiczenie laboratoryjne</w:t>
            </w:r>
            <w:r w:rsidR="00EA1E83"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 xml:space="preserve"> nr </w:t>
            </w:r>
            <w:r>
              <w:rPr>
                <w:rFonts w:ascii="Calibri" w:eastAsia="Calibri" w:hAnsi="Calibri" w:cs="Calibri"/>
                <w:b/>
                <w:bCs/>
                <w:color w:val="6B3FA0"/>
                <w:sz w:val="28"/>
                <w:szCs w:val="28"/>
              </w:rPr>
              <w:t>2</w:t>
            </w:r>
          </w:p>
          <w:p w:rsidR="007B30E0" w:rsidRPr="00FB7FCA" w:rsidRDefault="00FB7FCA">
            <w:pPr>
              <w:spacing w:before="120"/>
              <w:jc w:val="center"/>
              <w:rPr>
                <w:i/>
              </w:rPr>
            </w:pPr>
            <w:r w:rsidRPr="00FB7FCA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Pamięć robocza</w:t>
            </w:r>
            <w:r w:rsidR="00EA1E83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 xml:space="preserve"> </w:t>
            </w:r>
            <w:r w:rsidR="00EA1E83" w:rsidRPr="00FB7FCA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i</w:t>
            </w:r>
            <w:r w:rsidR="00EA1E83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 </w:t>
            </w:r>
            <w:r w:rsidRPr="00FB7FCA">
              <w:rPr>
                <w:rFonts w:ascii="Calibri" w:eastAsia="Calibri" w:hAnsi="Calibri" w:cs="Calibri"/>
                <w:i/>
                <w:color w:val="5A5A72"/>
                <w:sz w:val="23"/>
                <w:szCs w:val="23"/>
              </w:rPr>
              <w:t>jej korelaty neuronalne</w:t>
            </w:r>
          </w:p>
          <w:p w:rsidR="007B30E0" w:rsidRDefault="00FB7FCA">
            <w:pPr>
              <w:spacing w:before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pojemność, efekt pozycji seryjnej</w:t>
            </w:r>
            <w:r w:rsidR="00EA1E83"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8"/>
                <w:szCs w:val="28"/>
              </w:rPr>
              <w:t>potencjały wywołane (ERP)</w:t>
            </w:r>
          </w:p>
          <w:p w:rsidR="007B30E0" w:rsidRPr="00FB7FCA" w:rsidRDefault="00FB7FCA">
            <w:pPr>
              <w:spacing w:before="100"/>
              <w:jc w:val="center"/>
              <w:rPr>
                <w:i/>
              </w:rPr>
            </w:pPr>
            <w:r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Span tasks  |  Efekt pierwszeństwa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 </w:t>
            </w:r>
            <w:r w:rsidR="00EA1E83"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i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 </w:t>
            </w:r>
            <w:r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świeżości  |  Komponenty P300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 xml:space="preserve"> </w:t>
            </w:r>
            <w:r w:rsidR="00EA1E83"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i</w:t>
            </w:r>
            <w:r w:rsidR="00EA1E83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 </w:t>
            </w:r>
            <w:r w:rsidRPr="00FB7FCA">
              <w:rPr>
                <w:rFonts w:ascii="Calibri" w:eastAsia="Calibri" w:hAnsi="Calibri" w:cs="Calibri"/>
                <w:b/>
                <w:bCs/>
                <w:i/>
                <w:color w:val="00A59A"/>
                <w:sz w:val="20"/>
                <w:szCs w:val="20"/>
              </w:rPr>
              <w:t>N400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14" w:space="0" w:color="3D1A6E"/>
            </w:tcBorders>
            <w:shd w:val="clear" w:color="auto" w:fill="00A59A"/>
          </w:tcPr>
          <w:p w:rsidR="007B30E0" w:rsidRDefault="007B30E0"/>
        </w:tc>
      </w:tr>
      <w:tr w:rsidR="000E7848" w:rsidTr="00CC6C7C">
        <w:tc>
          <w:tcPr>
            <w:tcW w:w="400" w:type="dxa"/>
            <w:tcBorders>
              <w:top w:val="nil"/>
              <w:left w:val="single" w:sz="14" w:space="0" w:color="3D1A6E"/>
              <w:bottom w:val="single" w:sz="10" w:space="0" w:color="00A59A"/>
              <w:right w:val="nil"/>
            </w:tcBorders>
            <w:shd w:val="clear" w:color="auto" w:fill="3D1A6E"/>
          </w:tcPr>
          <w:p w:rsidR="000E7848" w:rsidRDefault="000E7848"/>
        </w:tc>
        <w:tc>
          <w:tcPr>
            <w:tcW w:w="9505" w:type="dxa"/>
            <w:gridSpan w:val="2"/>
            <w:tcBorders>
              <w:top w:val="nil"/>
              <w:left w:val="nil"/>
              <w:bottom w:val="single" w:sz="10" w:space="0" w:color="00A59A"/>
              <w:right w:val="single" w:sz="14" w:space="0" w:color="3D1A6E"/>
            </w:tcBorders>
            <w:shd w:val="clear" w:color="auto" w:fill="3D1A6E"/>
            <w:tcMar>
              <w:top w:w="60" w:type="dxa"/>
              <w:left w:w="200" w:type="dxa"/>
              <w:bottom w:w="60" w:type="dxa"/>
              <w:right w:w="200" w:type="dxa"/>
            </w:tcMar>
          </w:tcPr>
          <w:p w:rsidR="000E7848" w:rsidRPr="00F53D7B" w:rsidRDefault="000E7848" w:rsidP="000E7848">
            <w:pPr>
              <w:jc w:val="right"/>
              <w:rPr>
                <w:rFonts w:ascii="Century Schoolbook" w:hAnsi="Century Schoolbook"/>
                <w:i/>
              </w:rPr>
            </w:pPr>
            <w:r w:rsidRPr="00F53D7B">
              <w:rPr>
                <w:rFonts w:ascii="Century Schoolbook" w:eastAsia="Calibri" w:hAnsi="Century Schoolbook" w:cs="Calibri"/>
                <w:i/>
                <w:color w:val="CCBBEE"/>
                <w:sz w:val="18"/>
                <w:szCs w:val="19"/>
              </w:rPr>
              <w:t>dr inż. Mateusz Pomianek</w:t>
            </w:r>
          </w:p>
        </w:tc>
      </w:tr>
    </w:tbl>
    <w:p w:rsidR="007B30E0" w:rsidRDefault="007B30E0"/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0"/>
        <w:gridCol w:w="8505"/>
      </w:tblGrid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Przedmiot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color w:val="1E1E2E"/>
                <w:sz w:val="20"/>
                <w:szCs w:val="20"/>
              </w:rPr>
              <w:t>Psychologia poznawcza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 w:rsidP="00252100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Rok akad</w:t>
            </w:r>
            <w:r w:rsidR="00252100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e</w:t>
            </w:r>
            <w:r w:rsidR="008D022C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</w:t>
            </w:r>
            <w:r w:rsidR="00252100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.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9F0CDF">
            <w:r>
              <w:rPr>
                <w:color w:val="1E1E2E"/>
                <w:sz w:val="20"/>
                <w:szCs w:val="20"/>
              </w:rPr>
              <w:t>2026</w:t>
            </w:r>
            <w:r w:rsidR="00FB7FCA">
              <w:rPr>
                <w:color w:val="1E1E2E"/>
                <w:sz w:val="20"/>
                <w:szCs w:val="20"/>
              </w:rPr>
              <w:t>/202</w:t>
            </w:r>
            <w:r>
              <w:rPr>
                <w:color w:val="1E1E2E"/>
                <w:sz w:val="20"/>
                <w:szCs w:val="20"/>
              </w:rPr>
              <w:t>7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Semestr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 w:rsidP="009F0CDF">
            <w:r>
              <w:rPr>
                <w:color w:val="1E1E2E"/>
                <w:sz w:val="20"/>
                <w:szCs w:val="20"/>
              </w:rPr>
              <w:t>Letni – rok III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Forma zajęć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 w:rsidP="009F0CDF">
            <w:r>
              <w:rPr>
                <w:color w:val="1E1E2E"/>
                <w:sz w:val="20"/>
                <w:szCs w:val="20"/>
              </w:rPr>
              <w:t xml:space="preserve">Ćwiczenia 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Metody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Pr="00252100" w:rsidRDefault="00FB7FCA">
            <w:pPr>
              <w:rPr>
                <w:spacing w:val="-12"/>
              </w:rPr>
            </w:pPr>
            <w:r w:rsidRPr="00252100">
              <w:rPr>
                <w:color w:val="1E1E2E"/>
                <w:spacing w:val="-12"/>
                <w:sz w:val="20"/>
                <w:szCs w:val="20"/>
              </w:rPr>
              <w:t>Analiza danych</w:t>
            </w:r>
            <w:r w:rsidR="00EA1E83" w:rsidRPr="00252100">
              <w:rPr>
                <w:color w:val="1E1E2E"/>
                <w:spacing w:val="-12"/>
                <w:sz w:val="20"/>
                <w:szCs w:val="20"/>
              </w:rPr>
              <w:t xml:space="preserve"> ze </w:t>
            </w:r>
            <w:r w:rsidRPr="00252100">
              <w:rPr>
                <w:color w:val="1E1E2E"/>
                <w:spacing w:val="-12"/>
                <w:sz w:val="20"/>
                <w:szCs w:val="20"/>
              </w:rPr>
              <w:t>span tasks (tabele wbudowane), interpretacja przebiegów ERP, eksperyment grupowy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Narzędzia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color w:val="1E1E2E"/>
                <w:sz w:val="20"/>
                <w:szCs w:val="20"/>
              </w:rPr>
              <w:t>Arkusz kalkulacyjny (Excel / LibreOffice Calc), tabele danych</w:t>
            </w:r>
            <w:r w:rsidR="00EA1E83">
              <w:rPr>
                <w:color w:val="1E1E2E"/>
                <w:sz w:val="20"/>
                <w:szCs w:val="20"/>
              </w:rPr>
              <w:t xml:space="preserve"> z </w:t>
            </w:r>
            <w:r>
              <w:rPr>
                <w:color w:val="1E1E2E"/>
                <w:sz w:val="20"/>
                <w:szCs w:val="20"/>
              </w:rPr>
              <w:t>niniejszej instrukcji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Grupa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8F5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Pr="00271F3D" w:rsidRDefault="00FB7FCA">
            <w:pPr>
              <w:rPr>
                <w:color w:val="AEAAAA" w:themeColor="background2" w:themeShade="BF"/>
              </w:rPr>
            </w:pPr>
            <w:r w:rsidRPr="00271F3D">
              <w:rPr>
                <w:color w:val="AEAAAA" w:themeColor="background2" w:themeShade="BF"/>
                <w:sz w:val="20"/>
                <w:szCs w:val="20"/>
              </w:rPr>
              <w:t>___________________________________________</w:t>
            </w:r>
          </w:p>
        </w:tc>
      </w:tr>
      <w:tr w:rsidR="007B30E0" w:rsidTr="002421B4">
        <w:tc>
          <w:tcPr>
            <w:tcW w:w="141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</w:t>
            </w:r>
          </w:p>
        </w:tc>
        <w:tc>
          <w:tcPr>
            <w:tcW w:w="8505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:rsidR="007B30E0" w:rsidRPr="00271F3D" w:rsidRDefault="00FB7FCA">
            <w:pPr>
              <w:rPr>
                <w:color w:val="AEAAAA" w:themeColor="background2" w:themeShade="BF"/>
              </w:rPr>
            </w:pPr>
            <w:r w:rsidRPr="00271F3D">
              <w:rPr>
                <w:color w:val="AEAAAA" w:themeColor="background2" w:themeShade="BF"/>
                <w:sz w:val="20"/>
                <w:szCs w:val="20"/>
              </w:rPr>
              <w:t>___________________________________________</w:t>
            </w:r>
          </w:p>
        </w:tc>
      </w:tr>
    </w:tbl>
    <w:p w:rsidR="007B30E0" w:rsidRDefault="00FB7FCA">
      <w:pPr>
        <w:pStyle w:val="Nagwek1"/>
      </w:pPr>
      <w:r>
        <w:t>1. Informacje ogólne</w:t>
      </w:r>
      <w:r w:rsidR="00EA1E83">
        <w:t xml:space="preserve"> o </w:t>
      </w:r>
      <w:r>
        <w:t>zajęciach</w:t>
      </w:r>
    </w:p>
    <w:p w:rsidR="007B30E0" w:rsidRPr="00347B08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>
      <w:pPr>
        <w:spacing w:before="60" w:after="110"/>
        <w:jc w:val="both"/>
      </w:pPr>
      <w:r>
        <w:rPr>
          <w:color w:val="1E1E2E"/>
        </w:rPr>
        <w:t>Na poprzednich zajęciach badaliśmy granice uwagi selektywnej:</w:t>
      </w:r>
      <w:r w:rsidR="00EA1E83">
        <w:rPr>
          <w:color w:val="1E1E2E"/>
        </w:rPr>
        <w:t xml:space="preserve"> co </w:t>
      </w:r>
      <w:r>
        <w:rPr>
          <w:color w:val="1E1E2E"/>
        </w:rPr>
        <w:t>przepuszcza filtr poznawczy,</w:t>
      </w:r>
      <w:r w:rsidR="00EA1E83">
        <w:rPr>
          <w:color w:val="1E1E2E"/>
        </w:rPr>
        <w:t xml:space="preserve"> a </w:t>
      </w:r>
      <w:r>
        <w:rPr>
          <w:color w:val="1E1E2E"/>
        </w:rPr>
        <w:t>co zostaje</w:t>
      </w:r>
      <w:r w:rsidR="00EA1E83">
        <w:rPr>
          <w:color w:val="1E1E2E"/>
        </w:rPr>
        <w:t xml:space="preserve"> za </w:t>
      </w:r>
      <w:r>
        <w:rPr>
          <w:color w:val="1E1E2E"/>
        </w:rPr>
        <w:t>nim. Drugie ćwiczenia laboratoryjne przenoszą nas głębiej</w:t>
      </w:r>
      <w:r w:rsidR="00EA1E83">
        <w:rPr>
          <w:color w:val="1E1E2E"/>
        </w:rPr>
        <w:t xml:space="preserve"> w </w:t>
      </w:r>
      <w:r>
        <w:rPr>
          <w:color w:val="1E1E2E"/>
        </w:rPr>
        <w:t>architekturę systemu poznawczego –</w:t>
      </w:r>
      <w:r w:rsidR="00EA1E83">
        <w:rPr>
          <w:color w:val="1E1E2E"/>
        </w:rPr>
        <w:t xml:space="preserve"> do </w:t>
      </w:r>
      <w:r>
        <w:rPr>
          <w:color w:val="1E1E2E"/>
        </w:rPr>
        <w:t>pamięci roboczej.</w:t>
      </w:r>
      <w:r w:rsidR="00EA1E83">
        <w:rPr>
          <w:color w:val="1E1E2E"/>
        </w:rPr>
        <w:t xml:space="preserve"> To </w:t>
      </w:r>
      <w:r>
        <w:rPr>
          <w:color w:val="1E1E2E"/>
        </w:rPr>
        <w:t>tu informacja jest aktywnie utrzymywana</w:t>
      </w:r>
      <w:r w:rsidR="00EA1E83">
        <w:rPr>
          <w:color w:val="1E1E2E"/>
        </w:rPr>
        <w:t xml:space="preserve"> i </w:t>
      </w:r>
      <w:r>
        <w:rPr>
          <w:color w:val="1E1E2E"/>
        </w:rPr>
        <w:t>przetwarzana przez kilka sekund.</w:t>
      </w:r>
      <w:r w:rsidR="00EA1E83">
        <w:rPr>
          <w:color w:val="1E1E2E"/>
        </w:rPr>
        <w:t xml:space="preserve"> To </w:t>
      </w:r>
      <w:r>
        <w:rPr>
          <w:color w:val="1E1E2E"/>
        </w:rPr>
        <w:t>tu decyduje się, czy treść percepcji stanie się świadomą myślą, czy zniknie bezpowrotnie.</w:t>
      </w:r>
    </w:p>
    <w:p w:rsidR="007B30E0" w:rsidRDefault="00FB7FCA" w:rsidP="00347B08">
      <w:pPr>
        <w:spacing w:before="60" w:after="110"/>
        <w:jc w:val="both"/>
      </w:pPr>
      <w:r>
        <w:rPr>
          <w:color w:val="1E1E2E"/>
        </w:rPr>
        <w:t>Zajęcia mają charakter analizy danych: wszystkie niezbędne tabele</w:t>
      </w:r>
      <w:r w:rsidR="00EA1E83">
        <w:rPr>
          <w:color w:val="1E1E2E"/>
        </w:rPr>
        <w:t xml:space="preserve"> z </w:t>
      </w:r>
      <w:r>
        <w:rPr>
          <w:color w:val="1E1E2E"/>
        </w:rPr>
        <w:t>wynikami badań</w:t>
      </w:r>
      <w:r w:rsidR="00EA1E83">
        <w:rPr>
          <w:color w:val="1E1E2E"/>
        </w:rPr>
        <w:t xml:space="preserve"> są </w:t>
      </w:r>
      <w:r>
        <w:rPr>
          <w:color w:val="1E1E2E"/>
        </w:rPr>
        <w:t>zamieszczone bezpośrednio</w:t>
      </w:r>
      <w:r w:rsidR="00EA1E83">
        <w:rPr>
          <w:color w:val="1E1E2E"/>
        </w:rPr>
        <w:t xml:space="preserve"> w </w:t>
      </w:r>
      <w:r>
        <w:rPr>
          <w:color w:val="1E1E2E"/>
        </w:rPr>
        <w:t>tej instrukcji. Zadaniem studentów jest obliczenie wskaźników, wykonanie wykresów, interpretacja przebiegów ERP oraz sformułowanie hipotez</w:t>
      </w:r>
      <w:r w:rsidR="00EA1E83">
        <w:rPr>
          <w:color w:val="1E1E2E"/>
        </w:rPr>
        <w:t xml:space="preserve"> o </w:t>
      </w:r>
      <w:r>
        <w:rPr>
          <w:color w:val="1E1E2E"/>
        </w:rPr>
        <w:t>mechanizmach pamięci roboczej. Obok analizy ilościowej przewidziana jest także krótka sesja eksperymentalna: każda para mierzy pojemność swojej własnej pamięci roboczej</w:t>
      </w:r>
      <w:r w:rsidR="00EA1E83">
        <w:rPr>
          <w:color w:val="1E1E2E"/>
        </w:rPr>
        <w:t xml:space="preserve"> za </w:t>
      </w:r>
      <w:r>
        <w:rPr>
          <w:color w:val="1E1E2E"/>
        </w:rPr>
        <w:t>pomocą zadań span wykonanych bez komputera.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AA047B"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Default="00FB7FCA" w:rsidP="00654FF1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Cele kształcenia</w:t>
            </w:r>
          </w:p>
        </w:tc>
      </w:tr>
      <w:tr w:rsidR="007B30E0" w:rsidTr="00AA047B"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Pr="00347B08" w:rsidRDefault="00FB7FCA">
            <w:pPr>
              <w:spacing w:before="40" w:after="65"/>
              <w:rPr>
                <w:rFonts w:ascii="Century Schoolbook" w:hAnsi="Century Schoolbook"/>
              </w:rPr>
            </w:pPr>
            <w:r w:rsidRPr="00347B08">
              <w:rPr>
                <w:rFonts w:ascii="Century Schoolbook" w:hAnsi="Century Schoolbook"/>
                <w:b/>
                <w:color w:val="1E1E2E"/>
              </w:rPr>
              <w:t>Wiedza</w:t>
            </w:r>
            <w:r w:rsidRPr="00347B08">
              <w:rPr>
                <w:rFonts w:ascii="Century Schoolbook" w:hAnsi="Century Schoolbook"/>
                <w:color w:val="1E1E2E"/>
              </w:rPr>
              <w:t>: Student opisuje model pamięci roboczej Baddeleya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Hitcha (1974) wraz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 xml:space="preserve">jego późniejszymi rozszerzeniami (bufor epizodyczny, 2000); wyjaśnia efekty </w:t>
            </w:r>
            <w:r w:rsidR="00654FF1" w:rsidRPr="00347B08">
              <w:rPr>
                <w:rFonts w:ascii="Century Schoolbook" w:hAnsi="Century Schoolbook"/>
                <w:color w:val="1E1E2E"/>
              </w:rPr>
              <w:t>pierwszeństwa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świeżości oraz ich neuronalne korelaty; charakteryzuje komponenty ERP powiązane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pamięcią roboczą (P300, N400, N200).</w:t>
            </w:r>
          </w:p>
          <w:p w:rsidR="007B30E0" w:rsidRPr="00347B08" w:rsidRDefault="00FB7FCA">
            <w:pPr>
              <w:spacing w:before="40" w:after="65"/>
              <w:rPr>
                <w:rFonts w:ascii="Century Schoolbook" w:hAnsi="Century Schoolbook"/>
              </w:rPr>
            </w:pPr>
            <w:r w:rsidRPr="00347B08">
              <w:rPr>
                <w:rFonts w:ascii="Century Schoolbook" w:hAnsi="Century Schoolbook"/>
                <w:b/>
                <w:color w:val="1E1E2E"/>
              </w:rPr>
              <w:t>Umiejętności</w:t>
            </w:r>
            <w:r w:rsidRPr="00347B08">
              <w:rPr>
                <w:rFonts w:ascii="Century Schoolbook" w:hAnsi="Century Schoolbook"/>
                <w:color w:val="1E1E2E"/>
              </w:rPr>
              <w:t>: Student oblicza wskaźniki pojemności pamięci roboczej (digit span, spatial span, reading span); tworzy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interpretuje krzywe pozycji seryjnej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na </w:t>
            </w:r>
            <w:r w:rsidRPr="00347B08">
              <w:rPr>
                <w:rFonts w:ascii="Century Schoolbook" w:hAnsi="Century Schoolbook"/>
                <w:color w:val="1E1E2E"/>
              </w:rPr>
              <w:t>podstawie danych tabelarycznych; odczytuje amplitudy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latencje komponentów ERP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ze </w:t>
            </w:r>
            <w:r w:rsidRPr="00347B08">
              <w:rPr>
                <w:rFonts w:ascii="Century Schoolbook" w:hAnsi="Century Schoolbook"/>
                <w:color w:val="1E1E2E"/>
              </w:rPr>
              <w:t>schematycznych przebiegów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stawia hipotezy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o </w:t>
            </w:r>
            <w:r w:rsidRPr="00347B08">
              <w:rPr>
                <w:rFonts w:ascii="Century Schoolbook" w:hAnsi="Century Schoolbook"/>
                <w:color w:val="1E1E2E"/>
              </w:rPr>
              <w:t>ich znaczeniu poznawczym.</w:t>
            </w:r>
          </w:p>
          <w:p w:rsidR="007B30E0" w:rsidRDefault="00FB7FCA">
            <w:pPr>
              <w:spacing w:before="40" w:after="65"/>
            </w:pPr>
            <w:r w:rsidRPr="00347B08">
              <w:rPr>
                <w:rFonts w:ascii="Century Schoolbook" w:hAnsi="Century Schoolbook"/>
                <w:b/>
                <w:color w:val="1E1E2E"/>
              </w:rPr>
              <w:t>Kompetencje społeczne</w:t>
            </w:r>
            <w:r w:rsidRPr="00347B08">
              <w:rPr>
                <w:rFonts w:ascii="Century Schoolbook" w:hAnsi="Century Schoolbook"/>
                <w:color w:val="1E1E2E"/>
              </w:rPr>
              <w:t>: Student ocenia ograniczenia metodologiczne badań pamięci roboczej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w </w:t>
            </w:r>
            <w:r w:rsidRPr="00347B08">
              <w:rPr>
                <w:rFonts w:ascii="Century Schoolbook" w:hAnsi="Century Schoolbook"/>
                <w:color w:val="1E1E2E"/>
              </w:rPr>
              <w:t>warunkach laboratoryjnych; krytycznie porównuje wyniki własnych pomiarów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z </w:t>
            </w:r>
            <w:r w:rsidRPr="00347B08">
              <w:rPr>
                <w:rFonts w:ascii="Century Schoolbook" w:hAnsi="Century Schoolbook"/>
                <w:color w:val="1E1E2E"/>
              </w:rPr>
              <w:t>danymi normatywnymi; konstruktywnie dyskutuje wyniki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w </w:t>
            </w:r>
            <w:r w:rsidRPr="00347B08">
              <w:rPr>
                <w:rFonts w:ascii="Century Schoolbook" w:hAnsi="Century Schoolbook"/>
                <w:color w:val="1E1E2E"/>
              </w:rPr>
              <w:t>parach</w:t>
            </w:r>
            <w:r w:rsidR="00EA1E83" w:rsidRPr="00347B08">
              <w:rPr>
                <w:rFonts w:ascii="Century Schoolbook" w:hAnsi="Century Schoolbook"/>
                <w:color w:val="1E1E2E"/>
              </w:rPr>
              <w:t xml:space="preserve"> i </w:t>
            </w:r>
            <w:r w:rsidRPr="00347B08">
              <w:rPr>
                <w:rFonts w:ascii="Century Schoolbook" w:hAnsi="Century Schoolbook"/>
                <w:color w:val="1E1E2E"/>
              </w:rPr>
              <w:t>na forum grupy.</w:t>
            </w:r>
          </w:p>
        </w:tc>
      </w:tr>
    </w:tbl>
    <w:p w:rsidR="007B30E0" w:rsidRDefault="00FB7FCA" w:rsidP="00D32B5D">
      <w:pPr>
        <w:pStyle w:val="Nagwek2"/>
      </w:pPr>
      <w:r>
        <w:lastRenderedPageBreak/>
        <w:t>1.1. Powiązanie</w:t>
      </w:r>
      <w:r w:rsidR="00EA1E83">
        <w:t xml:space="preserve"> z </w:t>
      </w:r>
      <w:r>
        <w:t>Lab 1</w:t>
      </w:r>
    </w:p>
    <w:p w:rsidR="007B30E0" w:rsidRDefault="00FB7FCA">
      <w:pPr>
        <w:spacing w:before="60" w:after="110"/>
        <w:jc w:val="both"/>
      </w:pPr>
      <w:r>
        <w:rPr>
          <w:color w:val="1E1E2E"/>
        </w:rPr>
        <w:t>Na Lab 1 analizowaliśmy czas reakcji</w:t>
      </w:r>
      <w:r w:rsidR="00EA1E83">
        <w:rPr>
          <w:color w:val="1E1E2E"/>
        </w:rPr>
        <w:t xml:space="preserve"> w </w:t>
      </w:r>
      <w:r>
        <w:rPr>
          <w:color w:val="1E1E2E"/>
        </w:rPr>
        <w:t>zadaniu Stroopa jako miarę interferencji między procesami automatycznymi</w:t>
      </w:r>
      <w:r w:rsidR="00CC6C7C">
        <w:rPr>
          <w:color w:val="1E1E2E"/>
        </w:rPr>
        <w:t>,</w:t>
      </w:r>
      <w:r w:rsidR="00EA1E83">
        <w:rPr>
          <w:color w:val="1E1E2E"/>
        </w:rPr>
        <w:t xml:space="preserve"> a </w:t>
      </w:r>
      <w:r>
        <w:rPr>
          <w:color w:val="1E1E2E"/>
        </w:rPr>
        <w:t xml:space="preserve">kontrolowanymi. </w:t>
      </w:r>
      <w:r w:rsidR="00CC6C7C" w:rsidRPr="00CC6C7C">
        <w:rPr>
          <w:color w:val="1E1E2E"/>
        </w:rPr>
        <w:t>Efekt Stroopa angażuje procesy kontroli poznawczej, w tym hamowanie reakcji dominującej, utrzymywanie instrukcji zadania i selekcję odpowiedzi. Procesy te są zgodne z funkcjami przypisywanymi centralnemu systemowi wykonawczemu w modelu pamięci roboczej Baddeleya, choć efekt Stroopa nie powinien być redukowany wyłą</w:t>
      </w:r>
      <w:r w:rsidR="00CC6C7C">
        <w:rPr>
          <w:color w:val="1E1E2E"/>
        </w:rPr>
        <w:t>cznie do działania tego systemu</w:t>
      </w:r>
      <w:r>
        <w:rPr>
          <w:color w:val="1E1E2E"/>
        </w:rPr>
        <w:t xml:space="preserve">. Dziś </w:t>
      </w:r>
      <w:r w:rsidR="00CC6C7C">
        <w:rPr>
          <w:color w:val="1E1E2E"/>
        </w:rPr>
        <w:t>z</w:t>
      </w:r>
      <w:r>
        <w:rPr>
          <w:color w:val="1E1E2E"/>
        </w:rPr>
        <w:t>badamy ten system bezpośrednio.</w:t>
      </w:r>
    </w:p>
    <w:p w:rsidR="007B30E0" w:rsidRDefault="00FB7FCA" w:rsidP="00D32B5D">
      <w:pPr>
        <w:pStyle w:val="Nagwek2"/>
      </w:pPr>
      <w:r>
        <w:t>1.2. Harmonogram zajęć (120 min)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8"/>
        <w:gridCol w:w="2126"/>
        <w:gridCol w:w="6521"/>
      </w:tblGrid>
      <w:tr w:rsidR="007B30E0" w:rsidTr="00FF183B">
        <w:trPr>
          <w:tblHeader/>
        </w:trPr>
        <w:tc>
          <w:tcPr>
            <w:tcW w:w="126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Czas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Blok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Aktywność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0–10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Wprowadzenie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Przegląd celów, podział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pary, omówienie struktury zajęć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10–35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Wykład interaktywny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Model Baddeleya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Hitcha; subsystemy; efekt pozycji seryjnej; ERP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badaniach pamięci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35–60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Eksperyment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parach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Każda para mierzy digit span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spatial span (protokole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sekcji 4); zapis wyników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60–75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danych I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Obliczanie wskaźników span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na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podstawie własnych pomiarów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i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danych</w:t>
            </w:r>
            <w:r w:rsidR="00EA1E83"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Tabeli 1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75–95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Analiza danych II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AD09E0" w:rsidRDefault="00FB7FCA">
            <w:pPr>
              <w:rPr>
                <w:spacing w:val="-8"/>
              </w:rPr>
            </w:pPr>
            <w:r w:rsidRPr="00AD09E0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Krzywe pozycji seryjnej (Tabela 2); wykresy; analiza danych ERP (Tabele 3–4)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95–110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Dyskusja plenarna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Prezentacja hipotez; zestawienie wyników par; pytania prowadzącego</w:t>
            </w:r>
          </w:p>
        </w:tc>
      </w:tr>
      <w:tr w:rsidR="007B30E0" w:rsidTr="00FF183B">
        <w:tc>
          <w:tcPr>
            <w:tcW w:w="12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FF183B" w:rsidRDefault="00FB7FCA">
            <w:pPr>
              <w:rPr>
                <w:spacing w:val="-4"/>
              </w:rPr>
            </w:pPr>
            <w:r w:rsidRPr="00FF183B">
              <w:rPr>
                <w:rFonts w:ascii="Calibri" w:eastAsia="Calibri" w:hAnsi="Calibri" w:cs="Calibri"/>
                <w:color w:val="1E1E2E"/>
                <w:spacing w:val="-4"/>
                <w:sz w:val="20"/>
                <w:szCs w:val="20"/>
              </w:rPr>
              <w:t>110–120 min</w:t>
            </w:r>
          </w:p>
        </w:tc>
        <w:tc>
          <w:tcPr>
            <w:tcW w:w="212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Podsumowanie</w:t>
            </w:r>
          </w:p>
        </w:tc>
        <w:tc>
          <w:tcPr>
            <w:tcW w:w="652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Zadanie domowe; zapowiedź Lab 3 (język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poznanie)</w:t>
            </w:r>
          </w:p>
        </w:tc>
      </w:tr>
    </w:tbl>
    <w:p w:rsidR="007B30E0" w:rsidRDefault="007B30E0"/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AA047B">
        <w:tc>
          <w:tcPr>
            <w:tcW w:w="9910" w:type="dxa"/>
            <w:tcBorders>
              <w:top w:val="single" w:sz="10" w:space="0" w:color="E8650A"/>
              <w:left w:val="single" w:sz="10" w:space="0" w:color="E8650A"/>
              <w:bottom w:val="nil"/>
              <w:right w:val="single" w:sz="10" w:space="0" w:color="E8650A"/>
            </w:tcBorders>
            <w:shd w:val="clear" w:color="auto" w:fill="E8650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FFFFFF"/>
                <w:sz w:val="23"/>
                <w:szCs w:val="23"/>
              </w:rPr>
              <w:t>Wymagania wstępne</w:t>
            </w:r>
          </w:p>
        </w:tc>
      </w:tr>
      <w:tr w:rsidR="007B30E0" w:rsidTr="00AA047B">
        <w:tc>
          <w:tcPr>
            <w:tcW w:w="9910" w:type="dxa"/>
            <w:tcBorders>
              <w:top w:val="nil"/>
              <w:left w:val="single" w:sz="10" w:space="0" w:color="E8650A"/>
              <w:bottom w:val="single" w:sz="10" w:space="0" w:color="E8650A"/>
              <w:right w:val="single" w:sz="10" w:space="0" w:color="E8650A"/>
            </w:tcBorders>
            <w:shd w:val="clear" w:color="auto" w:fill="FEF0E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Pr="008155EB" w:rsidRDefault="00906EFE" w:rsidP="008155EB">
            <w:pPr>
              <w:spacing w:before="40" w:after="65"/>
              <w:jc w:val="both"/>
              <w:rPr>
                <w:rFonts w:ascii="Century Schoolbook" w:hAnsi="Century Schoolbook"/>
                <w:sz w:val="20"/>
              </w:rPr>
            </w:pPr>
            <w:r w:rsidRPr="00906EFE">
              <w:rPr>
                <w:rFonts w:ascii="Century Schoolbook" w:hAnsi="Century Schoolbook"/>
                <w:color w:val="1E1E2E"/>
                <w:sz w:val="20"/>
              </w:rPr>
              <w:t>Przed zajęciami studenci powinni zapoznać się z rozdziałem dotyczącym pamięci roboczej i pamięci krótkotrwałej w podręczniku Nęcki, Orzechowskiego i Szymury (2013) lub Sternberga i Sternberg (2012)</w:t>
            </w:r>
            <w:r>
              <w:rPr>
                <w:rFonts w:ascii="Century Schoolbook" w:hAnsi="Century Schoolbook"/>
                <w:color w:val="1E1E2E"/>
                <w:sz w:val="20"/>
              </w:rPr>
              <w:t xml:space="preserve"> </w:t>
            </w:r>
            <w:r w:rsidR="00FB7FCA" w:rsidRPr="008155EB">
              <w:rPr>
                <w:rFonts w:ascii="Century Schoolbook" w:hAnsi="Century Schoolbook"/>
                <w:color w:val="1E1E2E"/>
                <w:sz w:val="20"/>
              </w:rPr>
              <w:t>Wymagana znajomość pojęć: pętla fonologiczna, notatnik wzrokowo-przestrzenny, centralny system wykonawczy, bufor epizodyczny.</w:t>
            </w:r>
          </w:p>
          <w:p w:rsidR="007B30E0" w:rsidRDefault="00FB7FCA" w:rsidP="008155EB">
            <w:pPr>
              <w:spacing w:before="40" w:after="65"/>
            </w:pPr>
            <w:r w:rsidRPr="008155EB">
              <w:rPr>
                <w:rFonts w:ascii="Century Schoolbook" w:hAnsi="Century Schoolbook"/>
                <w:color w:val="1E1E2E"/>
                <w:sz w:val="20"/>
              </w:rPr>
              <w:t>Studenci przynoszą</w:t>
            </w:r>
            <w:r w:rsidR="00EA1E83" w:rsidRPr="008155EB">
              <w:rPr>
                <w:rFonts w:ascii="Century Schoolbook" w:hAnsi="Century Schoolbook"/>
                <w:color w:val="1E1E2E"/>
                <w:sz w:val="20"/>
              </w:rPr>
              <w:t xml:space="preserve"> na </w:t>
            </w:r>
            <w:r w:rsidRPr="008155EB">
              <w:rPr>
                <w:rFonts w:ascii="Century Schoolbook" w:hAnsi="Century Schoolbook"/>
                <w:color w:val="1E1E2E"/>
                <w:sz w:val="20"/>
              </w:rPr>
              <w:t>zajęcia laptop lub tablet</w:t>
            </w:r>
            <w:r w:rsidR="008155EB">
              <w:rPr>
                <w:rFonts w:ascii="Century Schoolbook" w:hAnsi="Century Schoolbook"/>
                <w:color w:val="1E1E2E"/>
                <w:sz w:val="20"/>
              </w:rPr>
              <w:t xml:space="preserve"> </w:t>
            </w:r>
            <w:r w:rsidR="00EA1E83" w:rsidRPr="008155EB">
              <w:rPr>
                <w:rFonts w:ascii="Century Schoolbook" w:hAnsi="Century Schoolbook"/>
                <w:color w:val="1E1E2E"/>
                <w:sz w:val="20"/>
              </w:rPr>
              <w:t>z </w:t>
            </w:r>
            <w:r w:rsidRPr="008155EB">
              <w:rPr>
                <w:rFonts w:ascii="Century Schoolbook" w:hAnsi="Century Schoolbook"/>
                <w:color w:val="1E1E2E"/>
                <w:sz w:val="20"/>
              </w:rPr>
              <w:t>arkuszem kalkulacyjnym. Dane</w:t>
            </w:r>
            <w:r w:rsidR="00EA1E83" w:rsidRPr="008155EB">
              <w:rPr>
                <w:rFonts w:ascii="Century Schoolbook" w:hAnsi="Century Schoolbook"/>
                <w:color w:val="1E1E2E"/>
                <w:sz w:val="20"/>
              </w:rPr>
              <w:t xml:space="preserve"> do </w:t>
            </w:r>
            <w:r w:rsidRPr="008155EB">
              <w:rPr>
                <w:rFonts w:ascii="Century Schoolbook" w:hAnsi="Century Schoolbook"/>
                <w:color w:val="1E1E2E"/>
                <w:sz w:val="20"/>
              </w:rPr>
              <w:t>analizy</w:t>
            </w:r>
            <w:r w:rsidR="00EA1E83" w:rsidRPr="008155EB">
              <w:rPr>
                <w:rFonts w:ascii="Century Schoolbook" w:hAnsi="Century Schoolbook"/>
                <w:color w:val="1E1E2E"/>
                <w:sz w:val="20"/>
              </w:rPr>
              <w:t xml:space="preserve"> są </w:t>
            </w:r>
            <w:r w:rsidRPr="008155EB">
              <w:rPr>
                <w:rFonts w:ascii="Century Schoolbook" w:hAnsi="Century Schoolbook"/>
                <w:color w:val="1E1E2E"/>
                <w:sz w:val="20"/>
              </w:rPr>
              <w:t>zamieszczone</w:t>
            </w:r>
            <w:r w:rsidR="00EA1E83" w:rsidRPr="008155EB">
              <w:rPr>
                <w:rFonts w:ascii="Century Schoolbook" w:hAnsi="Century Schoolbook"/>
                <w:color w:val="1E1E2E"/>
                <w:sz w:val="20"/>
              </w:rPr>
              <w:t xml:space="preserve"> w </w:t>
            </w:r>
            <w:r w:rsidR="008744E6" w:rsidRPr="008155EB">
              <w:rPr>
                <w:rFonts w:ascii="Century Schoolbook" w:hAnsi="Century Schoolbook"/>
                <w:color w:val="1E1E2E"/>
                <w:sz w:val="20"/>
              </w:rPr>
              <w:t>tej instrukcji. N</w:t>
            </w:r>
            <w:r w:rsidRPr="008155EB">
              <w:rPr>
                <w:rFonts w:ascii="Century Schoolbook" w:hAnsi="Century Schoolbook"/>
                <w:color w:val="1E1E2E"/>
                <w:sz w:val="20"/>
              </w:rPr>
              <w:t>ie</w:t>
            </w:r>
            <w:r w:rsidR="00EA1E83" w:rsidRPr="008155EB">
              <w:rPr>
                <w:rFonts w:ascii="Century Schoolbook" w:hAnsi="Century Schoolbook"/>
                <w:color w:val="1E1E2E"/>
                <w:sz w:val="20"/>
              </w:rPr>
              <w:t xml:space="preserve"> ma </w:t>
            </w:r>
            <w:r w:rsidRPr="008155EB">
              <w:rPr>
                <w:rFonts w:ascii="Century Schoolbook" w:hAnsi="Century Schoolbook"/>
                <w:color w:val="1E1E2E"/>
                <w:sz w:val="20"/>
              </w:rPr>
              <w:t>potrzeby pobierania zewnętrznych plików.</w:t>
            </w:r>
          </w:p>
        </w:tc>
      </w:tr>
    </w:tbl>
    <w:p w:rsidR="007B30E0" w:rsidRDefault="00FB7FCA">
      <w:pPr>
        <w:pStyle w:val="Nagwek1"/>
      </w:pPr>
      <w:r>
        <w:t>2. Podstawy teoretyczne</w:t>
      </w:r>
    </w:p>
    <w:p w:rsidR="007B30E0" w:rsidRPr="00794B2A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 w:rsidP="00D32B5D">
      <w:pPr>
        <w:pStyle w:val="Nagwek2"/>
      </w:pPr>
      <w:r>
        <w:t>2.1. Model pamięci roboczej Baddeleya</w:t>
      </w:r>
      <w:r w:rsidR="00EA1E83">
        <w:t xml:space="preserve"> i </w:t>
      </w:r>
      <w:r>
        <w:t>Hitcha</w:t>
      </w:r>
    </w:p>
    <w:p w:rsidR="007B30E0" w:rsidRDefault="00FB7FCA" w:rsidP="006E3CD1">
      <w:pPr>
        <w:pStyle w:val="Nagwek3"/>
      </w:pPr>
      <w:r>
        <w:t>2.1.1. Architektura systemu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Alan Baddeley</w:t>
      </w:r>
      <w:r w:rsidR="00EA1E83">
        <w:rPr>
          <w:color w:val="1E1E2E"/>
        </w:rPr>
        <w:t xml:space="preserve"> i </w:t>
      </w:r>
      <w:r>
        <w:rPr>
          <w:color w:val="1E1E2E"/>
        </w:rPr>
        <w:t>Graham Hitch zaproponowali</w:t>
      </w:r>
      <w:r w:rsidR="00EA1E83">
        <w:rPr>
          <w:color w:val="1E1E2E"/>
        </w:rPr>
        <w:t xml:space="preserve"> w </w:t>
      </w:r>
      <w:r>
        <w:rPr>
          <w:color w:val="1E1E2E"/>
        </w:rPr>
        <w:t>1974 roku model pamięci roboczej jako alternatywę dla jednostkowego magazynu krótkotrwałego</w:t>
      </w:r>
      <w:r w:rsidR="00EA1E83">
        <w:rPr>
          <w:color w:val="1E1E2E"/>
        </w:rPr>
        <w:t xml:space="preserve"> w </w:t>
      </w:r>
      <w:r>
        <w:rPr>
          <w:color w:val="1E1E2E"/>
        </w:rPr>
        <w:t>modelu Atkinsona</w:t>
      </w:r>
      <w:r w:rsidR="00EA1E83">
        <w:rPr>
          <w:color w:val="1E1E2E"/>
        </w:rPr>
        <w:t xml:space="preserve"> i </w:t>
      </w:r>
      <w:r>
        <w:rPr>
          <w:color w:val="1E1E2E"/>
        </w:rPr>
        <w:t>Shiffrina. Pamięć robocza nie jest biernym buforem przechowującym informacje, lecz aktywnym systemem wieloskładnikowym.</w:t>
      </w:r>
      <w:r w:rsidR="00EA1E83">
        <w:rPr>
          <w:color w:val="1E1E2E"/>
        </w:rPr>
        <w:t xml:space="preserve"> W </w:t>
      </w:r>
      <w:r>
        <w:rPr>
          <w:color w:val="1E1E2E"/>
        </w:rPr>
        <w:t>oryginalnym modelu wyróżniono trzy elementy,</w:t>
      </w:r>
      <w:r w:rsidR="00EA1E83">
        <w:rPr>
          <w:color w:val="1E1E2E"/>
        </w:rPr>
        <w:t xml:space="preserve"> do </w:t>
      </w:r>
      <w:r>
        <w:rPr>
          <w:color w:val="1E1E2E"/>
        </w:rPr>
        <w:t>których Baddeley dodał</w:t>
      </w:r>
      <w:r w:rsidR="00EA1E83">
        <w:rPr>
          <w:color w:val="1E1E2E"/>
        </w:rPr>
        <w:t xml:space="preserve"> w </w:t>
      </w:r>
      <w:r>
        <w:rPr>
          <w:color w:val="1E1E2E"/>
        </w:rPr>
        <w:t>2000 roku czwarty.</w:t>
      </w:r>
    </w:p>
    <w:p w:rsidR="007B30E0" w:rsidRDefault="00FB7FCA" w:rsidP="00CC6C7C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Pętla fonologiczna (phonological loop): </w:t>
      </w:r>
      <w:r>
        <w:rPr>
          <w:color w:val="1E1E2E"/>
        </w:rPr>
        <w:t>przechowuje informacje werbalne</w:t>
      </w:r>
      <w:r w:rsidR="00EA1E83">
        <w:rPr>
          <w:color w:val="1E1E2E"/>
        </w:rPr>
        <w:t xml:space="preserve"> i </w:t>
      </w:r>
      <w:r>
        <w:rPr>
          <w:color w:val="1E1E2E"/>
        </w:rPr>
        <w:t>dźwiękowe</w:t>
      </w:r>
      <w:r w:rsidR="00EA1E83">
        <w:rPr>
          <w:color w:val="1E1E2E"/>
        </w:rPr>
        <w:t xml:space="preserve"> w </w:t>
      </w:r>
      <w:r>
        <w:rPr>
          <w:color w:val="1E1E2E"/>
        </w:rPr>
        <w:t xml:space="preserve">formie akustycznej; </w:t>
      </w:r>
      <w:r w:rsidR="00CC6C7C" w:rsidRPr="00CC6C7C">
        <w:rPr>
          <w:color w:val="1E1E2E"/>
        </w:rPr>
        <w:t>składa się z magazynu fonologicznego, w którym ślady pamięciowe zanikają po około 2 sekundach, oraz procesu powtarzania artykulacyjnego</w:t>
      </w:r>
      <w:r w:rsidR="00CC6C7C">
        <w:rPr>
          <w:color w:val="1E1E2E"/>
        </w:rPr>
        <w:t xml:space="preserve"> (</w:t>
      </w:r>
      <w:r w:rsidR="00CC6C7C">
        <w:t>subwokalnym</w:t>
      </w:r>
      <w:r w:rsidR="00CC6C7C">
        <w:rPr>
          <w:color w:val="1E1E2E"/>
        </w:rPr>
        <w:t>)</w:t>
      </w:r>
      <w:r w:rsidR="00CC6C7C" w:rsidRPr="00CC6C7C">
        <w:rPr>
          <w:color w:val="1E1E2E"/>
        </w:rPr>
        <w:t xml:space="preserve">, który pozwala odświeżać reprezentacje werbalne. </w:t>
      </w:r>
      <w:r>
        <w:rPr>
          <w:color w:val="1E1E2E"/>
        </w:rPr>
        <w:t>(articulatory rehearsal). Pojemność ograniczona liczbą elementów, które można wymowić</w:t>
      </w:r>
      <w:r w:rsidR="00EA1E83">
        <w:rPr>
          <w:color w:val="1E1E2E"/>
        </w:rPr>
        <w:t xml:space="preserve"> w </w:t>
      </w:r>
      <w:r>
        <w:rPr>
          <w:color w:val="1E1E2E"/>
        </w:rPr>
        <w:t>2 sekundy (efekt długości słowa).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Notatnik wzrokowo-przestrzenny (visuospatial sketchpad): </w:t>
      </w:r>
      <w:r>
        <w:rPr>
          <w:color w:val="1E1E2E"/>
        </w:rPr>
        <w:t>utrzymuje informacje wzrokowe</w:t>
      </w:r>
      <w:r w:rsidR="00EA1E83">
        <w:rPr>
          <w:color w:val="1E1E2E"/>
        </w:rPr>
        <w:t xml:space="preserve"> i </w:t>
      </w:r>
      <w:r>
        <w:rPr>
          <w:color w:val="1E1E2E"/>
        </w:rPr>
        <w:t>przestrzenne; dwa składniki: cache wzrokowy (statyczne reprezentacje)</w:t>
      </w:r>
      <w:r w:rsidR="00EA1E83">
        <w:rPr>
          <w:color w:val="1E1E2E"/>
        </w:rPr>
        <w:t xml:space="preserve"> i </w:t>
      </w:r>
      <w:r>
        <w:rPr>
          <w:color w:val="1E1E2E"/>
        </w:rPr>
        <w:t>skryba wewnętrzny (informacje ruchowe</w:t>
      </w:r>
      <w:r w:rsidR="00EA1E83">
        <w:rPr>
          <w:color w:val="1E1E2E"/>
        </w:rPr>
        <w:t xml:space="preserve"> i </w:t>
      </w:r>
      <w:r>
        <w:rPr>
          <w:color w:val="1E1E2E"/>
        </w:rPr>
        <w:t>przestrzenne). Zasoby odrębne</w:t>
      </w:r>
      <w:r w:rsidR="00EA1E83">
        <w:rPr>
          <w:color w:val="1E1E2E"/>
        </w:rPr>
        <w:t xml:space="preserve"> od </w:t>
      </w:r>
      <w:r>
        <w:rPr>
          <w:color w:val="1E1E2E"/>
        </w:rPr>
        <w:t xml:space="preserve">pętli fonologicznej – podwójne zadanie wzrokowe </w:t>
      </w:r>
      <w:r w:rsidR="00235F16">
        <w:rPr>
          <w:color w:val="1E1E2E"/>
        </w:rPr>
        <w:t>interferuje</w:t>
      </w:r>
      <w:r w:rsidR="00EA1E83">
        <w:rPr>
          <w:color w:val="1E1E2E"/>
        </w:rPr>
        <w:t xml:space="preserve"> z </w:t>
      </w:r>
      <w:r>
        <w:rPr>
          <w:color w:val="1E1E2E"/>
        </w:rPr>
        <w:t>notatnikiem, ale nie</w:t>
      </w:r>
      <w:r w:rsidR="00EA1E83">
        <w:rPr>
          <w:color w:val="1E1E2E"/>
        </w:rPr>
        <w:t xml:space="preserve"> z </w:t>
      </w:r>
      <w:r>
        <w:rPr>
          <w:color w:val="1E1E2E"/>
        </w:rPr>
        <w:t>pętlą.</w:t>
      </w:r>
    </w:p>
    <w:p w:rsidR="007B30E0" w:rsidRDefault="00FB7FCA" w:rsidP="00235F16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Centralny system wykonawczy (central executive): </w:t>
      </w:r>
      <w:r>
        <w:rPr>
          <w:color w:val="1E1E2E"/>
        </w:rPr>
        <w:t>najważniejszy,</w:t>
      </w:r>
      <w:r w:rsidR="00EA1E83">
        <w:rPr>
          <w:color w:val="1E1E2E"/>
        </w:rPr>
        <w:t xml:space="preserve"> a </w:t>
      </w:r>
      <w:r>
        <w:rPr>
          <w:color w:val="1E1E2E"/>
        </w:rPr>
        <w:t xml:space="preserve">zarazem najgorzej rozumiany składnik; kontroluje uwagę, przełącza między zadaniami, </w:t>
      </w:r>
      <w:r w:rsidR="00235F16">
        <w:rPr>
          <w:color w:val="1E1E2E"/>
        </w:rPr>
        <w:t>koordynuje</w:t>
      </w:r>
      <w:r>
        <w:rPr>
          <w:color w:val="1E1E2E"/>
        </w:rPr>
        <w:t xml:space="preserve"> działanie </w:t>
      </w:r>
      <w:r w:rsidR="00235F16">
        <w:rPr>
          <w:color w:val="1E1E2E"/>
        </w:rPr>
        <w:t>podsystemów</w:t>
      </w:r>
      <w:r>
        <w:rPr>
          <w:color w:val="1E1E2E"/>
        </w:rPr>
        <w:t>; odpowiada</w:t>
      </w:r>
      <w:r w:rsidR="00EA1E83">
        <w:rPr>
          <w:color w:val="1E1E2E"/>
        </w:rPr>
        <w:t xml:space="preserve"> za </w:t>
      </w:r>
      <w:r>
        <w:rPr>
          <w:color w:val="1E1E2E"/>
        </w:rPr>
        <w:t>hamowanie rozpraszających informacji</w:t>
      </w:r>
      <w:r w:rsidR="00235F16">
        <w:rPr>
          <w:color w:val="1E1E2E"/>
        </w:rPr>
        <w:t>. Funkcjonalnie wiązany z </w:t>
      </w:r>
      <w:r w:rsidR="00235F16" w:rsidRPr="00235F16">
        <w:rPr>
          <w:color w:val="1E1E2E"/>
        </w:rPr>
        <w:t>sieciami kontroli wykonawczej</w:t>
      </w:r>
      <w:r w:rsidR="00235F16">
        <w:rPr>
          <w:color w:val="1E1E2E"/>
        </w:rPr>
        <w:t xml:space="preserve"> </w:t>
      </w:r>
      <w:r w:rsidR="00235F16">
        <w:rPr>
          <w:color w:val="1E1E2E"/>
        </w:rPr>
        <w:t>CEN</w:t>
      </w:r>
      <w:r w:rsidR="00235F16" w:rsidRPr="00235F16">
        <w:rPr>
          <w:color w:val="1E1E2E"/>
        </w:rPr>
        <w:t>, obejmującymi m.i</w:t>
      </w:r>
      <w:r w:rsidR="00235F16">
        <w:rPr>
          <w:color w:val="1E1E2E"/>
        </w:rPr>
        <w:t>n. obszary kory przedczołowej i </w:t>
      </w:r>
      <w:r w:rsidR="00235F16" w:rsidRPr="00235F16">
        <w:rPr>
          <w:color w:val="1E1E2E"/>
        </w:rPr>
        <w:t>ciemieniowej, w tym dlPFC, ale nie daje się sprowadzić do jednej struktury mózgowej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Bufor epizodyczny (episodic buffer, 2000): </w:t>
      </w:r>
      <w:r>
        <w:rPr>
          <w:color w:val="1E1E2E"/>
        </w:rPr>
        <w:t>interfejs integrujący informacje</w:t>
      </w:r>
      <w:r w:rsidR="00EA1E83">
        <w:rPr>
          <w:color w:val="1E1E2E"/>
        </w:rPr>
        <w:t xml:space="preserve"> z </w:t>
      </w:r>
      <w:r>
        <w:rPr>
          <w:color w:val="1E1E2E"/>
        </w:rPr>
        <w:t>pętli fonologicznej, notatnika</w:t>
      </w:r>
      <w:r w:rsidR="00EA1E83">
        <w:rPr>
          <w:color w:val="1E1E2E"/>
        </w:rPr>
        <w:t xml:space="preserve"> i </w:t>
      </w:r>
      <w:r>
        <w:rPr>
          <w:color w:val="1E1E2E"/>
        </w:rPr>
        <w:t>pamięci długotrwałej</w:t>
      </w:r>
      <w:r w:rsidR="00EA1E83">
        <w:rPr>
          <w:color w:val="1E1E2E"/>
        </w:rPr>
        <w:t xml:space="preserve"> w </w:t>
      </w:r>
      <w:r>
        <w:rPr>
          <w:color w:val="1E1E2E"/>
        </w:rPr>
        <w:t>spójne epizody; ograniczona pojemność (ok. 4 ‚chunków’); umożliwia tworzenie złożonych reprezentacji (np. obraz + dźwięk + znaczenie).</w:t>
      </w:r>
    </w:p>
    <w:p w:rsidR="007B30E0" w:rsidRDefault="00FB7FCA" w:rsidP="006E3CD1">
      <w:pPr>
        <w:pStyle w:val="Nagwek3"/>
      </w:pPr>
      <w:r>
        <w:t>2.1.2. Pojemność pamięci roboczej</w:t>
      </w:r>
      <w:r w:rsidR="00EA1E83">
        <w:t xml:space="preserve"> i </w:t>
      </w:r>
      <w:r>
        <w:t>liczba Millera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 xml:space="preserve">George Miller (1956) zaproponował słynną liczbę siedem plus minus dwa jako pojemność pamięci </w:t>
      </w:r>
      <w:r w:rsidR="0086694E">
        <w:rPr>
          <w:color w:val="1E1E2E"/>
        </w:rPr>
        <w:t>bezpośredniej</w:t>
      </w:r>
      <w:r>
        <w:rPr>
          <w:color w:val="1E1E2E"/>
        </w:rPr>
        <w:t>. Późniejsze badania (Cowan, 2001) zakwestionowały</w:t>
      </w:r>
      <w:r w:rsidR="00EA1E83">
        <w:rPr>
          <w:color w:val="1E1E2E"/>
        </w:rPr>
        <w:t xml:space="preserve"> tę </w:t>
      </w:r>
      <w:r>
        <w:rPr>
          <w:color w:val="1E1E2E"/>
        </w:rPr>
        <w:t>wielkość:</w:t>
      </w:r>
      <w:r w:rsidR="00EA1E83">
        <w:rPr>
          <w:color w:val="1E1E2E"/>
        </w:rPr>
        <w:t xml:space="preserve"> po </w:t>
      </w:r>
      <w:r>
        <w:rPr>
          <w:color w:val="1E1E2E"/>
        </w:rPr>
        <w:t>wyeliminowaniu efektów powtarzania</w:t>
      </w:r>
      <w:r w:rsidR="00EA1E83">
        <w:rPr>
          <w:color w:val="1E1E2E"/>
        </w:rPr>
        <w:t xml:space="preserve"> i </w:t>
      </w:r>
      <w:r w:rsidR="00427047">
        <w:rPr>
          <w:color w:val="1E1E2E"/>
        </w:rPr>
        <w:t>kęsów (</w:t>
      </w:r>
      <w:r>
        <w:rPr>
          <w:color w:val="1E1E2E"/>
        </w:rPr>
        <w:t>chunków</w:t>
      </w:r>
      <w:r w:rsidR="00427047">
        <w:rPr>
          <w:color w:val="1E1E2E"/>
        </w:rPr>
        <w:t>)</w:t>
      </w:r>
      <w:r>
        <w:rPr>
          <w:color w:val="1E1E2E"/>
        </w:rPr>
        <w:t xml:space="preserve"> rzeczywista pojemność centralnego systemu wynosi ok. czterech elementów. Różnica między liczbą Millera</w:t>
      </w:r>
      <w:r w:rsidR="00EA1E83">
        <w:rPr>
          <w:color w:val="1E1E2E"/>
        </w:rPr>
        <w:t xml:space="preserve"> a </w:t>
      </w:r>
      <w:r>
        <w:rPr>
          <w:color w:val="1E1E2E"/>
        </w:rPr>
        <w:t>liczbą Cowana wynika</w:t>
      </w:r>
      <w:r w:rsidR="00EA1E83">
        <w:rPr>
          <w:color w:val="1E1E2E"/>
        </w:rPr>
        <w:t xml:space="preserve"> z </w:t>
      </w:r>
      <w:r>
        <w:rPr>
          <w:color w:val="1E1E2E"/>
        </w:rPr>
        <w:t>faktu,</w:t>
      </w:r>
      <w:r w:rsidR="00EA1E83">
        <w:rPr>
          <w:color w:val="1E1E2E"/>
        </w:rPr>
        <w:t xml:space="preserve"> że </w:t>
      </w:r>
      <w:r>
        <w:rPr>
          <w:color w:val="1E1E2E"/>
        </w:rPr>
        <w:t>Miller nie kontrolował chunków: cyfry</w:t>
      </w:r>
      <w:r w:rsidR="00EA1E83">
        <w:rPr>
          <w:color w:val="1E1E2E"/>
        </w:rPr>
        <w:t xml:space="preserve"> w </w:t>
      </w:r>
      <w:r>
        <w:rPr>
          <w:color w:val="1E1E2E"/>
        </w:rPr>
        <w:t>blokach znanych wzorów (np. 1945)</w:t>
      </w:r>
      <w:r w:rsidR="00EA1E83">
        <w:rPr>
          <w:color w:val="1E1E2E"/>
        </w:rPr>
        <w:t xml:space="preserve"> są </w:t>
      </w:r>
      <w:r>
        <w:rPr>
          <w:color w:val="1E1E2E"/>
        </w:rPr>
        <w:t>przechowywane jako jeden element.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Pojemność mierzymy</w:t>
      </w:r>
      <w:r w:rsidR="00EA1E83">
        <w:rPr>
          <w:color w:val="1E1E2E"/>
        </w:rPr>
        <w:t xml:space="preserve"> za </w:t>
      </w:r>
      <w:r>
        <w:rPr>
          <w:color w:val="1E1E2E"/>
        </w:rPr>
        <w:t>pomocą zadań span: digit span (ciągi cyfr), letter span (litery), word span (słowa) oraz spatial span (lokalizacje</w:t>
      </w:r>
      <w:r w:rsidR="00EA1E83">
        <w:rPr>
          <w:color w:val="1E1E2E"/>
        </w:rPr>
        <w:t xml:space="preserve"> w </w:t>
      </w:r>
      <w:r>
        <w:rPr>
          <w:color w:val="1E1E2E"/>
        </w:rPr>
        <w:t>przestrzeni). Wyniki staną się przedmiotem analizy</w:t>
      </w:r>
      <w:r w:rsidR="00EA1E83">
        <w:rPr>
          <w:color w:val="1E1E2E"/>
        </w:rPr>
        <w:t xml:space="preserve"> w </w:t>
      </w:r>
      <w:r>
        <w:rPr>
          <w:color w:val="1E1E2E"/>
        </w:rPr>
        <w:t>sekcji 5.</w:t>
      </w:r>
    </w:p>
    <w:p w:rsidR="007B30E0" w:rsidRPr="00AA047B" w:rsidRDefault="00FB7FCA" w:rsidP="006E3CD1">
      <w:pPr>
        <w:pStyle w:val="Nagwek3"/>
      </w:pPr>
      <w:r>
        <w:t>2.1.3. Rola pamięci roboczej</w:t>
      </w:r>
      <w:r w:rsidR="00EA1E83">
        <w:t xml:space="preserve"> w </w:t>
      </w:r>
      <w:r>
        <w:t>złożonych procesach poznawczych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Pamięć robocza jest ściśle powiązana</w:t>
      </w:r>
      <w:r w:rsidR="00EA1E83">
        <w:rPr>
          <w:color w:val="1E1E2E"/>
        </w:rPr>
        <w:t xml:space="preserve"> z </w:t>
      </w:r>
      <w:r>
        <w:rPr>
          <w:color w:val="1E1E2E"/>
        </w:rPr>
        <w:t>inteligencją płynną (r = 0,60–0,90</w:t>
      </w:r>
      <w:r w:rsidR="00EA1E83">
        <w:rPr>
          <w:color w:val="1E1E2E"/>
        </w:rPr>
        <w:t xml:space="preserve"> w </w:t>
      </w:r>
      <w:r>
        <w:rPr>
          <w:color w:val="1E1E2E"/>
        </w:rPr>
        <w:t>różnych metaanalizach; Conway</w:t>
      </w:r>
      <w:r w:rsidR="00EA1E83">
        <w:rPr>
          <w:color w:val="1E1E2E"/>
        </w:rPr>
        <w:t xml:space="preserve"> i </w:t>
      </w:r>
      <w:r>
        <w:rPr>
          <w:color w:val="1E1E2E"/>
        </w:rPr>
        <w:t>in., 2003), rozumieniem tekstu, arytmetyką mentalą</w:t>
      </w:r>
      <w:r w:rsidR="00EA1E83">
        <w:rPr>
          <w:color w:val="1E1E2E"/>
        </w:rPr>
        <w:t xml:space="preserve"> i </w:t>
      </w:r>
      <w:r>
        <w:rPr>
          <w:color w:val="1E1E2E"/>
        </w:rPr>
        <w:t>uczeniem się języków. Kluczową rolę odgrywa</w:t>
      </w:r>
      <w:r w:rsidR="00EA1E83">
        <w:rPr>
          <w:color w:val="1E1E2E"/>
        </w:rPr>
        <w:t xml:space="preserve"> tu </w:t>
      </w:r>
      <w:r>
        <w:rPr>
          <w:color w:val="1E1E2E"/>
        </w:rPr>
        <w:t>zdolność</w:t>
      </w:r>
      <w:r w:rsidR="00EA1E83">
        <w:rPr>
          <w:color w:val="1E1E2E"/>
        </w:rPr>
        <w:t xml:space="preserve"> do </w:t>
      </w:r>
      <w:r>
        <w:rPr>
          <w:color w:val="1E1E2E"/>
        </w:rPr>
        <w:t>jednoczesnego przetwarzania</w:t>
      </w:r>
      <w:r w:rsidR="00EA1E83">
        <w:rPr>
          <w:color w:val="1E1E2E"/>
        </w:rPr>
        <w:t xml:space="preserve"> i </w:t>
      </w:r>
      <w:r>
        <w:rPr>
          <w:color w:val="1E1E2E"/>
        </w:rPr>
        <w:t>przechowywania informacji, operacjonalizowana przez zadania complex span, takie jak reading span (Daneman</w:t>
      </w:r>
      <w:r w:rsidR="00EA1E83">
        <w:rPr>
          <w:color w:val="1E1E2E"/>
        </w:rPr>
        <w:t xml:space="preserve"> i </w:t>
      </w:r>
      <w:r>
        <w:rPr>
          <w:color w:val="1E1E2E"/>
        </w:rPr>
        <w:t>Carpenter, 1980): uczestnik odpowiada</w:t>
      </w:r>
      <w:r w:rsidR="00EA1E83">
        <w:rPr>
          <w:color w:val="1E1E2E"/>
        </w:rPr>
        <w:t xml:space="preserve"> na </w:t>
      </w:r>
      <w:r>
        <w:rPr>
          <w:color w:val="1E1E2E"/>
        </w:rPr>
        <w:t>pytania</w:t>
      </w:r>
      <w:r w:rsidR="00EA1E83">
        <w:rPr>
          <w:color w:val="1E1E2E"/>
        </w:rPr>
        <w:t xml:space="preserve"> do </w:t>
      </w:r>
      <w:r>
        <w:rPr>
          <w:color w:val="1E1E2E"/>
        </w:rPr>
        <w:t>zdań, jednocześnie zapamiętując ostatnie słowo każdego zdania.</w:t>
      </w:r>
    </w:p>
    <w:p w:rsidR="007B30E0" w:rsidRDefault="00FB7FCA" w:rsidP="00D32B5D">
      <w:pPr>
        <w:pStyle w:val="Nagwek2"/>
      </w:pPr>
      <w:r>
        <w:t>2.2. Efekt pozycji seryjnej</w:t>
      </w:r>
    </w:p>
    <w:p w:rsidR="007B30E0" w:rsidRDefault="00FB7FCA" w:rsidP="006E3CD1">
      <w:pPr>
        <w:pStyle w:val="Nagwek3"/>
      </w:pPr>
      <w:r>
        <w:t>2.2.1. Zjawisko</w:t>
      </w:r>
      <w:r w:rsidR="00EA1E83">
        <w:t xml:space="preserve"> i </w:t>
      </w:r>
      <w:r>
        <w:t>jego interpretacja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Efekt pozycji seryjnej (serial position effect) opisuje regularność występującą</w:t>
      </w:r>
      <w:r w:rsidR="00EA1E83">
        <w:rPr>
          <w:color w:val="1E1E2E"/>
        </w:rPr>
        <w:t xml:space="preserve"> w </w:t>
      </w:r>
      <w:r>
        <w:rPr>
          <w:color w:val="1E1E2E"/>
        </w:rPr>
        <w:t>zadaniach swobodnego przypominania: elementy</w:t>
      </w:r>
      <w:r w:rsidR="00EA1E83">
        <w:rPr>
          <w:color w:val="1E1E2E"/>
        </w:rPr>
        <w:t xml:space="preserve"> z </w:t>
      </w:r>
      <w:r>
        <w:rPr>
          <w:color w:val="1E1E2E"/>
        </w:rPr>
        <w:t>początku</w:t>
      </w:r>
      <w:r w:rsidR="00EA1E83">
        <w:rPr>
          <w:color w:val="1E1E2E"/>
        </w:rPr>
        <w:t xml:space="preserve"> i </w:t>
      </w:r>
      <w:r>
        <w:rPr>
          <w:color w:val="1E1E2E"/>
        </w:rPr>
        <w:t>końca listy</w:t>
      </w:r>
      <w:r w:rsidR="00EA1E83">
        <w:rPr>
          <w:color w:val="1E1E2E"/>
        </w:rPr>
        <w:t xml:space="preserve"> są </w:t>
      </w:r>
      <w:r>
        <w:rPr>
          <w:color w:val="1E1E2E"/>
        </w:rPr>
        <w:t>przypominane częściej niż elementy</w:t>
      </w:r>
      <w:r w:rsidR="00EA1E83">
        <w:rPr>
          <w:color w:val="1E1E2E"/>
        </w:rPr>
        <w:t xml:space="preserve"> ze </w:t>
      </w:r>
      <w:r>
        <w:rPr>
          <w:color w:val="1E1E2E"/>
        </w:rPr>
        <w:t>środka. Wyrożniamy dwa składowe efekty: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Efekt </w:t>
      </w:r>
      <w:r w:rsidR="00EA7A0E">
        <w:rPr>
          <w:b/>
          <w:bCs/>
          <w:color w:val="1E1E2E"/>
        </w:rPr>
        <w:t>pierwszeństwa</w:t>
      </w:r>
      <w:r>
        <w:rPr>
          <w:b/>
          <w:bCs/>
          <w:color w:val="1E1E2E"/>
        </w:rPr>
        <w:t xml:space="preserve"> (primacy effect): </w:t>
      </w:r>
      <w:r>
        <w:rPr>
          <w:color w:val="1E1E2E"/>
        </w:rPr>
        <w:t>lepsza pamięć początkowych elementów; wyjaśniany przeniesieniem</w:t>
      </w:r>
      <w:r w:rsidR="00EA1E83">
        <w:rPr>
          <w:color w:val="1E1E2E"/>
        </w:rPr>
        <w:t xml:space="preserve"> do </w:t>
      </w:r>
      <w:r>
        <w:rPr>
          <w:color w:val="1E1E2E"/>
        </w:rPr>
        <w:t>pamięci długotrwałej dzięki większej liczbie powtarzań podartykulacyjnych podczas prezentacji. Wrażliwy</w:t>
      </w:r>
      <w:r w:rsidR="00EA1E83">
        <w:rPr>
          <w:color w:val="1E1E2E"/>
        </w:rPr>
        <w:t xml:space="preserve"> na </w:t>
      </w:r>
      <w:r>
        <w:rPr>
          <w:color w:val="1E1E2E"/>
        </w:rPr>
        <w:t xml:space="preserve">tempo prezentacji: wolniejsze tempo zwiększa efekt </w:t>
      </w:r>
      <w:r w:rsidR="00EA7A0E">
        <w:rPr>
          <w:color w:val="1E1E2E"/>
        </w:rPr>
        <w:t>pierwszeństwa</w:t>
      </w:r>
      <w:r>
        <w:rPr>
          <w:color w:val="1E1E2E"/>
        </w:rPr>
        <w:t xml:space="preserve"> (więcej czasu</w:t>
      </w:r>
      <w:r w:rsidR="00EA1E83">
        <w:rPr>
          <w:color w:val="1E1E2E"/>
        </w:rPr>
        <w:t xml:space="preserve"> na </w:t>
      </w:r>
      <w:r>
        <w:rPr>
          <w:color w:val="1E1E2E"/>
        </w:rPr>
        <w:t>powtarzanie).</w:t>
      </w:r>
    </w:p>
    <w:p w:rsidR="007B30E0" w:rsidRDefault="00FB7FCA" w:rsidP="00347B08">
      <w:pPr>
        <w:pStyle w:val="Akapitzlist"/>
        <w:numPr>
          <w:ilvl w:val="0"/>
          <w:numId w:val="2"/>
        </w:numPr>
        <w:spacing w:before="55" w:after="75" w:line="276" w:lineRule="auto"/>
      </w:pPr>
      <w:r>
        <w:rPr>
          <w:b/>
          <w:bCs/>
          <w:color w:val="1E1E2E"/>
        </w:rPr>
        <w:t xml:space="preserve">Efekt świeżości (recency effect): </w:t>
      </w:r>
      <w:r>
        <w:rPr>
          <w:color w:val="1E1E2E"/>
        </w:rPr>
        <w:t>lepsza pamięć ostatnich elementów; wyjaśniany ich obecnością</w:t>
      </w:r>
      <w:r w:rsidR="00EA1E83">
        <w:rPr>
          <w:color w:val="1E1E2E"/>
        </w:rPr>
        <w:t xml:space="preserve"> w </w:t>
      </w:r>
      <w:r>
        <w:rPr>
          <w:color w:val="1E1E2E"/>
        </w:rPr>
        <w:t>pamięci roboczej</w:t>
      </w:r>
      <w:r w:rsidR="00EA1E83">
        <w:rPr>
          <w:color w:val="1E1E2E"/>
        </w:rPr>
        <w:t xml:space="preserve"> w </w:t>
      </w:r>
      <w:r>
        <w:rPr>
          <w:color w:val="1E1E2E"/>
        </w:rPr>
        <w:t>momencie przypominania. Wrażliwy</w:t>
      </w:r>
      <w:r w:rsidR="00EA1E83">
        <w:rPr>
          <w:color w:val="1E1E2E"/>
        </w:rPr>
        <w:t xml:space="preserve"> na </w:t>
      </w:r>
      <w:r>
        <w:rPr>
          <w:color w:val="1E1E2E"/>
        </w:rPr>
        <w:t>opóźnienie: zadanie wypełniające</w:t>
      </w:r>
      <w:r w:rsidR="00EA1E83">
        <w:rPr>
          <w:color w:val="1E1E2E"/>
        </w:rPr>
        <w:t xml:space="preserve"> po </w:t>
      </w:r>
      <w:r>
        <w:rPr>
          <w:color w:val="1E1E2E"/>
        </w:rPr>
        <w:t xml:space="preserve">ekspozycji listy (np. odliczanie wstecz przez 30 s) eliminuje efekt świeżości, ale nie efekt </w:t>
      </w:r>
      <w:r w:rsidR="00EA7A0E">
        <w:rPr>
          <w:color w:val="1E1E2E"/>
        </w:rPr>
        <w:t>pierwszeństwa</w:t>
      </w:r>
      <w:r>
        <w:rPr>
          <w:color w:val="1E1E2E"/>
        </w:rPr>
        <w:t>.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 xml:space="preserve">Dysocjacja efektów </w:t>
      </w:r>
      <w:r w:rsidR="00EA7A0E">
        <w:rPr>
          <w:color w:val="1E1E2E"/>
        </w:rPr>
        <w:t>pierwszeństwa</w:t>
      </w:r>
      <w:r w:rsidR="00EA1E83">
        <w:rPr>
          <w:color w:val="1E1E2E"/>
        </w:rPr>
        <w:t xml:space="preserve"> i </w:t>
      </w:r>
      <w:r>
        <w:rPr>
          <w:color w:val="1E1E2E"/>
        </w:rPr>
        <w:t>świeżości jest kluczowym argumentem</w:t>
      </w:r>
      <w:r w:rsidR="00EA1E83">
        <w:rPr>
          <w:color w:val="1E1E2E"/>
        </w:rPr>
        <w:t xml:space="preserve"> za </w:t>
      </w:r>
      <w:r>
        <w:rPr>
          <w:color w:val="1E1E2E"/>
        </w:rPr>
        <w:t>rozróżnieniem między pamięcią roboczą</w:t>
      </w:r>
      <w:r w:rsidR="00EA1E83">
        <w:rPr>
          <w:color w:val="1E1E2E"/>
        </w:rPr>
        <w:t xml:space="preserve"> a </w:t>
      </w:r>
      <w:r>
        <w:rPr>
          <w:color w:val="1E1E2E"/>
        </w:rPr>
        <w:t>pamięcią długotrwałą (Glanzer</w:t>
      </w:r>
      <w:r w:rsidR="00EA1E83">
        <w:rPr>
          <w:color w:val="1E1E2E"/>
        </w:rPr>
        <w:t xml:space="preserve"> i </w:t>
      </w:r>
      <w:r>
        <w:rPr>
          <w:color w:val="1E1E2E"/>
        </w:rPr>
        <w:t xml:space="preserve">Cunitz, 1966). </w:t>
      </w:r>
      <w:r w:rsidR="0065610F" w:rsidRPr="0065610F">
        <w:rPr>
          <w:color w:val="1E1E2E"/>
        </w:rPr>
        <w:t>Pacjenci z uszkodzeniami przyśrodkowych struktur skroniowych, istotnych dla pamięci długotrwałej, mogą wykazywać osłabione uczenie się materiału z początkowych pozycji listy przy względnie lepiej zachowanym przypominaniu ostatnich elementów, zależnym od pamięci krótkotrwałej lub roboczej</w:t>
      </w:r>
      <w:r w:rsidR="0065610F">
        <w:rPr>
          <w:color w:val="1E1E2E"/>
        </w:rPr>
        <w:t xml:space="preserve"> </w:t>
      </w:r>
      <w:r w:rsidR="0065610F">
        <w:rPr>
          <w:color w:val="1E1E2E"/>
        </w:rPr>
        <w:t>(jak H.M.)</w:t>
      </w:r>
      <w:r w:rsidR="0065610F" w:rsidRPr="0065610F">
        <w:rPr>
          <w:color w:val="1E1E2E"/>
        </w:rPr>
        <w:t>.</w:t>
      </w:r>
    </w:p>
    <w:p w:rsidR="007B30E0" w:rsidRDefault="00FB7FCA" w:rsidP="006E3CD1">
      <w:pPr>
        <w:pStyle w:val="Nagwek3"/>
      </w:pPr>
      <w:r>
        <w:t>2.2.2. Współczesne modele efektu pozycji seryjnej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Model SIMPLE (Brown</w:t>
      </w:r>
      <w:r w:rsidR="00EA1E83">
        <w:rPr>
          <w:color w:val="1E1E2E"/>
        </w:rPr>
        <w:t xml:space="preserve"> i </w:t>
      </w:r>
      <w:r>
        <w:rPr>
          <w:color w:val="1E1E2E"/>
        </w:rPr>
        <w:t>in., 2007) wyjaśnia efekt pozycji seryjnej bez odwołania</w:t>
      </w:r>
      <w:r w:rsidR="00EA1E83">
        <w:rPr>
          <w:color w:val="1E1E2E"/>
        </w:rPr>
        <w:t xml:space="preserve"> do </w:t>
      </w:r>
      <w:r>
        <w:rPr>
          <w:color w:val="1E1E2E"/>
        </w:rPr>
        <w:t>odrębnych systemów pamięciowych: podobieństwo temporalne elementów decyduje</w:t>
      </w:r>
      <w:r w:rsidR="00EA1E83">
        <w:rPr>
          <w:color w:val="1E1E2E"/>
        </w:rPr>
        <w:t xml:space="preserve"> o </w:t>
      </w:r>
      <w:r>
        <w:rPr>
          <w:color w:val="1E1E2E"/>
        </w:rPr>
        <w:t xml:space="preserve">ich </w:t>
      </w:r>
      <w:r w:rsidR="001F2039">
        <w:rPr>
          <w:color w:val="1E1E2E"/>
        </w:rPr>
        <w:t>rozróżnialności</w:t>
      </w:r>
      <w:r>
        <w:rPr>
          <w:color w:val="1E1E2E"/>
        </w:rPr>
        <w:t xml:space="preserve"> – elementy</w:t>
      </w:r>
      <w:r w:rsidR="00EA1E83">
        <w:rPr>
          <w:color w:val="1E1E2E"/>
        </w:rPr>
        <w:t xml:space="preserve"> z </w:t>
      </w:r>
      <w:r>
        <w:rPr>
          <w:color w:val="1E1E2E"/>
        </w:rPr>
        <w:t>końca listy</w:t>
      </w:r>
      <w:r w:rsidR="00EA1E83">
        <w:rPr>
          <w:color w:val="1E1E2E"/>
        </w:rPr>
        <w:t xml:space="preserve"> są </w:t>
      </w:r>
      <w:r>
        <w:rPr>
          <w:color w:val="1E1E2E"/>
        </w:rPr>
        <w:t>bardziej odrębne temporalnie</w:t>
      </w:r>
      <w:r w:rsidR="00EA1E83">
        <w:rPr>
          <w:color w:val="1E1E2E"/>
        </w:rPr>
        <w:t xml:space="preserve"> i </w:t>
      </w:r>
      <w:r>
        <w:rPr>
          <w:color w:val="1E1E2E"/>
        </w:rPr>
        <w:t>stąd lepiej przypominane. Model SAM (Raaijmakers</w:t>
      </w:r>
      <w:r w:rsidR="00EA1E83">
        <w:rPr>
          <w:color w:val="1E1E2E"/>
        </w:rPr>
        <w:t xml:space="preserve"> i </w:t>
      </w:r>
      <w:r>
        <w:rPr>
          <w:color w:val="1E1E2E"/>
        </w:rPr>
        <w:t>Shiffrin, 1981) nakłada</w:t>
      </w:r>
      <w:r w:rsidR="00EA1E83">
        <w:rPr>
          <w:color w:val="1E1E2E"/>
        </w:rPr>
        <w:t xml:space="preserve"> na </w:t>
      </w:r>
      <w:r>
        <w:rPr>
          <w:color w:val="1E1E2E"/>
        </w:rPr>
        <w:t>to kontekst skojarzeniowy: elementy tworzą skojarzenia</w:t>
      </w:r>
      <w:r w:rsidR="00EA1E83">
        <w:rPr>
          <w:color w:val="1E1E2E"/>
        </w:rPr>
        <w:t xml:space="preserve"> z </w:t>
      </w:r>
      <w:r>
        <w:rPr>
          <w:color w:val="1E1E2E"/>
        </w:rPr>
        <w:t>kontekstem aktualnym</w:t>
      </w:r>
      <w:r w:rsidR="00EA1E83">
        <w:rPr>
          <w:color w:val="1E1E2E"/>
        </w:rPr>
        <w:t xml:space="preserve"> i </w:t>
      </w:r>
      <w:r>
        <w:rPr>
          <w:color w:val="1E1E2E"/>
        </w:rPr>
        <w:t>ze sobą nawzajem. Współczesne debaty dotyczą tego, czy efekt świeżości odzwierciedla jedną czy wiele różnych reprezentacji</w:t>
      </w:r>
      <w:r w:rsidR="00EA1E83">
        <w:rPr>
          <w:color w:val="1E1E2E"/>
        </w:rPr>
        <w:t xml:space="preserve"> o </w:t>
      </w:r>
      <w:r>
        <w:rPr>
          <w:color w:val="1E1E2E"/>
        </w:rPr>
        <w:t>rozmaitych właściwościach.</w:t>
      </w:r>
    </w:p>
    <w:p w:rsidR="007B30E0" w:rsidRDefault="00FB7FCA" w:rsidP="00D32B5D">
      <w:pPr>
        <w:pStyle w:val="Nagwek2"/>
      </w:pPr>
      <w:r>
        <w:t>2.3. Potencjały wywołane (ERP)</w:t>
      </w:r>
      <w:r w:rsidR="00EA1E83">
        <w:t xml:space="preserve"> w </w:t>
      </w:r>
      <w:r>
        <w:t>badaniach pamięci roboczej</w:t>
      </w:r>
    </w:p>
    <w:p w:rsidR="007B30E0" w:rsidRDefault="00FB7FCA" w:rsidP="006E3CD1">
      <w:pPr>
        <w:pStyle w:val="Nagwek3"/>
      </w:pPr>
      <w:r>
        <w:t>2.3.1. Czym</w:t>
      </w:r>
      <w:r w:rsidR="00EA1E83">
        <w:t xml:space="preserve"> są </w:t>
      </w:r>
      <w:r>
        <w:t>ERP</w:t>
      </w:r>
    </w:p>
    <w:p w:rsidR="007B30E0" w:rsidRDefault="00FB7FCA" w:rsidP="00347B08">
      <w:pPr>
        <w:spacing w:before="60" w:after="110" w:line="276" w:lineRule="auto"/>
        <w:jc w:val="both"/>
      </w:pPr>
      <w:r>
        <w:rPr>
          <w:color w:val="1E1E2E"/>
        </w:rPr>
        <w:t>Potencjały wywołane zdarzeniami (Event-Related Potentials, ERP)</w:t>
      </w:r>
      <w:r w:rsidR="00EA1E83">
        <w:rPr>
          <w:color w:val="1E1E2E"/>
        </w:rPr>
        <w:t xml:space="preserve"> są </w:t>
      </w:r>
      <w:r>
        <w:rPr>
          <w:color w:val="1E1E2E"/>
        </w:rPr>
        <w:t>uśrednionymi zmianami napięcia elektroencefalograficznego związanymi</w:t>
      </w:r>
      <w:r w:rsidR="00EA1E83">
        <w:rPr>
          <w:color w:val="1E1E2E"/>
        </w:rPr>
        <w:t xml:space="preserve"> z </w:t>
      </w:r>
      <w:r>
        <w:rPr>
          <w:color w:val="1E1E2E"/>
        </w:rPr>
        <w:t xml:space="preserve">określonym zdarzeniem </w:t>
      </w:r>
      <w:r w:rsidR="001F2039">
        <w:rPr>
          <w:color w:val="1E1E2E"/>
        </w:rPr>
        <w:t>bodźcowym</w:t>
      </w:r>
      <w:r>
        <w:rPr>
          <w:color w:val="1E1E2E"/>
        </w:rPr>
        <w:t xml:space="preserve"> lub ruchowym. </w:t>
      </w:r>
      <w:r w:rsidR="007A4C32" w:rsidRPr="007A4C32">
        <w:rPr>
          <w:color w:val="1E1E2E"/>
        </w:rPr>
        <w:t>Uzyskuje się je przez uśrednianie wielu prób czasowo zsynchronizowanych z bodźcem lub odpowiedzią. Liczba prób zależy od komponentu, jakości sygnału i procedury; w praktyce może obejmować od kilkudziesięciu do kilkuset prób.</w:t>
      </w:r>
      <w:r w:rsidR="001E45FD">
        <w:rPr>
          <w:color w:val="1E1E2E"/>
        </w:rPr>
        <w:t xml:space="preserve"> Wtedy </w:t>
      </w:r>
      <w:r>
        <w:rPr>
          <w:color w:val="1E1E2E"/>
        </w:rPr>
        <w:t>losowe wahania sygnału EEG wynikające</w:t>
      </w:r>
      <w:r w:rsidR="00EA1E83">
        <w:rPr>
          <w:color w:val="1E1E2E"/>
        </w:rPr>
        <w:t xml:space="preserve"> z </w:t>
      </w:r>
      <w:r>
        <w:rPr>
          <w:color w:val="1E1E2E"/>
        </w:rPr>
        <w:t>aktywności niezwiązanej</w:t>
      </w:r>
      <w:r w:rsidR="00EA1E83">
        <w:rPr>
          <w:color w:val="1E1E2E"/>
        </w:rPr>
        <w:t xml:space="preserve"> z </w:t>
      </w:r>
      <w:r w:rsidR="001F2039">
        <w:rPr>
          <w:color w:val="1E1E2E"/>
        </w:rPr>
        <w:t>bodźcem</w:t>
      </w:r>
      <w:r>
        <w:rPr>
          <w:color w:val="1E1E2E"/>
        </w:rPr>
        <w:t xml:space="preserve"> wzajemnie się znoszą,</w:t>
      </w:r>
      <w:r w:rsidR="00EA1E83">
        <w:rPr>
          <w:color w:val="1E1E2E"/>
        </w:rPr>
        <w:t xml:space="preserve"> a </w:t>
      </w:r>
      <w:r w:rsidR="001F2039">
        <w:rPr>
          <w:color w:val="1E1E2E"/>
        </w:rPr>
        <w:t>powtarzalny</w:t>
      </w:r>
      <w:r>
        <w:rPr>
          <w:color w:val="1E1E2E"/>
        </w:rPr>
        <w:t xml:space="preserve"> komponent związany</w:t>
      </w:r>
      <w:r w:rsidR="00EA1E83">
        <w:rPr>
          <w:color w:val="1E1E2E"/>
        </w:rPr>
        <w:t xml:space="preserve"> z </w:t>
      </w:r>
      <w:r w:rsidR="001F2039">
        <w:rPr>
          <w:color w:val="1E1E2E"/>
        </w:rPr>
        <w:t>bodźcem</w:t>
      </w:r>
      <w:r>
        <w:rPr>
          <w:color w:val="1E1E2E"/>
        </w:rPr>
        <w:t xml:space="preserve"> wzmacnia się. Wynikiem jest charakterystyczny przebieg falowy określony latencją (czas</w:t>
      </w:r>
      <w:r w:rsidR="00EA1E83">
        <w:rPr>
          <w:color w:val="1E1E2E"/>
        </w:rPr>
        <w:t xml:space="preserve"> od </w:t>
      </w:r>
      <w:r w:rsidR="001F2039">
        <w:rPr>
          <w:color w:val="1E1E2E"/>
        </w:rPr>
        <w:t>bodźca</w:t>
      </w:r>
      <w:r>
        <w:rPr>
          <w:color w:val="1E1E2E"/>
        </w:rPr>
        <w:t>)</w:t>
      </w:r>
      <w:r w:rsidR="00EA1E83">
        <w:rPr>
          <w:color w:val="1E1E2E"/>
        </w:rPr>
        <w:t xml:space="preserve"> i </w:t>
      </w:r>
      <w:r>
        <w:rPr>
          <w:color w:val="1E1E2E"/>
        </w:rPr>
        <w:t>amplitudą (wielkość odchylenia</w:t>
      </w:r>
      <w:r w:rsidR="00EA1E83">
        <w:rPr>
          <w:color w:val="1E1E2E"/>
        </w:rPr>
        <w:t xml:space="preserve"> w </w:t>
      </w:r>
      <w:r>
        <w:rPr>
          <w:color w:val="1E1E2E"/>
        </w:rPr>
        <w:t>mikroV).</w:t>
      </w:r>
    </w:p>
    <w:p w:rsidR="007B30E0" w:rsidRDefault="00FB7FCA" w:rsidP="00347B08">
      <w:pPr>
        <w:spacing w:before="60" w:after="110" w:line="276" w:lineRule="auto"/>
        <w:jc w:val="both"/>
        <w:rPr>
          <w:color w:val="1E1E2E"/>
        </w:rPr>
      </w:pPr>
      <w:r>
        <w:rPr>
          <w:color w:val="1E1E2E"/>
        </w:rPr>
        <w:t>Konwencja nazewnictwa: litera</w:t>
      </w:r>
      <w:r w:rsidR="00EA1E83">
        <w:rPr>
          <w:color w:val="1E1E2E"/>
        </w:rPr>
        <w:t xml:space="preserve"> P </w:t>
      </w:r>
      <w:r>
        <w:rPr>
          <w:color w:val="1E1E2E"/>
        </w:rPr>
        <w:t>oznacza dodatnie (positive) odchylenie potencjału,</w:t>
      </w:r>
      <w:r w:rsidR="00EA1E83">
        <w:rPr>
          <w:color w:val="1E1E2E"/>
        </w:rPr>
        <w:t xml:space="preserve"> N </w:t>
      </w:r>
      <w:r>
        <w:rPr>
          <w:color w:val="1E1E2E"/>
        </w:rPr>
        <w:t>– ujemne (negative); liczba oznacza przybliżoną latencję</w:t>
      </w:r>
      <w:r w:rsidR="00EA1E83">
        <w:rPr>
          <w:color w:val="1E1E2E"/>
        </w:rPr>
        <w:t xml:space="preserve"> w </w:t>
      </w:r>
      <w:r>
        <w:rPr>
          <w:color w:val="1E1E2E"/>
        </w:rPr>
        <w:t>milisekundach lub kolejność wystąpienia (np. P300, N400, N200).</w:t>
      </w:r>
      <w:r w:rsidR="00ED6AD1">
        <w:rPr>
          <w:color w:val="1E1E2E"/>
        </w:rPr>
        <w:t xml:space="preserve"> </w:t>
      </w:r>
    </w:p>
    <w:p w:rsidR="007B30E0" w:rsidRDefault="00FB7FCA" w:rsidP="006E3CD1">
      <w:pPr>
        <w:pStyle w:val="Nagwek3"/>
      </w:pPr>
      <w:r>
        <w:t>2.3.2. Kluczowe komponenty ERP powiązane</w:t>
      </w:r>
      <w:r w:rsidR="00EA1E83">
        <w:t xml:space="preserve"> z </w:t>
      </w:r>
      <w:r>
        <w:t>pamięcią roboczą</w:t>
      </w: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1296"/>
        <w:gridCol w:w="1158"/>
        <w:gridCol w:w="2815"/>
        <w:gridCol w:w="3260"/>
      </w:tblGrid>
      <w:tr w:rsidR="007B30E0" w:rsidTr="001071B7">
        <w:trPr>
          <w:tblHeader/>
        </w:trPr>
        <w:tc>
          <w:tcPr>
            <w:tcW w:w="138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1296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Latencja</w:t>
            </w:r>
          </w:p>
        </w:tc>
        <w:tc>
          <w:tcPr>
            <w:tcW w:w="1158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Topografia</w:t>
            </w:r>
          </w:p>
        </w:tc>
        <w:tc>
          <w:tcPr>
            <w:tcW w:w="2815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 poznawcze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6" w:space="0" w:color="3D1A6E"/>
            </w:tcBorders>
            <w:shd w:val="clear" w:color="auto" w:fill="3D1A6E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Default="00FB7FCA" w:rsidP="001F2039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Znaczenie dla pamięci roboczej</w:t>
            </w:r>
          </w:p>
        </w:tc>
      </w:tr>
      <w:tr w:rsidR="007B30E0" w:rsidTr="001071B7">
        <w:tc>
          <w:tcPr>
            <w:tcW w:w="13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P300 (P3b)</w:t>
            </w:r>
          </w:p>
        </w:tc>
        <w:tc>
          <w:tcPr>
            <w:tcW w:w="12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300–600 ms</w:t>
            </w:r>
          </w:p>
        </w:tc>
        <w:tc>
          <w:tcPr>
            <w:tcW w:w="11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Centralnie-ciem.</w:t>
            </w:r>
          </w:p>
        </w:tc>
        <w:tc>
          <w:tcPr>
            <w:tcW w:w="28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 w:rsidP="00654FF1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Aktualizacja modelu środowiska; </w:t>
            </w:r>
            <w:r w:rsidR="00654FF1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alokacja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zasobów uwagi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 </w:t>
            </w:r>
            <w:r w:rsidR="00654FF1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bodźca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docelowego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Wrażliwy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na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obciążenie pamięci roboczej: amplituda spada, latencja rośnie wraz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ze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wzrostem liczby elementów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zapamiętania</w:t>
            </w:r>
          </w:p>
        </w:tc>
      </w:tr>
      <w:tr w:rsidR="007B30E0" w:rsidTr="001071B7">
        <w:tc>
          <w:tcPr>
            <w:tcW w:w="13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N400</w:t>
            </w:r>
          </w:p>
        </w:tc>
        <w:tc>
          <w:tcPr>
            <w:tcW w:w="12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300–500 ms</w:t>
            </w:r>
          </w:p>
        </w:tc>
        <w:tc>
          <w:tcPr>
            <w:tcW w:w="11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Centralno-tylny</w:t>
            </w:r>
          </w:p>
        </w:tc>
        <w:tc>
          <w:tcPr>
            <w:tcW w:w="28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Integracja semantyczna: trudność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dopasowaniu słowa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do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kontekstu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Wrażliwy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na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sprzeczność semantyczną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zadaniach pamięci roboczej (np. słowo niezgodne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kategorią)</w:t>
            </w:r>
          </w:p>
        </w:tc>
      </w:tr>
      <w:tr w:rsidR="007B30E0" w:rsidTr="001071B7">
        <w:tc>
          <w:tcPr>
            <w:tcW w:w="13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N200 (N2b)</w:t>
            </w:r>
          </w:p>
        </w:tc>
        <w:tc>
          <w:tcPr>
            <w:tcW w:w="12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200–350 ms</w:t>
            </w:r>
          </w:p>
        </w:tc>
        <w:tc>
          <w:tcPr>
            <w:tcW w:w="11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Frontalnie</w:t>
            </w:r>
          </w:p>
        </w:tc>
        <w:tc>
          <w:tcPr>
            <w:tcW w:w="28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606797">
            <w:pPr>
              <w:rPr>
                <w:spacing w:val="-8"/>
              </w:rPr>
            </w:pPr>
            <w:r w:rsidRPr="00606797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detekcją konfliktu, kontrolą odpowiedzi, rozróżnianiem bodźców i monitorowaniem niezgodności.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Aktywowany podczas wykrywania celu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zadaniach n-back; korelat procesu porównania</w:t>
            </w:r>
          </w:p>
        </w:tc>
      </w:tr>
      <w:tr w:rsidR="007B30E0" w:rsidTr="001071B7">
        <w:tc>
          <w:tcPr>
            <w:tcW w:w="13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CDA (Contralateral Delay Activity)</w:t>
            </w:r>
          </w:p>
        </w:tc>
        <w:tc>
          <w:tcPr>
            <w:tcW w:w="12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300–800 ms</w:t>
            </w:r>
          </w:p>
        </w:tc>
        <w:tc>
          <w:tcPr>
            <w:tcW w:w="11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Posterior kontr.</w:t>
            </w:r>
          </w:p>
        </w:tc>
        <w:tc>
          <w:tcPr>
            <w:tcW w:w="28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Utrzymywanie reprezentacji wzrokowo-przestrzennych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pamięci roboczej; amplituda koreluje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liczbą przechowywanych obiektów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Bezpośredni marker pojemności notatnika wzrokowo-przestrzennego; plateau przy ok. 3–4 obiektach</w:t>
            </w:r>
            <w:r w:rsidR="001071B7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.</w:t>
            </w:r>
          </w:p>
        </w:tc>
      </w:tr>
      <w:tr w:rsidR="007B30E0" w:rsidTr="001071B7">
        <w:tc>
          <w:tcPr>
            <w:tcW w:w="138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Slow Negative Wave (SWN)</w:t>
            </w:r>
          </w:p>
        </w:tc>
        <w:tc>
          <w:tcPr>
            <w:tcW w:w="129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1813FA">
            <w:pPr>
              <w:rPr>
                <w:spacing w:val="-8"/>
              </w:rPr>
            </w:pPr>
            <w:r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500–</w:t>
            </w:r>
            <w:r w:rsidR="00FB7FCA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1000</w:t>
            </w:r>
            <w:r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+</w:t>
            </w:r>
            <w:r w:rsidR="00FB7FCA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ms</w:t>
            </w:r>
          </w:p>
        </w:tc>
        <w:tc>
          <w:tcPr>
            <w:tcW w:w="115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Frontalnie</w:t>
            </w:r>
          </w:p>
        </w:tc>
        <w:tc>
          <w:tcPr>
            <w:tcW w:w="2815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FB7FCA">
            <w:pPr>
              <w:rPr>
                <w:spacing w:val="-8"/>
              </w:rPr>
            </w:pP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Utrzymywanie aktywnej reprezentacji</w:t>
            </w:r>
            <w:r w:rsidR="00EA1E83"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C40D86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pamięci roboczej podczas opóźnia</w:t>
            </w:r>
          </w:p>
        </w:tc>
        <w:tc>
          <w:tcPr>
            <w:tcW w:w="326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5" w:type="dxa"/>
              <w:left w:w="130" w:type="dxa"/>
              <w:bottom w:w="85" w:type="dxa"/>
              <w:right w:w="130" w:type="dxa"/>
            </w:tcMar>
            <w:vAlign w:val="center"/>
          </w:tcPr>
          <w:p w:rsidR="007B30E0" w:rsidRPr="00C40D86" w:rsidRDefault="00EB6262">
            <w:pPr>
              <w:rPr>
                <w:spacing w:val="-8"/>
              </w:rPr>
            </w:pPr>
            <w:r w:rsidRPr="00EB6262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Powolna fala ujemna moż</w:t>
            </w:r>
            <w:r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e odzwierciedlać utrzymywanie i </w:t>
            </w:r>
            <w:r w:rsidRPr="00EB6262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kontrolę informacji w pamięci roboczej podczas opóźnienia, ale jej interpretacja zależy o</w:t>
            </w:r>
            <w:r w:rsidR="001071B7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d zadania, modalności bodźców i </w:t>
            </w:r>
            <w:r w:rsidRPr="00EB6262">
              <w:rPr>
                <w:rFonts w:ascii="Calibri" w:eastAsia="Calibri" w:hAnsi="Calibri" w:cs="Calibri"/>
                <w:color w:val="1E1E2E"/>
                <w:spacing w:val="-8"/>
                <w:sz w:val="20"/>
                <w:szCs w:val="20"/>
              </w:rPr>
              <w:t>rozmieszczenia elektrod.</w:t>
            </w:r>
          </w:p>
        </w:tc>
      </w:tr>
    </w:tbl>
    <w:p w:rsidR="007B30E0" w:rsidRDefault="00FB7FCA" w:rsidP="00D32B5D">
      <w:pPr>
        <w:pStyle w:val="Nagwek2"/>
      </w:pPr>
      <w:r>
        <w:t>2.4. Zadanie n-back jako paradygmat pamięci roboczej</w:t>
      </w:r>
    </w:p>
    <w:p w:rsidR="007B30E0" w:rsidRDefault="00FB7FCA" w:rsidP="00D32B5D">
      <w:pPr>
        <w:spacing w:before="60" w:after="110" w:line="276" w:lineRule="auto"/>
        <w:jc w:val="both"/>
      </w:pPr>
      <w:r>
        <w:rPr>
          <w:color w:val="1E1E2E"/>
        </w:rPr>
        <w:t xml:space="preserve">Zadanie </w:t>
      </w:r>
      <w:r w:rsidRPr="00AF5FB6">
        <w:rPr>
          <w:b/>
          <w:color w:val="1E1E2E"/>
        </w:rPr>
        <w:t>n-back</w:t>
      </w:r>
      <w:r>
        <w:rPr>
          <w:color w:val="1E1E2E"/>
        </w:rPr>
        <w:t xml:space="preserve"> (Kirchner, 1958) jest jednym</w:t>
      </w:r>
      <w:r w:rsidR="00EA1E83">
        <w:rPr>
          <w:color w:val="1E1E2E"/>
        </w:rPr>
        <w:t xml:space="preserve"> z </w:t>
      </w:r>
      <w:r>
        <w:rPr>
          <w:color w:val="1E1E2E"/>
        </w:rPr>
        <w:t>najczęściej stosowanych paradygmatów</w:t>
      </w:r>
      <w:r w:rsidR="00EA1E83">
        <w:rPr>
          <w:color w:val="1E1E2E"/>
        </w:rPr>
        <w:t xml:space="preserve"> do </w:t>
      </w:r>
      <w:r>
        <w:rPr>
          <w:color w:val="1E1E2E"/>
        </w:rPr>
        <w:t>badania aktualizacji pamięci roboczej. Uczestnik ogląda sekwencję bodźców</w:t>
      </w:r>
      <w:r w:rsidR="00EA1E83">
        <w:rPr>
          <w:color w:val="1E1E2E"/>
        </w:rPr>
        <w:t xml:space="preserve"> i </w:t>
      </w:r>
      <w:r>
        <w:rPr>
          <w:color w:val="1E1E2E"/>
        </w:rPr>
        <w:t>odpowiada ‚Tak’, gdy aktualny bodziec jest identyczny jak bodziec</w:t>
      </w:r>
      <w:r w:rsidR="00EA1E83">
        <w:rPr>
          <w:color w:val="1E1E2E"/>
        </w:rPr>
        <w:t xml:space="preserve"> </w:t>
      </w:r>
      <w:r w:rsidR="00EA1E83" w:rsidRPr="00F35D8E">
        <w:rPr>
          <w:b/>
          <w:color w:val="1E1E2E"/>
        </w:rPr>
        <w:t>n</w:t>
      </w:r>
      <w:r w:rsidR="00EA1E83">
        <w:rPr>
          <w:color w:val="1E1E2E"/>
        </w:rPr>
        <w:t> </w:t>
      </w:r>
      <w:r>
        <w:rPr>
          <w:color w:val="1E1E2E"/>
        </w:rPr>
        <w:t>pozycji wcześniej (n = 1, 2 lub 3). Zadanie wymaga jednoczesnego przechowywania ostatnich</w:t>
      </w:r>
      <w:r w:rsidR="00EA1E83">
        <w:rPr>
          <w:color w:val="1E1E2E"/>
        </w:rPr>
        <w:t xml:space="preserve"> n </w:t>
      </w:r>
      <w:r>
        <w:rPr>
          <w:color w:val="1E1E2E"/>
        </w:rPr>
        <w:t>elementów, aktualizacji bufora</w:t>
      </w:r>
      <w:r w:rsidR="00EA1E83">
        <w:rPr>
          <w:color w:val="1E1E2E"/>
        </w:rPr>
        <w:t xml:space="preserve"> po </w:t>
      </w:r>
      <w:r>
        <w:rPr>
          <w:color w:val="1E1E2E"/>
        </w:rPr>
        <w:t xml:space="preserve">każdym nowym </w:t>
      </w:r>
      <w:r w:rsidR="00D70198">
        <w:rPr>
          <w:color w:val="1E1E2E"/>
        </w:rPr>
        <w:t>bodźcu</w:t>
      </w:r>
      <w:r w:rsidR="00EA1E83">
        <w:rPr>
          <w:color w:val="1E1E2E"/>
        </w:rPr>
        <w:t xml:space="preserve"> i </w:t>
      </w:r>
      <w:r>
        <w:rPr>
          <w:color w:val="1E1E2E"/>
        </w:rPr>
        <w:t>hamowania wcześniejszych odpowiedzi ‚Tak’, które byłyby błędne dla bieżącej pozycji.</w:t>
      </w:r>
    </w:p>
    <w:p w:rsidR="00347B08" w:rsidRPr="00794B2A" w:rsidRDefault="00FB7FCA" w:rsidP="00D32B5D">
      <w:pPr>
        <w:spacing w:before="60" w:line="276" w:lineRule="auto"/>
        <w:jc w:val="both"/>
        <w:rPr>
          <w:color w:val="1E1E2E"/>
        </w:rPr>
      </w:pPr>
      <w:r>
        <w:rPr>
          <w:color w:val="1E1E2E"/>
        </w:rPr>
        <w:t>Metaanalizy badań fMRI (Owen</w:t>
      </w:r>
      <w:r w:rsidR="00EA1E83">
        <w:rPr>
          <w:color w:val="1E1E2E"/>
        </w:rPr>
        <w:t xml:space="preserve"> i </w:t>
      </w:r>
      <w:r>
        <w:rPr>
          <w:color w:val="1E1E2E"/>
        </w:rPr>
        <w:t xml:space="preserve">in., 2005) </w:t>
      </w:r>
      <w:r w:rsidR="00BC2EB7" w:rsidRPr="00BC2EB7">
        <w:rPr>
          <w:color w:val="1E1E2E"/>
        </w:rPr>
        <w:t>wskazują, że wzrost obciążenia w zadaniu n-back angażuje rozległą sieć czołowo-ciemieniową, obejmującą m.in. grzbietowo-boczną korę przedczołową</w:t>
      </w:r>
      <w:r w:rsidR="00BC2EB7">
        <w:rPr>
          <w:color w:val="1E1E2E"/>
        </w:rPr>
        <w:t xml:space="preserve"> (dlPFC)</w:t>
      </w:r>
      <w:r w:rsidR="00BC2EB7" w:rsidRPr="00BC2EB7">
        <w:rPr>
          <w:color w:val="1E1E2E"/>
        </w:rPr>
        <w:t>, obszary ciemieniowe, przednią część zakrętu obrę</w:t>
      </w:r>
      <w:r w:rsidR="00BC2EB7">
        <w:rPr>
          <w:color w:val="1E1E2E"/>
        </w:rPr>
        <w:t>czy oraz wyspę</w:t>
      </w:r>
      <w:r>
        <w:rPr>
          <w:color w:val="1E1E2E"/>
        </w:rPr>
        <w:t>. Amplituda P300 obniża się monotonicznie wraz</w:t>
      </w:r>
      <w:r w:rsidR="00EA1E83">
        <w:rPr>
          <w:color w:val="1E1E2E"/>
        </w:rPr>
        <w:t xml:space="preserve"> ze </w:t>
      </w:r>
      <w:r>
        <w:rPr>
          <w:color w:val="1E1E2E"/>
        </w:rPr>
        <w:t>wzrostem</w:t>
      </w:r>
      <w:r w:rsidR="00EA1E83">
        <w:rPr>
          <w:color w:val="1E1E2E"/>
        </w:rPr>
        <w:t xml:space="preserve"> </w:t>
      </w:r>
      <w:r w:rsidR="00EA1E83" w:rsidRPr="00AF5FB6">
        <w:rPr>
          <w:b/>
          <w:color w:val="1E1E2E"/>
        </w:rPr>
        <w:t>n</w:t>
      </w:r>
      <w:r w:rsidR="00EA1E83">
        <w:rPr>
          <w:color w:val="1E1E2E"/>
        </w:rPr>
        <w:t> </w:t>
      </w:r>
      <w:r>
        <w:rPr>
          <w:color w:val="1E1E2E"/>
        </w:rPr>
        <w:t>(1→ 2→ 3),</w:t>
      </w:r>
      <w:r w:rsidR="00EA1E83">
        <w:rPr>
          <w:color w:val="1E1E2E"/>
        </w:rPr>
        <w:t xml:space="preserve"> co </w:t>
      </w:r>
      <w:r>
        <w:rPr>
          <w:color w:val="1E1E2E"/>
        </w:rPr>
        <w:t>odzwierciedla rosnące obciążenie zasobami uwagi.</w:t>
      </w:r>
    </w:p>
    <w:p w:rsidR="007B30E0" w:rsidRDefault="00FB7FCA" w:rsidP="00E339D4">
      <w:pPr>
        <w:pStyle w:val="Nagwek1"/>
        <w:spacing w:before="120" w:after="20"/>
      </w:pPr>
      <w:r>
        <w:t>3. Dane</w:t>
      </w:r>
      <w:r w:rsidR="00EA1E83">
        <w:t xml:space="preserve"> do </w:t>
      </w:r>
      <w:r>
        <w:t>analizy</w:t>
      </w:r>
    </w:p>
    <w:p w:rsidR="007B30E0" w:rsidRPr="00D70198" w:rsidRDefault="007B30E0" w:rsidP="00EF2105">
      <w:pPr>
        <w:keepNext/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 w:rsidP="00D32B5D">
      <w:pPr>
        <w:spacing w:before="60" w:after="110" w:line="276" w:lineRule="auto"/>
        <w:jc w:val="both"/>
      </w:pPr>
      <w:r>
        <w:rPr>
          <w:color w:val="1E1E2E"/>
        </w:rPr>
        <w:t>Wszystkie tabele poniżej stanowią pełny materiał analityczny</w:t>
      </w:r>
      <w:r w:rsidR="00EA1E83">
        <w:rPr>
          <w:color w:val="1E1E2E"/>
        </w:rPr>
        <w:t xml:space="preserve"> na </w:t>
      </w:r>
      <w:r>
        <w:rPr>
          <w:color w:val="1E1E2E"/>
        </w:rPr>
        <w:t>dzisiejsze zajęcia. Nie</w:t>
      </w:r>
      <w:r w:rsidR="00EA1E83">
        <w:rPr>
          <w:color w:val="1E1E2E"/>
        </w:rPr>
        <w:t xml:space="preserve"> ma </w:t>
      </w:r>
      <w:r>
        <w:rPr>
          <w:color w:val="1E1E2E"/>
        </w:rPr>
        <w:t>konieczności pobierania żadnych zewnętrznych plików. Dane</w:t>
      </w:r>
      <w:r w:rsidR="00EA1E83">
        <w:rPr>
          <w:color w:val="1E1E2E"/>
        </w:rPr>
        <w:t xml:space="preserve"> są </w:t>
      </w:r>
      <w:r>
        <w:rPr>
          <w:color w:val="1E1E2E"/>
        </w:rPr>
        <w:t>fikcyjne, lecz wygenerowane tak,</w:t>
      </w:r>
      <w:r w:rsidR="00EA1E83">
        <w:rPr>
          <w:color w:val="1E1E2E"/>
        </w:rPr>
        <w:t xml:space="preserve"> by </w:t>
      </w:r>
      <w:r>
        <w:rPr>
          <w:color w:val="1E1E2E"/>
        </w:rPr>
        <w:t>odzwierciedlać realistyczne rozkłady typowe dla badań pamięci roboczej</w:t>
      </w:r>
      <w:r w:rsidR="00EA1E83">
        <w:rPr>
          <w:color w:val="1E1E2E"/>
        </w:rPr>
        <w:t xml:space="preserve"> u </w:t>
      </w:r>
      <w:r>
        <w:rPr>
          <w:color w:val="1E1E2E"/>
        </w:rPr>
        <w:t>młodych dorosłych.</w:t>
      </w:r>
      <w:r w:rsidR="00B23281">
        <w:rPr>
          <w:color w:val="1E1E2E"/>
        </w:rPr>
        <w:t xml:space="preserve"> </w:t>
      </w:r>
    </w:p>
    <w:p w:rsidR="007B30E0" w:rsidRDefault="0015017E" w:rsidP="00D32B5D">
      <w:pPr>
        <w:pStyle w:val="Nagwek2"/>
      </w:pPr>
      <w:r>
        <w:t>3.1. Tabela 1.</w:t>
      </w:r>
      <w:r w:rsidR="00FB7FCA">
        <w:t xml:space="preserve"> Wyniki zadań span </w:t>
      </w:r>
      <w:r w:rsidR="00FB7FCA" w:rsidRPr="008E4F9D">
        <w:rPr>
          <w:b w:val="0"/>
        </w:rPr>
        <w:t>(n = 24 uczestników)</w:t>
      </w:r>
    </w:p>
    <w:p w:rsidR="007B30E0" w:rsidRDefault="00FB7FCA" w:rsidP="00D32B5D">
      <w:pPr>
        <w:spacing w:before="60" w:after="110" w:line="276" w:lineRule="auto"/>
        <w:jc w:val="both"/>
      </w:pPr>
      <w:r>
        <w:rPr>
          <w:color w:val="1E1E2E"/>
        </w:rPr>
        <w:t>Badanie przeprowadzono</w:t>
      </w:r>
      <w:r w:rsidR="00EA1E83">
        <w:rPr>
          <w:color w:val="1E1E2E"/>
        </w:rPr>
        <w:t xml:space="preserve"> na </w:t>
      </w:r>
      <w:r>
        <w:rPr>
          <w:color w:val="1E1E2E"/>
        </w:rPr>
        <w:t>grupie 24 studentów psychologii (wiek 19–23 lat). Digit span wprost</w:t>
      </w:r>
      <w:r w:rsidR="00EA1E83">
        <w:rPr>
          <w:color w:val="1E1E2E"/>
        </w:rPr>
        <w:t xml:space="preserve"> i </w:t>
      </w:r>
      <w:r>
        <w:rPr>
          <w:color w:val="1E1E2E"/>
        </w:rPr>
        <w:t>wspak zgodne</w:t>
      </w:r>
      <w:r w:rsidR="00EA1E83">
        <w:rPr>
          <w:color w:val="1E1E2E"/>
        </w:rPr>
        <w:t xml:space="preserve"> z </w:t>
      </w:r>
      <w:r>
        <w:rPr>
          <w:color w:val="1E1E2E"/>
        </w:rPr>
        <w:t>procedurą WAIS-IV; spatial span według procedury Corsi Block Test; reading span według Daneman</w:t>
      </w:r>
      <w:r w:rsidR="00EA1E83">
        <w:rPr>
          <w:color w:val="1E1E2E"/>
        </w:rPr>
        <w:t xml:space="preserve"> i </w:t>
      </w:r>
      <w:r>
        <w:rPr>
          <w:color w:val="1E1E2E"/>
        </w:rPr>
        <w:t>Carpenter (1980), wynik</w:t>
      </w:r>
      <w:r w:rsidR="00EA1E83">
        <w:rPr>
          <w:color w:val="1E1E2E"/>
        </w:rPr>
        <w:t xml:space="preserve"> w </w:t>
      </w:r>
      <w:r>
        <w:rPr>
          <w:color w:val="1E1E2E"/>
        </w:rPr>
        <w:t>zakresie 0–6;</w:t>
      </w:r>
      <w:r w:rsidR="00EA1E83">
        <w:rPr>
          <w:color w:val="1E1E2E"/>
        </w:rPr>
        <w:t xml:space="preserve"> IQ z </w:t>
      </w:r>
      <w:r>
        <w:rPr>
          <w:color w:val="1E1E2E"/>
        </w:rPr>
        <w:t>Matryc Ravena (wersja standardowa).</w:t>
      </w:r>
    </w:p>
    <w:p w:rsidR="007B30E0" w:rsidRPr="00F35D8E" w:rsidRDefault="007B30E0">
      <w:pPr>
        <w:rPr>
          <w:sz w:val="4"/>
        </w:rPr>
      </w:pPr>
    </w:p>
    <w:p w:rsidR="007B30E0" w:rsidRDefault="00FB7FCA" w:rsidP="00397CA6">
      <w:pPr>
        <w:spacing w:before="8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1. Wyniki zadań span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IQ dla 24 uczestników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688"/>
        <w:gridCol w:w="604"/>
        <w:gridCol w:w="1753"/>
        <w:gridCol w:w="1701"/>
        <w:gridCol w:w="1276"/>
        <w:gridCol w:w="1417"/>
        <w:gridCol w:w="1418"/>
      </w:tblGrid>
      <w:tr w:rsidR="00D70198" w:rsidTr="00D70198">
        <w:trPr>
          <w:trHeight w:val="227"/>
          <w:tblHeader/>
        </w:trPr>
        <w:tc>
          <w:tcPr>
            <w:tcW w:w="1056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Uczestnik</w:t>
            </w:r>
          </w:p>
        </w:tc>
        <w:tc>
          <w:tcPr>
            <w:tcW w:w="68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Wiek</w:t>
            </w:r>
          </w:p>
        </w:tc>
        <w:tc>
          <w:tcPr>
            <w:tcW w:w="60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Płeć</w:t>
            </w:r>
          </w:p>
        </w:tc>
        <w:tc>
          <w:tcPr>
            <w:tcW w:w="175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D70198" w:rsidRDefault="00FB7FCA" w:rsidP="00D70198">
            <w:pPr>
              <w:spacing w:line="200" w:lineRule="exact"/>
              <w:jc w:val="center"/>
              <w:rPr>
                <w:spacing w:val="-8"/>
              </w:rPr>
            </w:pPr>
            <w:r w:rsidRPr="00D70198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Digit span </w:t>
            </w:r>
            <w:r w:rsidRPr="00D70198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(wprost)</w:t>
            </w:r>
          </w:p>
        </w:tc>
        <w:tc>
          <w:tcPr>
            <w:tcW w:w="170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D70198" w:rsidRDefault="00FB7FCA" w:rsidP="00D70198">
            <w:pPr>
              <w:spacing w:line="200" w:lineRule="exact"/>
              <w:jc w:val="center"/>
              <w:rPr>
                <w:spacing w:val="-8"/>
              </w:rPr>
            </w:pPr>
            <w:r w:rsidRPr="00D70198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Digit span </w:t>
            </w:r>
            <w:r w:rsidRPr="00D70198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(wspak)</w:t>
            </w:r>
          </w:p>
        </w:tc>
        <w:tc>
          <w:tcPr>
            <w:tcW w:w="1276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Spatial span</w:t>
            </w:r>
          </w:p>
        </w:tc>
        <w:tc>
          <w:tcPr>
            <w:tcW w:w="141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Reading span</w:t>
            </w:r>
          </w:p>
        </w:tc>
        <w:tc>
          <w:tcPr>
            <w:tcW w:w="141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 w:rsidP="00D70198">
            <w:pPr>
              <w:spacing w:line="200" w:lineRule="exact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IQ (Raven)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118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110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4,4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125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101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115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130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3,1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108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3,7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2,6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4,2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122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3,3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111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3,9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119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P13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4,5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P14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2,7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99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P15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3,5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113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P16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4,9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132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P17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3,0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P18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3,8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117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P19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2,5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P20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4,1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121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P21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21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3,6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114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P22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19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3,2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109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P23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22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4,3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123</w:t>
            </w:r>
          </w:p>
        </w:tc>
      </w:tr>
      <w:tr w:rsidR="00D70198" w:rsidTr="00D70198">
        <w:trPr>
          <w:trHeight w:val="20"/>
        </w:trPr>
        <w:tc>
          <w:tcPr>
            <w:tcW w:w="1056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P24</w:t>
            </w:r>
          </w:p>
        </w:tc>
        <w:tc>
          <w:tcPr>
            <w:tcW w:w="68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20</w:t>
            </w:r>
          </w:p>
        </w:tc>
        <w:tc>
          <w:tcPr>
            <w:tcW w:w="60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</w:t>
            </w:r>
          </w:p>
        </w:tc>
        <w:tc>
          <w:tcPr>
            <w:tcW w:w="175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</w:t>
            </w:r>
          </w:p>
        </w:tc>
        <w:tc>
          <w:tcPr>
            <w:tcW w:w="170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3,7</w:t>
            </w:r>
          </w:p>
        </w:tc>
        <w:tc>
          <w:tcPr>
            <w:tcW w:w="141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15017E" w:rsidRDefault="00FB7FCA" w:rsidP="00D70198">
            <w:pPr>
              <w:spacing w:line="160" w:lineRule="exact"/>
              <w:jc w:val="center"/>
              <w:rPr>
                <w:sz w:val="20"/>
                <w:szCs w:val="20"/>
              </w:rPr>
            </w:pPr>
            <w:r w:rsidRPr="0015017E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116</w:t>
            </w:r>
          </w:p>
        </w:tc>
      </w:tr>
    </w:tbl>
    <w:p w:rsidR="007B30E0" w:rsidRDefault="0015017E" w:rsidP="00D32B5D">
      <w:pPr>
        <w:pStyle w:val="Nagwek2"/>
      </w:pPr>
      <w:r>
        <w:t>3.2. Tabela 2.</w:t>
      </w:r>
      <w:r w:rsidR="00FB7FCA">
        <w:t xml:space="preserve"> Efekt pozycji seryjnej </w:t>
      </w:r>
      <w:r w:rsidR="00FB7FCA" w:rsidRPr="00347B08">
        <w:rPr>
          <w:b w:val="0"/>
        </w:rPr>
        <w:t>(% poprawnych przypomnień)</w:t>
      </w:r>
    </w:p>
    <w:p w:rsidR="007B30E0" w:rsidRDefault="00FB7FCA" w:rsidP="001D4C77">
      <w:pPr>
        <w:spacing w:before="60" w:after="80" w:line="276" w:lineRule="auto"/>
        <w:jc w:val="both"/>
      </w:pPr>
      <w:r>
        <w:rPr>
          <w:color w:val="1E1E2E"/>
        </w:rPr>
        <w:t xml:space="preserve">Lista 12 słów </w:t>
      </w:r>
      <w:r w:rsidR="008C11D0">
        <w:rPr>
          <w:color w:val="1E1E2E"/>
        </w:rPr>
        <w:t>dwuzgłoskowych</w:t>
      </w:r>
      <w:r>
        <w:rPr>
          <w:color w:val="1E1E2E"/>
        </w:rPr>
        <w:t xml:space="preserve"> prezentowana</w:t>
      </w:r>
      <w:r w:rsidR="00EA1E83">
        <w:rPr>
          <w:color w:val="1E1E2E"/>
        </w:rPr>
        <w:t xml:space="preserve"> w </w:t>
      </w:r>
      <w:r>
        <w:rPr>
          <w:color w:val="1E1E2E"/>
        </w:rPr>
        <w:t>tempie 1 słowo / 2 s. Trzy warunki międzygrupowe:</w:t>
      </w:r>
      <w:r w:rsidR="00EA1E83">
        <w:rPr>
          <w:color w:val="1E1E2E"/>
        </w:rPr>
        <w:t xml:space="preserve"> </w:t>
      </w:r>
      <w:r w:rsidR="008C11D0">
        <w:rPr>
          <w:color w:val="1E1E2E"/>
        </w:rPr>
        <w:br/>
      </w:r>
      <w:r w:rsidR="00EA1E83" w:rsidRPr="00C3103E">
        <w:rPr>
          <w:b/>
          <w:color w:val="1E1E2E"/>
        </w:rPr>
        <w:t>A</w:t>
      </w:r>
      <w:r w:rsidR="00EA1E83">
        <w:rPr>
          <w:color w:val="1E1E2E"/>
        </w:rPr>
        <w:t> </w:t>
      </w:r>
      <w:r>
        <w:rPr>
          <w:color w:val="1E1E2E"/>
        </w:rPr>
        <w:t>– swobodne przypominanie natychmiastowe;</w:t>
      </w:r>
      <w:r w:rsidR="00EA1E83">
        <w:rPr>
          <w:color w:val="1E1E2E"/>
        </w:rPr>
        <w:t xml:space="preserve"> </w:t>
      </w:r>
      <w:r w:rsidR="00EA1E83" w:rsidRPr="00C3103E">
        <w:rPr>
          <w:b/>
          <w:color w:val="1E1E2E"/>
        </w:rPr>
        <w:t>B</w:t>
      </w:r>
      <w:r w:rsidR="00EA1E83">
        <w:rPr>
          <w:color w:val="1E1E2E"/>
        </w:rPr>
        <w:t> </w:t>
      </w:r>
      <w:r>
        <w:rPr>
          <w:color w:val="1E1E2E"/>
        </w:rPr>
        <w:t>– przypominanie</w:t>
      </w:r>
      <w:r w:rsidR="00EA1E83">
        <w:rPr>
          <w:color w:val="1E1E2E"/>
        </w:rPr>
        <w:t xml:space="preserve"> po </w:t>
      </w:r>
      <w:r>
        <w:rPr>
          <w:color w:val="1E1E2E"/>
        </w:rPr>
        <w:t>30-sekundowym opóźnieniu wypełnionym odliczaniem wstecz (eliminacja świeżości);</w:t>
      </w:r>
      <w:r w:rsidR="00EA1E83">
        <w:rPr>
          <w:color w:val="1E1E2E"/>
        </w:rPr>
        <w:t xml:space="preserve"> </w:t>
      </w:r>
      <w:r w:rsidR="00EA1E83" w:rsidRPr="00C3103E">
        <w:rPr>
          <w:b/>
          <w:color w:val="1E1E2E"/>
        </w:rPr>
        <w:t>C</w:t>
      </w:r>
      <w:r w:rsidR="00EA1E83">
        <w:rPr>
          <w:color w:val="1E1E2E"/>
        </w:rPr>
        <w:t> </w:t>
      </w:r>
      <w:r>
        <w:rPr>
          <w:color w:val="1E1E2E"/>
        </w:rPr>
        <w:t>– uczestnik równocześnie klasyfikuje litery (podwójne zadanie, obciążenie centralnego systemu wykonawczego). Każda grupa</w:t>
      </w:r>
      <w:r w:rsidR="00EA1E83">
        <w:rPr>
          <w:color w:val="1E1E2E"/>
        </w:rPr>
        <w:t xml:space="preserve"> n </w:t>
      </w:r>
      <w:r>
        <w:rPr>
          <w:color w:val="1E1E2E"/>
        </w:rPr>
        <w:t>= 30.</w:t>
      </w:r>
    </w:p>
    <w:p w:rsidR="007B30E0" w:rsidRPr="00F35D8E" w:rsidRDefault="007B30E0">
      <w:pPr>
        <w:rPr>
          <w:sz w:val="2"/>
          <w:szCs w:val="2"/>
        </w:rPr>
      </w:pPr>
    </w:p>
    <w:p w:rsidR="007B30E0" w:rsidRDefault="00FB7FCA">
      <w:pPr>
        <w:spacing w:before="6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2. Procent poprawnych przypomnień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w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zależności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od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pozycji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warunku. Dane </w:t>
      </w:r>
      <w:r w:rsidR="008318F2">
        <w:rPr>
          <w:rFonts w:ascii="Calibri" w:eastAsia="Calibri" w:hAnsi="Calibri" w:cs="Calibri"/>
          <w:b/>
          <w:bCs/>
          <w:color w:val="6B3FA0"/>
          <w:sz w:val="20"/>
          <w:szCs w:val="20"/>
        </w:rPr>
        <w:t>średnie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z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grupy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43"/>
        <w:gridCol w:w="2693"/>
        <w:gridCol w:w="2977"/>
      </w:tblGrid>
      <w:tr w:rsidR="007B30E0" w:rsidTr="008C11D0">
        <w:trPr>
          <w:tblHeader/>
        </w:trPr>
        <w:tc>
          <w:tcPr>
            <w:tcW w:w="160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Pozycja</w:t>
            </w:r>
            <w:r w:rsidR="00EA1E83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liście</w:t>
            </w:r>
          </w:p>
        </w:tc>
        <w:tc>
          <w:tcPr>
            <w:tcW w:w="264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8C11D0" w:rsidRDefault="00FB7FCA">
            <w:pPr>
              <w:jc w:val="center"/>
              <w:rPr>
                <w:spacing w:val="-8"/>
              </w:rPr>
            </w:pP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Warunek</w:t>
            </w:r>
            <w:r w:rsidR="00EA1E83"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A </w:t>
            </w: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(natychmiastowe)</w:t>
            </w:r>
          </w:p>
        </w:tc>
        <w:tc>
          <w:tcPr>
            <w:tcW w:w="2693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8C11D0" w:rsidRDefault="00FB7FCA">
            <w:pPr>
              <w:jc w:val="center"/>
              <w:rPr>
                <w:spacing w:val="-8"/>
              </w:rPr>
            </w:pP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Warunek</w:t>
            </w:r>
            <w:r w:rsidR="00EA1E83"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B </w:t>
            </w: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(opóźnione 30 s)</w:t>
            </w:r>
          </w:p>
        </w:tc>
        <w:tc>
          <w:tcPr>
            <w:tcW w:w="297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8C11D0" w:rsidRDefault="00FB7FCA">
            <w:pPr>
              <w:jc w:val="center"/>
              <w:rPr>
                <w:spacing w:val="-8"/>
              </w:rPr>
            </w:pP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Warunek</w:t>
            </w:r>
            <w:r w:rsidR="00EA1E83"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 C </w:t>
            </w:r>
            <w:r w:rsidRPr="008C11D0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(podwójne zadanie)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 (początek)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82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78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48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2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76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72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44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64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61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39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55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53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35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48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46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33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 (środek)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44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42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31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46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43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32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52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50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34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9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61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57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38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10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70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63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43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11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79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56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47</w:t>
            </w:r>
          </w:p>
        </w:tc>
      </w:tr>
      <w:tr w:rsidR="007B30E0" w:rsidTr="008C11D0">
        <w:trPr>
          <w:trHeight w:val="20"/>
        </w:trPr>
        <w:tc>
          <w:tcPr>
            <w:tcW w:w="160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ind w:left="57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12 (koniec)</w:t>
            </w:r>
          </w:p>
        </w:tc>
        <w:tc>
          <w:tcPr>
            <w:tcW w:w="264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91</w:t>
            </w:r>
          </w:p>
        </w:tc>
        <w:tc>
          <w:tcPr>
            <w:tcW w:w="2693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48</w:t>
            </w:r>
          </w:p>
        </w:tc>
        <w:tc>
          <w:tcPr>
            <w:tcW w:w="297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D57B0B" w:rsidRDefault="00FB7FCA" w:rsidP="007D771C">
            <w:pPr>
              <w:spacing w:line="200" w:lineRule="exact"/>
              <w:jc w:val="center"/>
            </w:pPr>
            <w:r w:rsidRPr="00D57B0B">
              <w:rPr>
                <w:rFonts w:ascii="Calibri" w:eastAsia="Calibri" w:hAnsi="Calibri" w:cs="Calibri"/>
                <w:color w:val="1E1E2E"/>
                <w:szCs w:val="20"/>
              </w:rPr>
              <w:t>50</w:t>
            </w:r>
          </w:p>
        </w:tc>
      </w:tr>
    </w:tbl>
    <w:p w:rsidR="007B30E0" w:rsidRDefault="0015017E" w:rsidP="00D32B5D">
      <w:pPr>
        <w:pStyle w:val="Nagwek2"/>
      </w:pPr>
      <w:r>
        <w:t>3.3. Tabela 3.</w:t>
      </w:r>
      <w:r w:rsidR="00FB7FCA">
        <w:t xml:space="preserve"> Amplitudy P300</w:t>
      </w:r>
      <w:r w:rsidR="00EA1E83">
        <w:t xml:space="preserve"> i </w:t>
      </w:r>
      <w:r w:rsidR="00FB7FCA">
        <w:t xml:space="preserve">wskaźniki behawioralne </w:t>
      </w:r>
      <w:r w:rsidR="00FB7FCA" w:rsidRPr="008318F2">
        <w:rPr>
          <w:b w:val="0"/>
        </w:rPr>
        <w:t>(n-back)</w:t>
      </w:r>
    </w:p>
    <w:p w:rsidR="007B30E0" w:rsidRPr="009B06F9" w:rsidRDefault="00FB7FCA" w:rsidP="00347B08">
      <w:pPr>
        <w:spacing w:before="60" w:after="110" w:line="276" w:lineRule="auto"/>
        <w:jc w:val="both"/>
        <w:rPr>
          <w:spacing w:val="-4"/>
        </w:rPr>
      </w:pPr>
      <w:r w:rsidRPr="009B06F9">
        <w:rPr>
          <w:color w:val="1E1E2E"/>
          <w:spacing w:val="-4"/>
        </w:rPr>
        <w:t>Dwanaście spośród 24 uczestników miało równolegle rejestrowane EEG (BrainAmp, 64 kanały, częstotliwość próbkowania 500 Hz). Tabela zawiera uśrednione amplitudy komponentu P300</w:t>
      </w:r>
      <w:r w:rsidR="00EA1E83" w:rsidRPr="009B06F9">
        <w:rPr>
          <w:color w:val="1E1E2E"/>
          <w:spacing w:val="-4"/>
        </w:rPr>
        <w:t xml:space="preserve"> z </w:t>
      </w:r>
      <w:r w:rsidRPr="009B06F9">
        <w:rPr>
          <w:color w:val="1E1E2E"/>
          <w:spacing w:val="-4"/>
        </w:rPr>
        <w:t>elektrody</w:t>
      </w:r>
      <w:r w:rsidR="00EA1E83" w:rsidRPr="009B06F9">
        <w:rPr>
          <w:color w:val="1E1E2E"/>
          <w:spacing w:val="-4"/>
        </w:rPr>
        <w:t xml:space="preserve"> Pz </w:t>
      </w:r>
      <w:r w:rsidRPr="009B06F9">
        <w:rPr>
          <w:color w:val="1E1E2E"/>
          <w:spacing w:val="-4"/>
        </w:rPr>
        <w:t>dla celów</w:t>
      </w:r>
      <w:r w:rsidR="00EA1E83" w:rsidRPr="009B06F9">
        <w:rPr>
          <w:color w:val="1E1E2E"/>
          <w:spacing w:val="-4"/>
        </w:rPr>
        <w:t xml:space="preserve"> w </w:t>
      </w:r>
      <w:r w:rsidRPr="009B06F9">
        <w:rPr>
          <w:color w:val="1E1E2E"/>
          <w:spacing w:val="-4"/>
        </w:rPr>
        <w:t>warunkach 1-back, 2-back</w:t>
      </w:r>
      <w:r w:rsidR="00EA1E83" w:rsidRPr="009B06F9">
        <w:rPr>
          <w:color w:val="1E1E2E"/>
          <w:spacing w:val="-4"/>
        </w:rPr>
        <w:t xml:space="preserve"> i </w:t>
      </w:r>
      <w:r w:rsidRPr="009B06F9">
        <w:rPr>
          <w:color w:val="1E1E2E"/>
          <w:spacing w:val="-4"/>
        </w:rPr>
        <w:t>3-back oraz odpowiadające</w:t>
      </w:r>
      <w:r w:rsidR="00EA1E83" w:rsidRPr="009B06F9">
        <w:rPr>
          <w:color w:val="1E1E2E"/>
          <w:spacing w:val="-4"/>
        </w:rPr>
        <w:t xml:space="preserve"> im </w:t>
      </w:r>
      <w:r w:rsidRPr="009B06F9">
        <w:rPr>
          <w:color w:val="1E1E2E"/>
          <w:spacing w:val="-4"/>
        </w:rPr>
        <w:t>czasy reakcji</w:t>
      </w:r>
      <w:r w:rsidR="00EA1E83" w:rsidRPr="009B06F9">
        <w:rPr>
          <w:color w:val="1E1E2E"/>
          <w:spacing w:val="-4"/>
        </w:rPr>
        <w:t xml:space="preserve"> i </w:t>
      </w:r>
      <w:r w:rsidRPr="009B06F9">
        <w:rPr>
          <w:color w:val="1E1E2E"/>
          <w:spacing w:val="-4"/>
        </w:rPr>
        <w:t>dokładność.</w:t>
      </w:r>
    </w:p>
    <w:p w:rsidR="007B30E0" w:rsidRPr="008C11D0" w:rsidRDefault="007B30E0">
      <w:pPr>
        <w:rPr>
          <w:sz w:val="2"/>
          <w:szCs w:val="2"/>
        </w:rPr>
      </w:pPr>
    </w:p>
    <w:p w:rsidR="007B30E0" w:rsidRDefault="00FB7FCA" w:rsidP="0015017E">
      <w:pPr>
        <w:keepNext/>
        <w:spacing w:before="6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3. Amplitudy P300 (mikroV)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wskaźniki behawioralne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w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zadaniu n-back.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842"/>
        <w:gridCol w:w="851"/>
        <w:gridCol w:w="850"/>
        <w:gridCol w:w="1134"/>
        <w:gridCol w:w="1134"/>
        <w:gridCol w:w="1137"/>
        <w:gridCol w:w="991"/>
        <w:gridCol w:w="991"/>
        <w:gridCol w:w="992"/>
      </w:tblGrid>
      <w:tr w:rsidR="007B30E0" w:rsidTr="00BD30ED">
        <w:trPr>
          <w:tblHeader/>
        </w:trPr>
        <w:tc>
          <w:tcPr>
            <w:tcW w:w="991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Uczestnik</w:t>
            </w:r>
          </w:p>
        </w:tc>
        <w:tc>
          <w:tcPr>
            <w:tcW w:w="842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N1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µV</w:t>
            </w:r>
          </w:p>
        </w:tc>
        <w:tc>
          <w:tcPr>
            <w:tcW w:w="85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N2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µV</w:t>
            </w:r>
          </w:p>
        </w:tc>
        <w:tc>
          <w:tcPr>
            <w:tcW w:w="85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N3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µV</w:t>
            </w:r>
          </w:p>
        </w:tc>
        <w:tc>
          <w:tcPr>
            <w:tcW w:w="113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RT 1-back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(ms)</w:t>
            </w:r>
          </w:p>
        </w:tc>
        <w:tc>
          <w:tcPr>
            <w:tcW w:w="113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RT 2-back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(ms)</w:t>
            </w:r>
          </w:p>
        </w:tc>
        <w:tc>
          <w:tcPr>
            <w:tcW w:w="113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RT 3-back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(ms)</w:t>
            </w:r>
          </w:p>
        </w:tc>
        <w:tc>
          <w:tcPr>
            <w:tcW w:w="99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Dokł. 1-back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(%)</w:t>
            </w:r>
          </w:p>
        </w:tc>
        <w:tc>
          <w:tcPr>
            <w:tcW w:w="991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 xml:space="preserve">Dokł. 2-back 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>(%)</w:t>
            </w:r>
          </w:p>
        </w:tc>
        <w:tc>
          <w:tcPr>
            <w:tcW w:w="992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Pr="00BD30ED" w:rsidRDefault="00FB7FCA">
            <w:pPr>
              <w:jc w:val="center"/>
              <w:rPr>
                <w:spacing w:val="-8"/>
              </w:rPr>
            </w:pPr>
            <w:r w:rsidRPr="00BD30ED">
              <w:rPr>
                <w:rFonts w:ascii="Calibri" w:eastAsia="Calibri" w:hAnsi="Calibri" w:cs="Calibri"/>
                <w:b/>
                <w:bCs/>
                <w:color w:val="FFFFFF"/>
                <w:spacing w:val="-8"/>
                <w:sz w:val="20"/>
                <w:szCs w:val="20"/>
              </w:rPr>
              <w:t>Dokł. 3-back</w:t>
            </w:r>
            <w:r w:rsidRPr="00BD30ED">
              <w:rPr>
                <w:rFonts w:ascii="Calibri" w:eastAsia="Calibri" w:hAnsi="Calibri" w:cs="Calibri"/>
                <w:bCs/>
                <w:color w:val="FFFFFF"/>
                <w:spacing w:val="-8"/>
                <w:sz w:val="20"/>
                <w:szCs w:val="20"/>
              </w:rPr>
              <w:t xml:space="preserve"> (%)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P01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8,4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6,1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4,2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487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612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P02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7,8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5,6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512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94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85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68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P03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9,1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6,8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4,9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388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465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581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P04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6,9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4,8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451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546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701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91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80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P05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8,2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6,0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493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P06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9,8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7,4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375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445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P07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7,5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5,3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438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528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672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92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82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64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P08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8,5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6,2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399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484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608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96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88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73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P09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6,6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4,5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2,9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463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558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715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78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60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P10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8,9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6,6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4,7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392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471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590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97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90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76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P11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7,7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5,5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3,7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516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655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93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84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67</w:t>
            </w:r>
          </w:p>
        </w:tc>
      </w:tr>
      <w:tr w:rsidR="007B30E0" w:rsidTr="007D771C">
        <w:trPr>
          <w:trHeight w:val="57"/>
        </w:trPr>
        <w:tc>
          <w:tcPr>
            <w:tcW w:w="991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P12</w:t>
            </w:r>
          </w:p>
        </w:tc>
        <w:tc>
          <w:tcPr>
            <w:tcW w:w="84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8,3</w:t>
            </w:r>
          </w:p>
        </w:tc>
        <w:tc>
          <w:tcPr>
            <w:tcW w:w="85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6,1</w:t>
            </w:r>
          </w:p>
        </w:tc>
        <w:tc>
          <w:tcPr>
            <w:tcW w:w="85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4,1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404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491</w:t>
            </w:r>
          </w:p>
        </w:tc>
        <w:tc>
          <w:tcPr>
            <w:tcW w:w="113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620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95</w:t>
            </w:r>
          </w:p>
        </w:tc>
        <w:tc>
          <w:tcPr>
            <w:tcW w:w="991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87</w:t>
            </w:r>
          </w:p>
        </w:tc>
        <w:tc>
          <w:tcPr>
            <w:tcW w:w="992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447B7" w:rsidRDefault="00FB7FCA" w:rsidP="007D771C">
            <w:pPr>
              <w:spacing w:line="180" w:lineRule="atLeast"/>
              <w:jc w:val="center"/>
              <w:rPr>
                <w:sz w:val="20"/>
                <w:szCs w:val="20"/>
              </w:rPr>
            </w:pPr>
            <w:r w:rsidRPr="00E447B7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72</w:t>
            </w:r>
          </w:p>
        </w:tc>
      </w:tr>
    </w:tbl>
    <w:p w:rsidR="002A6002" w:rsidRPr="00D57B0B" w:rsidRDefault="002A6002">
      <w:pPr>
        <w:rPr>
          <w:sz w:val="14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E447B7">
        <w:trPr>
          <w:trHeight w:val="227"/>
        </w:trPr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F33A2C" w:rsidRDefault="00FB7FCA">
            <w:pPr>
              <w:rPr>
                <w:rFonts w:ascii="Century Schoolbook" w:hAnsi="Century Schoolbook"/>
              </w:rPr>
            </w:pPr>
            <w:r w:rsidRPr="00F33A2C">
              <w:rPr>
                <w:rFonts w:ascii="Century Schoolbook" w:eastAsia="Calibri" w:hAnsi="Century Schoolbook" w:cs="Calibri"/>
                <w:b/>
                <w:bCs/>
                <w:color w:val="FFFFFF"/>
                <w:sz w:val="23"/>
                <w:szCs w:val="23"/>
              </w:rPr>
              <w:t>Jak czytać Tabelę 3</w:t>
            </w:r>
          </w:p>
        </w:tc>
      </w:tr>
      <w:tr w:rsidR="007B30E0" w:rsidTr="008C11D0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>
            <w:pPr>
              <w:spacing w:before="40" w:after="65"/>
            </w:pPr>
            <w:r w:rsidRPr="005122E1">
              <w:rPr>
                <w:b/>
                <w:color w:val="1E1E2E"/>
              </w:rPr>
              <w:t>N1</w:t>
            </w:r>
            <w:r>
              <w:rPr>
                <w:color w:val="1E1E2E"/>
              </w:rPr>
              <w:t xml:space="preserve">, </w:t>
            </w:r>
            <w:r w:rsidRPr="005122E1">
              <w:rPr>
                <w:b/>
                <w:color w:val="1E1E2E"/>
              </w:rPr>
              <w:t>N2</w:t>
            </w:r>
            <w:r>
              <w:rPr>
                <w:color w:val="1E1E2E"/>
              </w:rPr>
              <w:t xml:space="preserve">, </w:t>
            </w:r>
            <w:r w:rsidRPr="005122E1">
              <w:rPr>
                <w:b/>
                <w:color w:val="1E1E2E"/>
              </w:rPr>
              <w:t>N3</w:t>
            </w:r>
            <w:r w:rsidR="00EA1E83">
              <w:rPr>
                <w:color w:val="1E1E2E"/>
              </w:rPr>
              <w:t xml:space="preserve"> to </w:t>
            </w:r>
            <w:r>
              <w:rPr>
                <w:color w:val="1E1E2E"/>
              </w:rPr>
              <w:t xml:space="preserve">amplitudy </w:t>
            </w:r>
            <w:r w:rsidRPr="005122E1">
              <w:rPr>
                <w:b/>
                <w:color w:val="1E1E2E"/>
              </w:rPr>
              <w:t>P300</w:t>
            </w:r>
            <w:r>
              <w:rPr>
                <w:color w:val="1E1E2E"/>
              </w:rPr>
              <w:t xml:space="preserve"> (w mikroV, wartości dodatnie) dla warunków </w:t>
            </w:r>
            <w:r w:rsidRPr="005122E1">
              <w:rPr>
                <w:b/>
                <w:color w:val="1E1E2E"/>
              </w:rPr>
              <w:t>1-back</w:t>
            </w:r>
            <w:r>
              <w:rPr>
                <w:color w:val="1E1E2E"/>
              </w:rPr>
              <w:t xml:space="preserve">, </w:t>
            </w:r>
            <w:r w:rsidRPr="005122E1">
              <w:rPr>
                <w:b/>
                <w:color w:val="1E1E2E"/>
              </w:rPr>
              <w:t>2-back</w:t>
            </w:r>
            <w:r w:rsidR="00EA1E83">
              <w:rPr>
                <w:color w:val="1E1E2E"/>
              </w:rPr>
              <w:t xml:space="preserve"> i </w:t>
            </w:r>
            <w:r w:rsidRPr="005122E1">
              <w:rPr>
                <w:b/>
                <w:color w:val="1E1E2E"/>
              </w:rPr>
              <w:t>3-back</w:t>
            </w:r>
            <w:r>
              <w:rPr>
                <w:color w:val="1E1E2E"/>
              </w:rPr>
              <w:t xml:space="preserve">. Oczekiwany wzorzec: </w:t>
            </w:r>
            <w:r w:rsidRPr="005122E1">
              <w:rPr>
                <w:b/>
                <w:color w:val="1E1E2E"/>
              </w:rPr>
              <w:t>N1 &gt; N2 &gt; N3</w:t>
            </w:r>
            <w:r>
              <w:rPr>
                <w:color w:val="1E1E2E"/>
              </w:rPr>
              <w:t xml:space="preserve"> (spadek amplitudy wraz</w:t>
            </w:r>
            <w:r w:rsidR="00EA1E83">
              <w:rPr>
                <w:color w:val="1E1E2E"/>
              </w:rPr>
              <w:t xml:space="preserve"> ze </w:t>
            </w:r>
            <w:r>
              <w:rPr>
                <w:color w:val="1E1E2E"/>
              </w:rPr>
              <w:t>wzrostem obciążenia). Odchylenia</w:t>
            </w:r>
            <w:r w:rsidR="00EA1E83">
              <w:rPr>
                <w:color w:val="1E1E2E"/>
              </w:rPr>
              <w:t xml:space="preserve"> od </w:t>
            </w:r>
            <w:r>
              <w:rPr>
                <w:color w:val="1E1E2E"/>
              </w:rPr>
              <w:t>wzorca</w:t>
            </w:r>
            <w:r w:rsidR="00EA1E83">
              <w:rPr>
                <w:color w:val="1E1E2E"/>
              </w:rPr>
              <w:t xml:space="preserve"> są </w:t>
            </w:r>
            <w:r>
              <w:rPr>
                <w:color w:val="1E1E2E"/>
              </w:rPr>
              <w:t>diagnostycznie interesujące.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RT</w:t>
            </w:r>
            <w:r w:rsidR="00EA1E83">
              <w:rPr>
                <w:color w:val="1E1E2E"/>
              </w:rPr>
              <w:t xml:space="preserve"> i </w:t>
            </w:r>
            <w:r>
              <w:rPr>
                <w:color w:val="1E1E2E"/>
              </w:rPr>
              <w:t>dokładność pozwalają sprawdzić związek między amplitudą ERP</w:t>
            </w:r>
            <w:r w:rsidR="00EA1E83">
              <w:rPr>
                <w:color w:val="1E1E2E"/>
              </w:rPr>
              <w:t xml:space="preserve"> a </w:t>
            </w:r>
            <w:r>
              <w:rPr>
                <w:color w:val="1E1E2E"/>
              </w:rPr>
              <w:t>zachowaniem. Uczestnik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wysoką amplitudą P300 powinien wykazywać krótszy</w:t>
            </w:r>
            <w:r w:rsidR="00EA1E83">
              <w:rPr>
                <w:color w:val="1E1E2E"/>
              </w:rPr>
              <w:t xml:space="preserve"> RT i </w:t>
            </w:r>
            <w:r>
              <w:rPr>
                <w:color w:val="1E1E2E"/>
              </w:rPr>
              <w:t>wyższą dokładność.</w:t>
            </w:r>
          </w:p>
        </w:tc>
      </w:tr>
    </w:tbl>
    <w:p w:rsidR="007B30E0" w:rsidRDefault="00BA3546" w:rsidP="00D32B5D">
      <w:pPr>
        <w:pStyle w:val="Nagwek2"/>
      </w:pPr>
      <w:r>
        <w:t>3.4. Tabela 4:</w:t>
      </w:r>
      <w:r w:rsidR="00FB7FCA">
        <w:t xml:space="preserve"> Opisy przebiegów ERP </w:t>
      </w:r>
      <w:r w:rsidR="00FB7FCA" w:rsidRPr="008318F2">
        <w:rPr>
          <w:b w:val="0"/>
        </w:rPr>
        <w:t>(do interpretacji jakościowej)</w:t>
      </w:r>
    </w:p>
    <w:p w:rsidR="007B30E0" w:rsidRDefault="00FB7FCA">
      <w:pPr>
        <w:spacing w:before="60" w:after="110"/>
        <w:jc w:val="both"/>
      </w:pPr>
      <w:r>
        <w:rPr>
          <w:color w:val="1E1E2E"/>
        </w:rPr>
        <w:t>Tabela 4 zawiera zbiorcze opisy komponentów ERP wyodrębnionych</w:t>
      </w:r>
      <w:r w:rsidR="00EA1E83">
        <w:rPr>
          <w:color w:val="1E1E2E"/>
        </w:rPr>
        <w:t xml:space="preserve"> po </w:t>
      </w:r>
      <w:r w:rsidR="002B1885">
        <w:rPr>
          <w:color w:val="1E1E2E"/>
        </w:rPr>
        <w:t>uśrednieniu</w:t>
      </w:r>
      <w:r w:rsidR="00EA1E83">
        <w:rPr>
          <w:color w:val="1E1E2E"/>
        </w:rPr>
        <w:t xml:space="preserve"> ze </w:t>
      </w:r>
      <w:r>
        <w:rPr>
          <w:color w:val="1E1E2E"/>
        </w:rPr>
        <w:t>wszystkich 12 uczestników</w:t>
      </w:r>
      <w:r w:rsidR="00EA1E83">
        <w:rPr>
          <w:color w:val="1E1E2E"/>
        </w:rPr>
        <w:t xml:space="preserve"> z </w:t>
      </w:r>
      <w:r>
        <w:rPr>
          <w:color w:val="1E1E2E"/>
        </w:rPr>
        <w:t>zarejestrowanym EEG.</w:t>
      </w:r>
      <w:r w:rsidR="00EA1E83">
        <w:rPr>
          <w:color w:val="1E1E2E"/>
        </w:rPr>
        <w:t xml:space="preserve"> Na </w:t>
      </w:r>
      <w:r>
        <w:rPr>
          <w:color w:val="1E1E2E"/>
        </w:rPr>
        <w:t>podstawie tych danych będziesz interpretować zmiany amplitudy</w:t>
      </w:r>
      <w:r w:rsidR="00EA1E83">
        <w:rPr>
          <w:color w:val="1E1E2E"/>
        </w:rPr>
        <w:t xml:space="preserve"> i </w:t>
      </w:r>
      <w:r>
        <w:rPr>
          <w:color w:val="1E1E2E"/>
        </w:rPr>
        <w:t>latencji oraz stawiać hipotezy</w:t>
      </w:r>
      <w:r w:rsidR="00EA1E83">
        <w:rPr>
          <w:color w:val="1E1E2E"/>
        </w:rPr>
        <w:t xml:space="preserve"> o </w:t>
      </w:r>
      <w:r>
        <w:rPr>
          <w:color w:val="1E1E2E"/>
        </w:rPr>
        <w:t>mechanizmach poznawczych.</w:t>
      </w:r>
    </w:p>
    <w:p w:rsidR="007B30E0" w:rsidRPr="008E1D34" w:rsidRDefault="007B30E0">
      <w:pPr>
        <w:rPr>
          <w:sz w:val="14"/>
        </w:rPr>
      </w:pPr>
    </w:p>
    <w:p w:rsidR="007B30E0" w:rsidRDefault="00FB7FCA">
      <w:pPr>
        <w:spacing w:before="60" w:after="30"/>
      </w:pP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Tabela 4. Zbiorcze opisy komponentów ERP dla warunków n-back</w:t>
      </w:r>
      <w:r w:rsidR="00EA1E83">
        <w:rPr>
          <w:rFonts w:ascii="Calibri" w:eastAsia="Calibri" w:hAnsi="Calibri" w:cs="Calibri"/>
          <w:b/>
          <w:bCs/>
          <w:color w:val="6B3FA0"/>
          <w:sz w:val="20"/>
          <w:szCs w:val="20"/>
        </w:rPr>
        <w:t xml:space="preserve"> i </w:t>
      </w:r>
      <w:r>
        <w:rPr>
          <w:rFonts w:ascii="Calibri" w:eastAsia="Calibri" w:hAnsi="Calibri" w:cs="Calibri"/>
          <w:b/>
          <w:bCs/>
          <w:color w:val="6B3FA0"/>
          <w:sz w:val="20"/>
          <w:szCs w:val="20"/>
        </w:rPr>
        <w:t>zadania semantycznego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"/>
        <w:gridCol w:w="1240"/>
        <w:gridCol w:w="1538"/>
        <w:gridCol w:w="1134"/>
        <w:gridCol w:w="1157"/>
        <w:gridCol w:w="3305"/>
      </w:tblGrid>
      <w:tr w:rsidR="007B30E0" w:rsidTr="00223539">
        <w:trPr>
          <w:tblHeader/>
        </w:trPr>
        <w:tc>
          <w:tcPr>
            <w:tcW w:w="1550" w:type="dxa"/>
            <w:tcBorders>
              <w:top w:val="single" w:sz="6" w:space="0" w:color="00A59A"/>
              <w:left w:val="single" w:sz="8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Warunek</w:t>
            </w:r>
          </w:p>
        </w:tc>
        <w:tc>
          <w:tcPr>
            <w:tcW w:w="107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Komponent</w:t>
            </w:r>
          </w:p>
        </w:tc>
        <w:tc>
          <w:tcPr>
            <w:tcW w:w="1568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Latencja szczytowa </w:t>
            </w:r>
            <w:r w:rsidRPr="000F39CC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(ms)</w:t>
            </w:r>
          </w:p>
        </w:tc>
        <w:tc>
          <w:tcPr>
            <w:tcW w:w="1134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 xml:space="preserve">Amplituda </w:t>
            </w:r>
            <w:r w:rsidRPr="000F39CC">
              <w:rPr>
                <w:rFonts w:ascii="Calibri" w:eastAsia="Calibri" w:hAnsi="Calibri" w:cs="Calibri"/>
                <w:bCs/>
                <w:color w:val="FFFFFF"/>
                <w:sz w:val="20"/>
                <w:szCs w:val="20"/>
              </w:rPr>
              <w:t>(mikroV)</w:t>
            </w:r>
          </w:p>
        </w:tc>
        <w:tc>
          <w:tcPr>
            <w:tcW w:w="1157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2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Lokalizacja max.</w:t>
            </w:r>
          </w:p>
        </w:tc>
        <w:tc>
          <w:tcPr>
            <w:tcW w:w="3430" w:type="dxa"/>
            <w:tcBorders>
              <w:top w:val="single" w:sz="6" w:space="0" w:color="00A59A"/>
              <w:left w:val="single" w:sz="2" w:space="0" w:color="3D1A6E"/>
              <w:bottom w:val="single" w:sz="6" w:space="0" w:color="00A59A"/>
              <w:right w:val="single" w:sz="8" w:space="0" w:color="3D1A6E"/>
            </w:tcBorders>
            <w:shd w:val="clear" w:color="auto" w:fill="6B3FA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Interpretacja wstępna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1-back 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340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+8,4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Pz, 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Silna aktualizacja modelu; niskie obciążenie PM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2-back 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395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+6,1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Pz, 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Umiarkowane obciążenie; dłuższa latencja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3-back 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P300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468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+4,2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Pz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Wysokie obciążenie PM; znacząca redukcja amplitudy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1-back nie-cel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N200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235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-3,1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Fz, FCz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Sprawna detekcja dystraktorow; inhibicja reakcji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2-back nie-cel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N200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268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-4,2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Fz, FCz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Większa amplituda N200: trudniejszy proces porównania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3-back nie-cel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N200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312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-5,8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Fz, FCz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Najbardziej rozbudowana detekcja konfliktu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Semantycznie niesp. słowo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N400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420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-7,6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Cz, Pz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8F5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Silna odpowiedź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na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niezgodność semantyczną</w:t>
            </w:r>
          </w:p>
        </w:tc>
      </w:tr>
      <w:tr w:rsidR="007B30E0" w:rsidTr="00223539">
        <w:tc>
          <w:tcPr>
            <w:tcW w:w="1550" w:type="dxa"/>
            <w:tcBorders>
              <w:top w:val="single" w:sz="2" w:space="0" w:color="00A59A"/>
              <w:left w:val="single" w:sz="8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Semantycznie sp. słowo</w:t>
            </w:r>
          </w:p>
        </w:tc>
        <w:tc>
          <w:tcPr>
            <w:tcW w:w="107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N400</w:t>
            </w:r>
          </w:p>
        </w:tc>
        <w:tc>
          <w:tcPr>
            <w:tcW w:w="1568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410</w:t>
            </w:r>
          </w:p>
        </w:tc>
        <w:tc>
          <w:tcPr>
            <w:tcW w:w="1134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-2,1</w:t>
            </w:r>
          </w:p>
        </w:tc>
        <w:tc>
          <w:tcPr>
            <w:tcW w:w="1157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2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Cz, Pz</w:t>
            </w:r>
          </w:p>
        </w:tc>
        <w:tc>
          <w:tcPr>
            <w:tcW w:w="3430" w:type="dxa"/>
            <w:tcBorders>
              <w:top w:val="single" w:sz="2" w:space="0" w:color="00A59A"/>
              <w:left w:val="single" w:sz="2" w:space="0" w:color="3D1A6E"/>
              <w:bottom w:val="single" w:sz="2" w:space="0" w:color="00A59A"/>
              <w:right w:val="single" w:sz="8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Default="00FB7FCA" w:rsidP="00223539"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Minimalna odpowiedź: łatwa integracja</w:t>
            </w:r>
            <w:r w:rsidR="00EA1E83">
              <w:rPr>
                <w:rFonts w:ascii="Calibri" w:eastAsia="Calibri" w:hAnsi="Calibri" w:cs="Calibri"/>
                <w:color w:val="1E1E2E"/>
                <w:sz w:val="20"/>
                <w:szCs w:val="20"/>
              </w:rPr>
              <w:t xml:space="preserve"> w </w:t>
            </w:r>
            <w:r>
              <w:rPr>
                <w:rFonts w:ascii="Calibri" w:eastAsia="Calibri" w:hAnsi="Calibri" w:cs="Calibri"/>
                <w:color w:val="1E1E2E"/>
                <w:sz w:val="20"/>
                <w:szCs w:val="20"/>
              </w:rPr>
              <w:t>kontekst</w:t>
            </w:r>
          </w:p>
        </w:tc>
      </w:tr>
    </w:tbl>
    <w:p w:rsidR="007B30E0" w:rsidRDefault="00130871">
      <w:pPr>
        <w:pStyle w:val="Nagwek1"/>
      </w:pPr>
      <w:r>
        <w:t>4. Eksperyment</w:t>
      </w:r>
      <w:r w:rsidR="00EA1E83">
        <w:t xml:space="preserve"> w </w:t>
      </w:r>
      <w:r>
        <w:t>parach,</w:t>
      </w:r>
      <w:r w:rsidR="00FB7FCA">
        <w:t xml:space="preserve"> pomiar własnej pamięci roboczej</w:t>
      </w:r>
    </w:p>
    <w:p w:rsidR="007B30E0" w:rsidRPr="00982446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>
      <w:pPr>
        <w:spacing w:before="60" w:after="110"/>
        <w:jc w:val="both"/>
      </w:pPr>
      <w:r>
        <w:rPr>
          <w:color w:val="1E1E2E"/>
        </w:rPr>
        <w:t>Przed przystąpieniem</w:t>
      </w:r>
      <w:r w:rsidR="00EA1E83">
        <w:rPr>
          <w:color w:val="1E1E2E"/>
        </w:rPr>
        <w:t xml:space="preserve"> do </w:t>
      </w:r>
      <w:r>
        <w:rPr>
          <w:color w:val="1E1E2E"/>
        </w:rPr>
        <w:t>analizy danych tabelarycznych każda para wykonuje krótkie zadania span według poniższych instrukcji. Jedna osoba jest badającym, druga badanym; następnie role się zamieniają. Wyniki wpisz</w:t>
      </w:r>
      <w:r w:rsidR="00EA1E83">
        <w:rPr>
          <w:color w:val="1E1E2E"/>
        </w:rPr>
        <w:t xml:space="preserve"> do </w:t>
      </w:r>
      <w:r>
        <w:rPr>
          <w:color w:val="1E1E2E"/>
        </w:rPr>
        <w:t>arkusza</w:t>
      </w:r>
      <w:r w:rsidR="00EA1E83">
        <w:rPr>
          <w:color w:val="1E1E2E"/>
        </w:rPr>
        <w:t xml:space="preserve"> w </w:t>
      </w:r>
      <w:r>
        <w:rPr>
          <w:color w:val="1E1E2E"/>
        </w:rPr>
        <w:t>sekcji 5.2.</w:t>
      </w:r>
      <w:bookmarkStart w:id="0" w:name="_GoBack"/>
      <w:bookmarkEnd w:id="0"/>
    </w:p>
    <w:p w:rsidR="007B30E0" w:rsidRDefault="00FB7FCA" w:rsidP="00D32B5D">
      <w:pPr>
        <w:pStyle w:val="Nagwek2"/>
      </w:pPr>
      <w:r>
        <w:t xml:space="preserve">4.1. </w:t>
      </w:r>
      <w:r w:rsidR="008A4DE6">
        <w:t>Digit span wprost</w:t>
      </w:r>
      <w:r w:rsidR="004F41E2">
        <w:t xml:space="preserve"> – instrukcja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7B1B31"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F33A2C" w:rsidRDefault="00FB7FCA">
            <w:pPr>
              <w:rPr>
                <w:rFonts w:ascii="Century Schoolbook" w:hAnsi="Century Schoolbook" w:cstheme="majorHAnsi"/>
              </w:rPr>
            </w:pPr>
            <w:r w:rsidRPr="00F33A2C">
              <w:rPr>
                <w:rFonts w:ascii="Century Schoolbook" w:eastAsia="Calibri" w:hAnsi="Century Schoolbook" w:cstheme="majorHAnsi"/>
                <w:b/>
                <w:bCs/>
                <w:color w:val="FFFFFF"/>
                <w:szCs w:val="23"/>
              </w:rPr>
              <w:t>Procedura: digit span wprost</w:t>
            </w:r>
          </w:p>
        </w:tc>
      </w:tr>
      <w:tr w:rsidR="007B30E0" w:rsidTr="007B1B31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 w:rsidP="00F723BB">
            <w:pPr>
              <w:spacing w:before="40" w:after="65"/>
              <w:jc w:val="both"/>
            </w:pPr>
            <w:r>
              <w:rPr>
                <w:color w:val="1E1E2E"/>
              </w:rPr>
              <w:t>Badający odczytuje ciągi cyfr głośno,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tempie jedna cyfra</w:t>
            </w:r>
            <w:r w:rsidR="00EA1E83">
              <w:rPr>
                <w:color w:val="1E1E2E"/>
              </w:rPr>
              <w:t xml:space="preserve"> na </w:t>
            </w:r>
            <w:r>
              <w:rPr>
                <w:color w:val="1E1E2E"/>
              </w:rPr>
              <w:t>sekundę, równym głosem bez akcentowania. Badany</w:t>
            </w:r>
            <w:r w:rsidR="00EA1E83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każdym ciągu niezwłocznie powtarza usłyszane cyfry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tej samej kolejności.</w:t>
            </w:r>
          </w:p>
          <w:p w:rsidR="007B30E0" w:rsidRDefault="00FB7FCA" w:rsidP="00F723BB">
            <w:pPr>
              <w:spacing w:before="40" w:after="65"/>
              <w:jc w:val="both"/>
            </w:pPr>
            <w:r>
              <w:rPr>
                <w:color w:val="1E1E2E"/>
              </w:rPr>
              <w:t>Zaczynamy</w:t>
            </w:r>
            <w:r w:rsidR="00EA1E83">
              <w:rPr>
                <w:color w:val="1E1E2E"/>
              </w:rPr>
              <w:t xml:space="preserve"> od </w:t>
            </w:r>
            <w:r>
              <w:rPr>
                <w:color w:val="1E1E2E"/>
              </w:rPr>
              <w:t>ciągu 3-cyfrowego. Jeśli badany poprawnie powtarza, przechodzimy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4-cyfrowego itd. Każda długość testowana jest dwukrotnie (dwa różne ciągi). Span wynosi tyle, ile długość ciągu, przy której przynajmniej jedna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dwóch prób jest poprawna.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Ciągi cyfr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odczytu (badający odczytuje</w:t>
            </w:r>
            <w:r w:rsidR="00EA1E83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jednym wierszu):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3 cyfry: </w:t>
            </w:r>
            <w:r w:rsidRPr="00982446">
              <w:rPr>
                <w:rFonts w:ascii="Cascadia Code" w:hAnsi="Cascadia Code"/>
                <w:color w:val="1E1E2E"/>
              </w:rPr>
              <w:t>4-7-1 / 8-3-6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4 cyfry: </w:t>
            </w:r>
            <w:r w:rsidRPr="00982446">
              <w:rPr>
                <w:rFonts w:ascii="Cascadia Code" w:hAnsi="Cascadia Code"/>
                <w:color w:val="1E1E2E"/>
              </w:rPr>
              <w:t>3-8-2-5 / 7-1-9-4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5 cyfr: </w:t>
            </w:r>
            <w:r w:rsidRPr="00982446">
              <w:rPr>
                <w:rFonts w:ascii="Cascadia Code" w:hAnsi="Cascadia Code"/>
                <w:color w:val="1E1E2E"/>
              </w:rPr>
              <w:t>2-6-4-8-1 / 9-3-7-2-5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6 cyfr: </w:t>
            </w:r>
            <w:r w:rsidRPr="00982446">
              <w:rPr>
                <w:rFonts w:ascii="Cascadia Code" w:hAnsi="Cascadia Code"/>
                <w:color w:val="1E1E2E"/>
              </w:rPr>
              <w:t>5-1-8-3-9-2 / 4-7-2-6-1-8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7 cyfr: </w:t>
            </w:r>
            <w:r w:rsidRPr="00982446">
              <w:rPr>
                <w:rFonts w:ascii="Cascadia Code" w:hAnsi="Cascadia Code"/>
                <w:color w:val="1E1E2E"/>
              </w:rPr>
              <w:t>3-9-1-7-4-2-8 / 6-2-8-5-1-9-3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8 cyfr: </w:t>
            </w:r>
            <w:r w:rsidRPr="00982446">
              <w:rPr>
                <w:rFonts w:ascii="Cascadia Code" w:hAnsi="Cascadia Code"/>
                <w:color w:val="1E1E2E"/>
              </w:rPr>
              <w:t>7-4-2-9-1-6-3-8 / 2-8-5-3-9-4-7-1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9 cyfr: </w:t>
            </w:r>
            <w:r w:rsidRPr="00982446">
              <w:rPr>
                <w:rFonts w:ascii="Cascadia Code" w:hAnsi="Cascadia Code"/>
                <w:color w:val="1E1E2E"/>
              </w:rPr>
              <w:t>5-1-9-3-7-2-8-4-6 / 8-3-6-1-4-9-2-7-5</w:t>
            </w:r>
          </w:p>
        </w:tc>
      </w:tr>
    </w:tbl>
    <w:p w:rsidR="007B30E0" w:rsidRDefault="00FB7FCA" w:rsidP="00D32B5D">
      <w:pPr>
        <w:pStyle w:val="Nagwek2"/>
      </w:pPr>
      <w:r>
        <w:t>4.2. Digit span wspak – instrukcja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5046EE"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  <w:vAlign w:val="center"/>
          </w:tcPr>
          <w:p w:rsidR="007B30E0" w:rsidRPr="00F33A2C" w:rsidRDefault="00FB7FCA" w:rsidP="00FF07F5">
            <w:pPr>
              <w:rPr>
                <w:rFonts w:ascii="Century Schoolbook" w:hAnsi="Century Schoolbook"/>
              </w:rPr>
            </w:pPr>
            <w:r w:rsidRPr="00F33A2C">
              <w:rPr>
                <w:rFonts w:ascii="Century Schoolbook" w:eastAsia="Calibri" w:hAnsi="Century Schoolbook" w:cs="Calibri"/>
                <w:b/>
                <w:bCs/>
                <w:color w:val="FFFFFF"/>
                <w:szCs w:val="23"/>
              </w:rPr>
              <w:t>Procedura: digit span wspak</w:t>
            </w:r>
          </w:p>
        </w:tc>
      </w:tr>
      <w:tr w:rsidR="007B30E0" w:rsidTr="005046EE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Identyczna procedura jak digit span wprost, lecz badany powtarza usłyszane cyfry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odwrotnej kolejności (od końca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początku).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Ciągi cyfr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odczytu: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3 cyfry: </w:t>
            </w:r>
            <w:r w:rsidRPr="00982446">
              <w:rPr>
                <w:rFonts w:ascii="Cascadia Code" w:hAnsi="Cascadia Code"/>
                <w:color w:val="1E1E2E"/>
              </w:rPr>
              <w:t>6-2-9 / 4-8-1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4 cyfry: </w:t>
            </w:r>
            <w:r w:rsidRPr="00982446">
              <w:rPr>
                <w:rFonts w:ascii="Cascadia Code" w:hAnsi="Cascadia Code"/>
                <w:color w:val="1E1E2E"/>
              </w:rPr>
              <w:t>1-5-3-8 / 9-2-7-4</w:t>
            </w:r>
          </w:p>
          <w:p w:rsidR="007B30E0" w:rsidRPr="00982446" w:rsidRDefault="00FB7FCA">
            <w:pPr>
              <w:spacing w:before="40" w:after="65"/>
              <w:rPr>
                <w:rFonts w:ascii="Cascadia Code" w:hAnsi="Cascadia Code"/>
              </w:rPr>
            </w:pPr>
            <w:r>
              <w:rPr>
                <w:color w:val="1E1E2E"/>
              </w:rPr>
              <w:t xml:space="preserve">5 cyfr: </w:t>
            </w:r>
            <w:r w:rsidRPr="00982446">
              <w:rPr>
                <w:rFonts w:ascii="Cascadia Code" w:hAnsi="Cascadia Code"/>
                <w:color w:val="1E1E2E"/>
              </w:rPr>
              <w:t>7-3-9-1-5 / 2-8-4-6-3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6 cyfr: </w:t>
            </w:r>
            <w:r w:rsidRPr="00982446">
              <w:rPr>
                <w:rFonts w:ascii="Cascadia Code" w:hAnsi="Cascadia Code"/>
                <w:color w:val="1E1E2E"/>
              </w:rPr>
              <w:t>4-1-7-3-8-2 / 6-9-2-5-1-7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 xml:space="preserve">7 cyfr: </w:t>
            </w:r>
            <w:r w:rsidRPr="00982446">
              <w:rPr>
                <w:rFonts w:ascii="Cascadia Code" w:hAnsi="Cascadia Code"/>
                <w:color w:val="1E1E2E"/>
              </w:rPr>
              <w:t>8-2-5-1-9-4-7 / 3-7-1-6-4-8-2</w:t>
            </w:r>
          </w:p>
          <w:p w:rsidR="007B30E0" w:rsidRDefault="00FB7FCA">
            <w:pPr>
              <w:spacing w:before="40" w:after="65"/>
            </w:pPr>
            <w:r w:rsidRPr="00EA5F0F">
              <w:rPr>
                <w:b/>
                <w:color w:val="1E1E2E"/>
              </w:rPr>
              <w:t>Uwaga</w:t>
            </w:r>
            <w:r>
              <w:rPr>
                <w:color w:val="1E1E2E"/>
              </w:rPr>
              <w:t>: span wspak jest średnio</w:t>
            </w:r>
            <w:r w:rsidR="00EA1E83">
              <w:rPr>
                <w:color w:val="1E1E2E"/>
              </w:rPr>
              <w:t xml:space="preserve"> o </w:t>
            </w:r>
            <w:r>
              <w:rPr>
                <w:color w:val="1E1E2E"/>
              </w:rPr>
              <w:t>1–2 cyfry krótszy niż span wprost – jest</w:t>
            </w:r>
            <w:r w:rsidR="00EA1E83">
              <w:rPr>
                <w:color w:val="1E1E2E"/>
              </w:rPr>
              <w:t xml:space="preserve"> to </w:t>
            </w:r>
            <w:r>
              <w:rPr>
                <w:color w:val="1E1E2E"/>
              </w:rPr>
              <w:t>zgodne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normą (WAIS-IV).</w:t>
            </w:r>
          </w:p>
        </w:tc>
      </w:tr>
    </w:tbl>
    <w:p w:rsidR="007B30E0" w:rsidRDefault="00FB7FCA" w:rsidP="00D32B5D">
      <w:pPr>
        <w:pStyle w:val="Nagwek2"/>
      </w:pPr>
      <w:r>
        <w:t>4.3. Spatial span – uproszczona wersja papierowa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5046EE">
        <w:tc>
          <w:tcPr>
            <w:tcW w:w="9910" w:type="dxa"/>
            <w:tcBorders>
              <w:top w:val="single" w:sz="10" w:space="0" w:color="00A59A"/>
              <w:left w:val="single" w:sz="10" w:space="0" w:color="00A59A"/>
              <w:bottom w:val="nil"/>
              <w:right w:val="single" w:sz="10" w:space="0" w:color="00A59A"/>
            </w:tcBorders>
            <w:shd w:val="clear" w:color="auto" w:fill="00A59A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F33A2C" w:rsidRDefault="00FB7FCA">
            <w:pPr>
              <w:rPr>
                <w:rFonts w:ascii="Century Schoolbook" w:hAnsi="Century Schoolbook"/>
              </w:rPr>
            </w:pPr>
            <w:r w:rsidRPr="00F33A2C">
              <w:rPr>
                <w:rFonts w:ascii="Century Schoolbook" w:eastAsia="Calibri" w:hAnsi="Century Schoolbook" w:cs="Calibri"/>
                <w:b/>
                <w:bCs/>
                <w:color w:val="FFFFFF"/>
                <w:sz w:val="23"/>
                <w:szCs w:val="23"/>
              </w:rPr>
              <w:t xml:space="preserve">Procedura: spatial span </w:t>
            </w:r>
            <w:r w:rsidRPr="00F33A2C">
              <w:rPr>
                <w:rFonts w:ascii="Century Schoolbook" w:eastAsia="Calibri" w:hAnsi="Century Schoolbook" w:cs="Calibri"/>
                <w:bCs/>
                <w:color w:val="FFFFFF"/>
                <w:sz w:val="23"/>
                <w:szCs w:val="23"/>
              </w:rPr>
              <w:t>(wersja papierowa)</w:t>
            </w:r>
          </w:p>
        </w:tc>
      </w:tr>
      <w:tr w:rsidR="007B30E0" w:rsidTr="005046EE">
        <w:tc>
          <w:tcPr>
            <w:tcW w:w="9910" w:type="dxa"/>
            <w:tcBorders>
              <w:top w:val="nil"/>
              <w:left w:val="single" w:sz="10" w:space="0" w:color="00A59A"/>
              <w:bottom w:val="single" w:sz="10" w:space="0" w:color="00A59A"/>
              <w:right w:val="single" w:sz="10" w:space="0" w:color="00A59A"/>
            </w:tcBorders>
            <w:shd w:val="clear" w:color="auto" w:fill="DFF4F2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Default="00FB7FCA" w:rsidP="001A3379">
            <w:pPr>
              <w:spacing w:before="40" w:after="65"/>
              <w:jc w:val="both"/>
            </w:pPr>
            <w:r>
              <w:rPr>
                <w:color w:val="1E1E2E"/>
              </w:rPr>
              <w:t>Badający wskazuje kolejno pola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siatce 4x4 (patrz: siatka poniżej). Badany</w:t>
            </w:r>
            <w:r w:rsidR="00EA1E83">
              <w:rPr>
                <w:color w:val="1E1E2E"/>
              </w:rPr>
              <w:t xml:space="preserve"> po </w:t>
            </w:r>
            <w:r>
              <w:rPr>
                <w:color w:val="1E1E2E"/>
              </w:rPr>
              <w:t>zakończeniu sekwencji wskazuje pola</w:t>
            </w:r>
            <w:r w:rsidR="00EA1E83">
              <w:rPr>
                <w:color w:val="1E1E2E"/>
              </w:rPr>
              <w:t xml:space="preserve"> w </w:t>
            </w:r>
            <w:r>
              <w:rPr>
                <w:color w:val="1E1E2E"/>
              </w:rPr>
              <w:t>tej samej kolejności. Każda długość testowana dwukrotnie. Tempo: jedno pole</w:t>
            </w:r>
            <w:r w:rsidR="00EA1E83">
              <w:rPr>
                <w:color w:val="1E1E2E"/>
              </w:rPr>
              <w:t xml:space="preserve"> na </w:t>
            </w:r>
            <w:r>
              <w:rPr>
                <w:color w:val="1E1E2E"/>
              </w:rPr>
              <w:t>sekundę.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Siatka 4x4 (badający rysuje siatkę</w:t>
            </w:r>
            <w:r w:rsidR="00EA1E83">
              <w:rPr>
                <w:color w:val="1E1E2E"/>
              </w:rPr>
              <w:t xml:space="preserve"> na </w:t>
            </w:r>
            <w:r>
              <w:rPr>
                <w:color w:val="1E1E2E"/>
              </w:rPr>
              <w:t>kartce lub używa siatki</w:t>
            </w:r>
            <w:r w:rsidR="00EA1E83">
              <w:rPr>
                <w:color w:val="1E1E2E"/>
              </w:rPr>
              <w:t xml:space="preserve"> z </w:t>
            </w:r>
            <w:r>
              <w:rPr>
                <w:color w:val="1E1E2E"/>
              </w:rPr>
              <w:t>Załącznika A):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A1 ][ A2 ][ A3 ][ A4 ]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B1 ][ B2 ][ B3 ][ B4 ]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C1 ][ C2 ][ C3 ][ C4 ]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[ D1 ][ D2 ][ D3 ][ D4 ]</w:t>
            </w:r>
          </w:p>
          <w:p w:rsidR="007B30E0" w:rsidRDefault="00FB7FCA">
            <w:pPr>
              <w:spacing w:before="40" w:after="65"/>
            </w:pPr>
            <w:r>
              <w:rPr>
                <w:color w:val="1E1E2E"/>
              </w:rPr>
              <w:t>Sekwencje</w:t>
            </w:r>
            <w:r w:rsidR="00EA1E83">
              <w:rPr>
                <w:color w:val="1E1E2E"/>
              </w:rPr>
              <w:t xml:space="preserve"> do </w:t>
            </w:r>
            <w:r>
              <w:rPr>
                <w:color w:val="1E1E2E"/>
              </w:rPr>
              <w:t>odczytu: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3 pola: A1-C3-B2 / D4-A2-C1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4 pola: B3-D1-A4-C2 / A3-C4-B1-D2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>5 pól:</w:t>
            </w:r>
            <w:r w:rsidR="00C87733">
              <w:rPr>
                <w:rFonts w:ascii="Cascadia Code" w:hAnsi="Cascadia Code"/>
                <w:color w:val="1E1E2E"/>
              </w:rPr>
              <w:t xml:space="preserve"> </w:t>
            </w:r>
            <w:r w:rsidRPr="002C1772">
              <w:rPr>
                <w:rFonts w:ascii="Cascadia Code" w:hAnsi="Cascadia Code"/>
                <w:color w:val="1E1E2E"/>
              </w:rPr>
              <w:t xml:space="preserve"> D3-B2-A1-C4-D1 / C2-A4-B3-D2-A3</w:t>
            </w:r>
          </w:p>
          <w:p w:rsidR="007B30E0" w:rsidRPr="002C1772" w:rsidRDefault="00FB7FCA">
            <w:pPr>
              <w:spacing w:before="40" w:after="65"/>
              <w:rPr>
                <w:rFonts w:ascii="Cascadia Code" w:hAnsi="Cascadia Code"/>
              </w:rPr>
            </w:pPr>
            <w:r w:rsidRPr="002C1772">
              <w:rPr>
                <w:rFonts w:ascii="Cascadia Code" w:hAnsi="Cascadia Code"/>
                <w:color w:val="1E1E2E"/>
              </w:rPr>
              <w:t xml:space="preserve">6 pól: </w:t>
            </w:r>
            <w:r w:rsidR="00C87733">
              <w:rPr>
                <w:rFonts w:ascii="Cascadia Code" w:hAnsi="Cascadia Code"/>
                <w:color w:val="1E1E2E"/>
              </w:rPr>
              <w:t xml:space="preserve"> </w:t>
            </w:r>
            <w:r w:rsidRPr="002C1772">
              <w:rPr>
                <w:rFonts w:ascii="Cascadia Code" w:hAnsi="Cascadia Code"/>
                <w:color w:val="1E1E2E"/>
              </w:rPr>
              <w:t>A2-D4-B1-C3-A4-B2 / D1-A3-C2-B4-D3-C1</w:t>
            </w:r>
          </w:p>
          <w:p w:rsidR="007B30E0" w:rsidRDefault="00FB7FCA">
            <w:pPr>
              <w:spacing w:before="40" w:after="65"/>
            </w:pPr>
            <w:r w:rsidRPr="002C1772">
              <w:rPr>
                <w:rFonts w:ascii="Cascadia Code" w:hAnsi="Cascadia Code"/>
                <w:color w:val="1E1E2E"/>
              </w:rPr>
              <w:t xml:space="preserve">7 pól: </w:t>
            </w:r>
            <w:r w:rsidR="00C87733">
              <w:rPr>
                <w:rFonts w:ascii="Cascadia Code" w:hAnsi="Cascadia Code"/>
                <w:color w:val="1E1E2E"/>
              </w:rPr>
              <w:t xml:space="preserve"> </w:t>
            </w:r>
            <w:r w:rsidRPr="002C1772">
              <w:rPr>
                <w:rFonts w:ascii="Cascadia Code" w:hAnsi="Cascadia Code"/>
                <w:color w:val="1E1E2E"/>
              </w:rPr>
              <w:t>C4-A1-D2-B3-C1-A4-D3 / B2-D4-A3-C2-B1-D1-A2</w:t>
            </w:r>
          </w:p>
        </w:tc>
      </w:tr>
    </w:tbl>
    <w:p w:rsidR="007B30E0" w:rsidRDefault="00FB7FCA" w:rsidP="004C7223">
      <w:pPr>
        <w:pStyle w:val="Nagwek1"/>
        <w:spacing w:before="160" w:after="60"/>
      </w:pPr>
      <w:r>
        <w:t>5. Instrukcja analizy danych</w:t>
      </w:r>
    </w:p>
    <w:p w:rsidR="007B30E0" w:rsidRPr="00D01F40" w:rsidRDefault="007B30E0" w:rsidP="00A664DD">
      <w:pPr>
        <w:pBdr>
          <w:bottom w:val="single" w:sz="8" w:space="1" w:color="C9B8E8"/>
        </w:pBdr>
        <w:rPr>
          <w:sz w:val="2"/>
          <w:szCs w:val="2"/>
        </w:rPr>
      </w:pPr>
    </w:p>
    <w:p w:rsidR="007B30E0" w:rsidRDefault="00D01F40" w:rsidP="004A380D">
      <w:pPr>
        <w:pStyle w:val="Nagwek2"/>
        <w:spacing w:before="120" w:after="120"/>
      </w:pPr>
      <w:r>
        <w:t xml:space="preserve">5.1. Analiza </w:t>
      </w:r>
      <w:r w:rsidR="00D61548">
        <w:t>t</w:t>
      </w:r>
      <w:r>
        <w:t>abeli 1:</w:t>
      </w:r>
      <w:r w:rsidR="00FB7FCA">
        <w:t xml:space="preserve"> Zadania span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Statystyki opisowe: </w:t>
      </w:r>
      <w:r>
        <w:rPr>
          <w:color w:val="1E1E2E"/>
        </w:rPr>
        <w:t>Oblicz średnią (M), odchylenie standardowe (SD)</w:t>
      </w:r>
      <w:r w:rsidR="00EA1E83">
        <w:rPr>
          <w:color w:val="1E1E2E"/>
        </w:rPr>
        <w:t xml:space="preserve"> i </w:t>
      </w:r>
      <w:r>
        <w:rPr>
          <w:color w:val="1E1E2E"/>
        </w:rPr>
        <w:t>zasięg (min–max) dla digit span wprost, digit span wspak, spatial span</w:t>
      </w:r>
      <w:r w:rsidR="00EA1E83">
        <w:rPr>
          <w:color w:val="1E1E2E"/>
        </w:rPr>
        <w:t xml:space="preserve"> i </w:t>
      </w:r>
      <w:r>
        <w:rPr>
          <w:color w:val="1E1E2E"/>
        </w:rPr>
        <w:t>reading span dla całej grupy (n = 24).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Różnice między miarami: </w:t>
      </w:r>
      <w:r>
        <w:rPr>
          <w:color w:val="1E1E2E"/>
        </w:rPr>
        <w:t>Czy digit span wprost jest większy</w:t>
      </w:r>
      <w:r w:rsidR="00EA1E83">
        <w:rPr>
          <w:color w:val="1E1E2E"/>
        </w:rPr>
        <w:t xml:space="preserve"> od </w:t>
      </w:r>
      <w:r>
        <w:rPr>
          <w:color w:val="1E1E2E"/>
        </w:rPr>
        <w:t>digit span wspak</w:t>
      </w:r>
      <w:r w:rsidR="00EA1E83">
        <w:rPr>
          <w:color w:val="1E1E2E"/>
        </w:rPr>
        <w:t xml:space="preserve"> u </w:t>
      </w:r>
      <w:r>
        <w:rPr>
          <w:color w:val="1E1E2E"/>
        </w:rPr>
        <w:t>każdego uczestnika? Oblicz różnicę wprost – wspak dla każdego uczestnika</w:t>
      </w:r>
      <w:r w:rsidR="00EA1E83">
        <w:rPr>
          <w:color w:val="1E1E2E"/>
        </w:rPr>
        <w:t xml:space="preserve"> i </w:t>
      </w:r>
      <w:r>
        <w:rPr>
          <w:color w:val="1E1E2E"/>
        </w:rPr>
        <w:t>podaj zakres tej różnicy.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Liczba Millera</w:t>
      </w:r>
      <w:r w:rsidR="00EA1E83">
        <w:rPr>
          <w:b/>
          <w:bCs/>
          <w:color w:val="1E1E2E"/>
        </w:rPr>
        <w:t xml:space="preserve"> a </w:t>
      </w:r>
      <w:r>
        <w:rPr>
          <w:b/>
          <w:bCs/>
          <w:color w:val="1E1E2E"/>
        </w:rPr>
        <w:t xml:space="preserve">liczba Cowana: </w:t>
      </w:r>
      <w:r>
        <w:rPr>
          <w:color w:val="1E1E2E"/>
        </w:rPr>
        <w:t>Porównaj średną digit span wprost</w:t>
      </w:r>
      <w:r w:rsidR="00EA1E83">
        <w:rPr>
          <w:color w:val="1E1E2E"/>
        </w:rPr>
        <w:t xml:space="preserve"> z </w:t>
      </w:r>
      <w:r>
        <w:rPr>
          <w:color w:val="1E1E2E"/>
        </w:rPr>
        <w:t>prognozą Millera (7 +- 2)</w:t>
      </w:r>
      <w:r w:rsidR="00EA1E83">
        <w:rPr>
          <w:color w:val="1E1E2E"/>
        </w:rPr>
        <w:t xml:space="preserve"> i </w:t>
      </w:r>
      <w:r>
        <w:rPr>
          <w:color w:val="1E1E2E"/>
        </w:rPr>
        <w:t>Cowana (4 ± 1). Który model lepiej opisuje Twoje dane?</w:t>
      </w:r>
    </w:p>
    <w:p w:rsidR="007B30E0" w:rsidRPr="00F27958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  <w:rPr>
          <w:spacing w:val="-8"/>
        </w:rPr>
      </w:pPr>
      <w:r w:rsidRPr="00F27958">
        <w:rPr>
          <w:b/>
          <w:bCs/>
          <w:color w:val="1E1E2E"/>
          <w:spacing w:val="-8"/>
        </w:rPr>
        <w:t xml:space="preserve">Korelacja span – IQ: </w:t>
      </w:r>
      <w:r w:rsidRPr="00F27958">
        <w:rPr>
          <w:color w:val="1E1E2E"/>
          <w:spacing w:val="-8"/>
        </w:rPr>
        <w:t>Oblicz współczynnik korelacji Pearsona między reading span</w:t>
      </w:r>
      <w:r w:rsidR="00EA1E83" w:rsidRPr="00F27958">
        <w:rPr>
          <w:color w:val="1E1E2E"/>
          <w:spacing w:val="-8"/>
        </w:rPr>
        <w:t xml:space="preserve"> a </w:t>
      </w:r>
      <w:r w:rsidRPr="00F27958">
        <w:rPr>
          <w:color w:val="1E1E2E"/>
          <w:spacing w:val="-8"/>
        </w:rPr>
        <w:t>wynikiem IQ. Zinterpretuj wielkość efektu. Porównaj</w:t>
      </w:r>
      <w:r w:rsidR="00EA1E83" w:rsidRPr="00F27958">
        <w:rPr>
          <w:color w:val="1E1E2E"/>
          <w:spacing w:val="-8"/>
        </w:rPr>
        <w:t xml:space="preserve"> z </w:t>
      </w:r>
      <w:r w:rsidRPr="00F27958">
        <w:rPr>
          <w:color w:val="1E1E2E"/>
          <w:spacing w:val="-8"/>
        </w:rPr>
        <w:t>prognozą Conway</w:t>
      </w:r>
      <w:r w:rsidR="00EA1E83" w:rsidRPr="00F27958">
        <w:rPr>
          <w:color w:val="1E1E2E"/>
          <w:spacing w:val="-8"/>
        </w:rPr>
        <w:t xml:space="preserve"> i </w:t>
      </w:r>
      <w:r w:rsidRPr="00F27958">
        <w:rPr>
          <w:color w:val="1E1E2E"/>
          <w:spacing w:val="-8"/>
        </w:rPr>
        <w:t>in. (2003):</w:t>
      </w:r>
      <w:r w:rsidR="00EA1E83" w:rsidRPr="00F27958">
        <w:rPr>
          <w:color w:val="1E1E2E"/>
          <w:spacing w:val="-8"/>
        </w:rPr>
        <w:t xml:space="preserve"> r </w:t>
      </w:r>
      <w:r w:rsidRPr="00F27958">
        <w:rPr>
          <w:color w:val="1E1E2E"/>
          <w:spacing w:val="-8"/>
        </w:rPr>
        <w:t>= 0,60–0,90.</w:t>
      </w:r>
    </w:p>
    <w:p w:rsidR="007B30E0" w:rsidRDefault="00FB7FCA" w:rsidP="00CB4C41">
      <w:pPr>
        <w:pStyle w:val="Akapitzlist"/>
        <w:numPr>
          <w:ilvl w:val="0"/>
          <w:numId w:val="3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Hierarchia span: </w:t>
      </w:r>
      <w:r>
        <w:rPr>
          <w:color w:val="1E1E2E"/>
        </w:rPr>
        <w:t>Która miara span wykazuje najwyższy związek</w:t>
      </w:r>
      <w:r w:rsidR="00EA1E83">
        <w:rPr>
          <w:color w:val="1E1E2E"/>
        </w:rPr>
        <w:t xml:space="preserve"> z </w:t>
      </w:r>
      <w:r>
        <w:rPr>
          <w:color w:val="1E1E2E"/>
        </w:rPr>
        <w:t>IQ?</w:t>
      </w:r>
      <w:r w:rsidR="00EA1E83">
        <w:rPr>
          <w:color w:val="1E1E2E"/>
        </w:rPr>
        <w:t xml:space="preserve"> Co </w:t>
      </w:r>
      <w:r>
        <w:rPr>
          <w:color w:val="1E1E2E"/>
        </w:rPr>
        <w:t>sugeruje</w:t>
      </w:r>
      <w:r w:rsidR="00EA1E83">
        <w:rPr>
          <w:color w:val="1E1E2E"/>
        </w:rPr>
        <w:t xml:space="preserve"> to o </w:t>
      </w:r>
      <w:r>
        <w:rPr>
          <w:color w:val="1E1E2E"/>
        </w:rPr>
        <w:t>różnicy między prostym przechowywaniem (digit span)</w:t>
      </w:r>
      <w:r w:rsidR="00EA1E83">
        <w:rPr>
          <w:color w:val="1E1E2E"/>
        </w:rPr>
        <w:t xml:space="preserve"> a </w:t>
      </w:r>
      <w:r>
        <w:rPr>
          <w:color w:val="1E1E2E"/>
        </w:rPr>
        <w:t>pamięcią roboczą</w:t>
      </w:r>
      <w:r w:rsidR="00EA1E83">
        <w:rPr>
          <w:color w:val="1E1E2E"/>
        </w:rPr>
        <w:t xml:space="preserve"> z </w:t>
      </w:r>
      <w:r>
        <w:rPr>
          <w:color w:val="1E1E2E"/>
        </w:rPr>
        <w:t>przetwarzaniem (reading span)?</w:t>
      </w:r>
    </w:p>
    <w:p w:rsidR="007B30E0" w:rsidRDefault="00DC2DE6" w:rsidP="00D32B5D">
      <w:pPr>
        <w:pStyle w:val="Nagwek2"/>
      </w:pPr>
      <w:r>
        <w:t>5.2. Analiza tabeli 2:</w:t>
      </w:r>
      <w:r w:rsidR="00FB7FCA">
        <w:t xml:space="preserve"> Efekt pozycji seryjnej</w:t>
      </w:r>
    </w:p>
    <w:p w:rsidR="007B30E0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Krzywa pozycji seryjnej: </w:t>
      </w:r>
      <w:r>
        <w:rPr>
          <w:color w:val="1E1E2E"/>
        </w:rPr>
        <w:t>Utwórz wykres liniowy</w:t>
      </w:r>
      <w:r w:rsidR="00EA1E83">
        <w:rPr>
          <w:color w:val="1E1E2E"/>
        </w:rPr>
        <w:t xml:space="preserve"> z </w:t>
      </w:r>
      <w:r>
        <w:rPr>
          <w:color w:val="1E1E2E"/>
        </w:rPr>
        <w:t>pozycją</w:t>
      </w:r>
      <w:r w:rsidR="00EA1E83">
        <w:rPr>
          <w:color w:val="1E1E2E"/>
        </w:rPr>
        <w:t xml:space="preserve"> na </w:t>
      </w:r>
      <w:r>
        <w:rPr>
          <w:color w:val="1E1E2E"/>
        </w:rPr>
        <w:t>osi</w:t>
      </w:r>
      <w:r w:rsidR="00EA1E83">
        <w:rPr>
          <w:color w:val="1E1E2E"/>
        </w:rPr>
        <w:t xml:space="preserve"> X </w:t>
      </w:r>
      <w:r>
        <w:rPr>
          <w:color w:val="1E1E2E"/>
        </w:rPr>
        <w:t>(1–12)</w:t>
      </w:r>
      <w:r w:rsidR="00EA1E83">
        <w:rPr>
          <w:color w:val="1E1E2E"/>
        </w:rPr>
        <w:t xml:space="preserve"> i </w:t>
      </w:r>
      <w:r>
        <w:rPr>
          <w:color w:val="1E1E2E"/>
        </w:rPr>
        <w:t>procentem poprawnych przypomnień</w:t>
      </w:r>
      <w:r w:rsidR="00EA1E83">
        <w:rPr>
          <w:color w:val="1E1E2E"/>
        </w:rPr>
        <w:t xml:space="preserve"> na </w:t>
      </w:r>
      <w:r>
        <w:rPr>
          <w:color w:val="1E1E2E"/>
        </w:rPr>
        <w:t>osi</w:t>
      </w:r>
      <w:r w:rsidR="00EA1E83">
        <w:rPr>
          <w:color w:val="1E1E2E"/>
        </w:rPr>
        <w:t xml:space="preserve"> Y </w:t>
      </w:r>
      <w:r>
        <w:rPr>
          <w:color w:val="1E1E2E"/>
        </w:rPr>
        <w:t>(0–100), osobną linią dla każdego warunku. Wykres musi mieć tytuł, opisane osie</w:t>
      </w:r>
      <w:r w:rsidR="00EA1E83">
        <w:rPr>
          <w:color w:val="1E1E2E"/>
        </w:rPr>
        <w:t xml:space="preserve"> i </w:t>
      </w:r>
      <w:r>
        <w:rPr>
          <w:color w:val="1E1E2E"/>
        </w:rPr>
        <w:t>legendę.</w:t>
      </w:r>
    </w:p>
    <w:p w:rsidR="007B30E0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Identyfikacja efektów: </w:t>
      </w:r>
      <w:r>
        <w:rPr>
          <w:color w:val="1E1E2E"/>
        </w:rPr>
        <w:t xml:space="preserve">Zdefiniuj obszar </w:t>
      </w:r>
      <w:r w:rsidR="00982446">
        <w:rPr>
          <w:color w:val="1E1E2E"/>
        </w:rPr>
        <w:t>pierwszeństwa</w:t>
      </w:r>
      <w:r>
        <w:rPr>
          <w:color w:val="1E1E2E"/>
        </w:rPr>
        <w:t xml:space="preserve"> (pozycje 1–3)</w:t>
      </w:r>
      <w:r w:rsidR="00EA1E83">
        <w:rPr>
          <w:color w:val="1E1E2E"/>
        </w:rPr>
        <w:t xml:space="preserve"> i </w:t>
      </w:r>
      <w:r>
        <w:rPr>
          <w:color w:val="1E1E2E"/>
        </w:rPr>
        <w:t xml:space="preserve">obszar świeżości (pozycje 10–12). Oblicz </w:t>
      </w:r>
      <w:r w:rsidR="00982446">
        <w:rPr>
          <w:color w:val="1E1E2E"/>
        </w:rPr>
        <w:t>średnią</w:t>
      </w:r>
      <w:r>
        <w:rPr>
          <w:color w:val="1E1E2E"/>
        </w:rPr>
        <w:t xml:space="preserve"> % poprawnych</w:t>
      </w:r>
      <w:r w:rsidR="00EA1E83">
        <w:rPr>
          <w:color w:val="1E1E2E"/>
        </w:rPr>
        <w:t xml:space="preserve"> w </w:t>
      </w:r>
      <w:r>
        <w:rPr>
          <w:color w:val="1E1E2E"/>
        </w:rPr>
        <w:t>każdym obszarze osobno dla trzech warunków.</w:t>
      </w:r>
    </w:p>
    <w:p w:rsidR="007B30E0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Wpływ opóźnienia: </w:t>
      </w:r>
      <w:r>
        <w:rPr>
          <w:color w:val="1E1E2E"/>
        </w:rPr>
        <w:t>Porównaj warunek</w:t>
      </w:r>
      <w:r w:rsidR="00EA1E83">
        <w:rPr>
          <w:color w:val="1E1E2E"/>
        </w:rPr>
        <w:t xml:space="preserve"> A </w:t>
      </w:r>
      <w:r>
        <w:rPr>
          <w:color w:val="1E1E2E"/>
        </w:rPr>
        <w:t xml:space="preserve">z B. Jak zmienił się efekt świeżości? Jak zmienił się efekt </w:t>
      </w:r>
      <w:r w:rsidR="00982446">
        <w:rPr>
          <w:color w:val="1E1E2E"/>
        </w:rPr>
        <w:t>pierwszeństwa</w:t>
      </w:r>
      <w:r>
        <w:rPr>
          <w:color w:val="1E1E2E"/>
        </w:rPr>
        <w:t>? Wyjaśnij mechanizm tych różnic</w:t>
      </w:r>
      <w:r w:rsidR="00EA1E83">
        <w:rPr>
          <w:color w:val="1E1E2E"/>
        </w:rPr>
        <w:t xml:space="preserve"> w </w:t>
      </w:r>
      <w:r>
        <w:rPr>
          <w:color w:val="1E1E2E"/>
        </w:rPr>
        <w:t>oparciu</w:t>
      </w:r>
      <w:r w:rsidR="00EA1E83">
        <w:rPr>
          <w:color w:val="1E1E2E"/>
        </w:rPr>
        <w:t xml:space="preserve"> o </w:t>
      </w:r>
      <w:r>
        <w:rPr>
          <w:color w:val="1E1E2E"/>
        </w:rPr>
        <w:t>model Baddeleya.</w:t>
      </w:r>
    </w:p>
    <w:p w:rsidR="007B30E0" w:rsidRPr="00B309F5" w:rsidRDefault="00FB7FCA" w:rsidP="00CB4C41">
      <w:pPr>
        <w:pStyle w:val="Akapitzlist"/>
        <w:numPr>
          <w:ilvl w:val="0"/>
          <w:numId w:val="6"/>
        </w:numPr>
        <w:spacing w:before="40" w:after="80" w:line="252" w:lineRule="auto"/>
        <w:ind w:left="714" w:hanging="357"/>
        <w:jc w:val="both"/>
        <w:rPr>
          <w:spacing w:val="-8"/>
        </w:rPr>
      </w:pPr>
      <w:r w:rsidRPr="00B309F5">
        <w:rPr>
          <w:b/>
          <w:bCs/>
          <w:color w:val="1E1E2E"/>
          <w:spacing w:val="-8"/>
        </w:rPr>
        <w:t xml:space="preserve">Wpływ podwójnego zadania: </w:t>
      </w:r>
      <w:r w:rsidRPr="00B309F5">
        <w:rPr>
          <w:color w:val="1E1E2E"/>
          <w:spacing w:val="-8"/>
        </w:rPr>
        <w:t>Porównaj warunek</w:t>
      </w:r>
      <w:r w:rsidR="00EA1E83" w:rsidRPr="00B309F5">
        <w:rPr>
          <w:color w:val="1E1E2E"/>
          <w:spacing w:val="-8"/>
        </w:rPr>
        <w:t xml:space="preserve"> A </w:t>
      </w:r>
      <w:r w:rsidRPr="00B309F5">
        <w:rPr>
          <w:color w:val="1E1E2E"/>
          <w:spacing w:val="-8"/>
        </w:rPr>
        <w:t>z C. Które pozycje ucierpiały najbardziej?</w:t>
      </w:r>
      <w:r w:rsidR="00EA1E83" w:rsidRPr="00B309F5">
        <w:rPr>
          <w:color w:val="1E1E2E"/>
          <w:spacing w:val="-8"/>
        </w:rPr>
        <w:t xml:space="preserve"> Co </w:t>
      </w:r>
      <w:r w:rsidRPr="00B309F5">
        <w:rPr>
          <w:color w:val="1E1E2E"/>
          <w:spacing w:val="-8"/>
        </w:rPr>
        <w:t>to mówi</w:t>
      </w:r>
      <w:r w:rsidR="00EA1E83" w:rsidRPr="00B309F5">
        <w:rPr>
          <w:color w:val="1E1E2E"/>
          <w:spacing w:val="-8"/>
        </w:rPr>
        <w:t xml:space="preserve"> o </w:t>
      </w:r>
      <w:r w:rsidRPr="00B309F5">
        <w:rPr>
          <w:color w:val="1E1E2E"/>
          <w:spacing w:val="-8"/>
        </w:rPr>
        <w:t>roli centralnego systemu wykonawczego</w:t>
      </w:r>
      <w:r w:rsidR="00EA1E83" w:rsidRPr="00B309F5">
        <w:rPr>
          <w:color w:val="1E1E2E"/>
          <w:spacing w:val="-8"/>
        </w:rPr>
        <w:t xml:space="preserve"> w </w:t>
      </w:r>
      <w:r w:rsidRPr="00B309F5">
        <w:rPr>
          <w:color w:val="1E1E2E"/>
          <w:spacing w:val="-8"/>
        </w:rPr>
        <w:t>formowaniu efektu pozycji seryjnej?</w:t>
      </w:r>
    </w:p>
    <w:p w:rsidR="007B30E0" w:rsidRDefault="00DC2DE6" w:rsidP="00D32B5D">
      <w:pPr>
        <w:pStyle w:val="Nagwek2"/>
      </w:pPr>
      <w:r>
        <w:t>5.3. Analiza tabeli 3:</w:t>
      </w:r>
      <w:r w:rsidR="00FB7FCA">
        <w:t xml:space="preserve"> P300</w:t>
      </w:r>
      <w:r w:rsidR="00EA1E83">
        <w:t xml:space="preserve"> i </w:t>
      </w:r>
      <w:r w:rsidR="00FB7FCA">
        <w:t>wskaźniki behawioralne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Wzorzec amplitudy: </w:t>
      </w:r>
      <w:r>
        <w:rPr>
          <w:color w:val="1E1E2E"/>
        </w:rPr>
        <w:t xml:space="preserve">Oblicz </w:t>
      </w:r>
      <w:r w:rsidR="00982446">
        <w:rPr>
          <w:color w:val="1E1E2E"/>
        </w:rPr>
        <w:t>średnią</w:t>
      </w:r>
      <w:r>
        <w:rPr>
          <w:color w:val="1E1E2E"/>
        </w:rPr>
        <w:t xml:space="preserve"> amplitudę P300 dla każdego warunku n-back (kolumny N1, N2, N3)</w:t>
      </w:r>
      <w:r w:rsidR="00EA1E83">
        <w:rPr>
          <w:color w:val="1E1E2E"/>
        </w:rPr>
        <w:t xml:space="preserve"> na </w:t>
      </w:r>
      <w:r>
        <w:rPr>
          <w:color w:val="1E1E2E"/>
        </w:rPr>
        <w:t>podstawie danych</w:t>
      </w:r>
      <w:r w:rsidR="00EA1E83">
        <w:rPr>
          <w:color w:val="1E1E2E"/>
        </w:rPr>
        <w:t xml:space="preserve"> z </w:t>
      </w:r>
      <w:r>
        <w:rPr>
          <w:color w:val="1E1E2E"/>
        </w:rPr>
        <w:t>12 uczestników. Narysuj wykres słupkowy: amplituda (os Y)</w:t>
      </w:r>
      <w:r w:rsidR="00EA1E83">
        <w:rPr>
          <w:color w:val="1E1E2E"/>
        </w:rPr>
        <w:t xml:space="preserve"> vs </w:t>
      </w:r>
      <w:r>
        <w:rPr>
          <w:color w:val="1E1E2E"/>
        </w:rPr>
        <w:t>warunek n-back (os X)</w:t>
      </w:r>
      <w:r w:rsidR="00EA1E83">
        <w:rPr>
          <w:color w:val="1E1E2E"/>
        </w:rPr>
        <w:t xml:space="preserve"> z </w:t>
      </w:r>
      <w:r>
        <w:rPr>
          <w:color w:val="1E1E2E"/>
        </w:rPr>
        <w:t>paskami błędu (SD).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Związek amplitudy</w:t>
      </w:r>
      <w:r w:rsidR="00EA1E83">
        <w:rPr>
          <w:b/>
          <w:bCs/>
          <w:color w:val="1E1E2E"/>
        </w:rPr>
        <w:t xml:space="preserve"> z </w:t>
      </w:r>
      <w:r>
        <w:rPr>
          <w:b/>
          <w:bCs/>
          <w:color w:val="1E1E2E"/>
        </w:rPr>
        <w:t xml:space="preserve">dokładnością: </w:t>
      </w:r>
      <w:r>
        <w:rPr>
          <w:color w:val="1E1E2E"/>
        </w:rPr>
        <w:t>Oblicz korelację Pearsona między amplitudą P300</w:t>
      </w:r>
      <w:r w:rsidR="00EA1E83">
        <w:rPr>
          <w:color w:val="1E1E2E"/>
        </w:rPr>
        <w:t xml:space="preserve"> w </w:t>
      </w:r>
      <w:r>
        <w:rPr>
          <w:color w:val="1E1E2E"/>
        </w:rPr>
        <w:t>warunku 2-back (kolumna N2)</w:t>
      </w:r>
      <w:r w:rsidR="00EA1E83">
        <w:rPr>
          <w:color w:val="1E1E2E"/>
        </w:rPr>
        <w:t xml:space="preserve"> a </w:t>
      </w:r>
      <w:r>
        <w:rPr>
          <w:color w:val="1E1E2E"/>
        </w:rPr>
        <w:t>dokładnością</w:t>
      </w:r>
      <w:r w:rsidR="00EA1E83">
        <w:rPr>
          <w:color w:val="1E1E2E"/>
        </w:rPr>
        <w:t xml:space="preserve"> w </w:t>
      </w:r>
      <w:r>
        <w:rPr>
          <w:color w:val="1E1E2E"/>
        </w:rPr>
        <w:t>tym samym warunku (kolumna 9). Zinterpretuj kierunek</w:t>
      </w:r>
      <w:r w:rsidR="00EA1E83">
        <w:rPr>
          <w:color w:val="1E1E2E"/>
        </w:rPr>
        <w:t xml:space="preserve"> i </w:t>
      </w:r>
      <w:r>
        <w:rPr>
          <w:color w:val="1E1E2E"/>
        </w:rPr>
        <w:t>siłę korelacji.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Związek amplitudy</w:t>
      </w:r>
      <w:r w:rsidR="00EA1E83">
        <w:rPr>
          <w:b/>
          <w:bCs/>
          <w:color w:val="1E1E2E"/>
        </w:rPr>
        <w:t xml:space="preserve"> z </w:t>
      </w:r>
      <w:r>
        <w:rPr>
          <w:b/>
          <w:bCs/>
          <w:color w:val="1E1E2E"/>
        </w:rPr>
        <w:t xml:space="preserve">czasem reakcji: </w:t>
      </w:r>
      <w:r>
        <w:rPr>
          <w:color w:val="1E1E2E"/>
        </w:rPr>
        <w:t>Oblicz korelację między amplitudą P300</w:t>
      </w:r>
      <w:r w:rsidR="00EA1E83">
        <w:rPr>
          <w:color w:val="1E1E2E"/>
        </w:rPr>
        <w:t xml:space="preserve"> w </w:t>
      </w:r>
      <w:r>
        <w:rPr>
          <w:color w:val="1E1E2E"/>
        </w:rPr>
        <w:t>warunku 3-back (N3)</w:t>
      </w:r>
      <w:r w:rsidR="00EA1E83">
        <w:rPr>
          <w:color w:val="1E1E2E"/>
        </w:rPr>
        <w:t xml:space="preserve"> a </w:t>
      </w:r>
      <w:r>
        <w:rPr>
          <w:color w:val="1E1E2E"/>
        </w:rPr>
        <w:t>RT</w:t>
      </w:r>
      <w:r w:rsidR="00EA1E83">
        <w:rPr>
          <w:color w:val="1E1E2E"/>
        </w:rPr>
        <w:t xml:space="preserve"> w </w:t>
      </w:r>
      <w:r>
        <w:rPr>
          <w:color w:val="1E1E2E"/>
        </w:rPr>
        <w:t xml:space="preserve">warunku 3-back. Oczekiwany kierunek: ujemny (wyższa amplituda → krótszy RT). </w:t>
      </w:r>
      <w:r w:rsidR="00982446">
        <w:rPr>
          <w:color w:val="1E1E2E"/>
        </w:rPr>
        <w:t>Sprawdź</w:t>
      </w:r>
      <w:r>
        <w:rPr>
          <w:color w:val="1E1E2E"/>
        </w:rPr>
        <w:t>, czy dane potwierdzają</w:t>
      </w:r>
      <w:r w:rsidR="00EA1E83">
        <w:rPr>
          <w:color w:val="1E1E2E"/>
        </w:rPr>
        <w:t xml:space="preserve"> to </w:t>
      </w:r>
      <w:r>
        <w:rPr>
          <w:color w:val="1E1E2E"/>
        </w:rPr>
        <w:t>przewidywanie.</w:t>
      </w:r>
    </w:p>
    <w:p w:rsidR="007B30E0" w:rsidRDefault="00FB7FCA" w:rsidP="00CB4C41">
      <w:pPr>
        <w:pStyle w:val="Akapitzlist"/>
        <w:numPr>
          <w:ilvl w:val="0"/>
          <w:numId w:val="7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Kto jest wydajny? </w:t>
      </w:r>
      <w:r>
        <w:rPr>
          <w:color w:val="1E1E2E"/>
        </w:rPr>
        <w:t>Zidentyfikuj trzech uczestników</w:t>
      </w:r>
      <w:r w:rsidR="00EA1E83">
        <w:rPr>
          <w:color w:val="1E1E2E"/>
        </w:rPr>
        <w:t xml:space="preserve"> z </w:t>
      </w:r>
      <w:r>
        <w:rPr>
          <w:color w:val="1E1E2E"/>
        </w:rPr>
        <w:t>najwyższą</w:t>
      </w:r>
      <w:r w:rsidR="00EA1E83">
        <w:rPr>
          <w:color w:val="1E1E2E"/>
        </w:rPr>
        <w:t xml:space="preserve"> i </w:t>
      </w:r>
      <w:r>
        <w:rPr>
          <w:color w:val="1E1E2E"/>
        </w:rPr>
        <w:t>trzech</w:t>
      </w:r>
      <w:r w:rsidR="00EA1E83">
        <w:rPr>
          <w:color w:val="1E1E2E"/>
        </w:rPr>
        <w:t xml:space="preserve"> z </w:t>
      </w:r>
      <w:r>
        <w:rPr>
          <w:color w:val="1E1E2E"/>
        </w:rPr>
        <w:t>najniższą amplitudą N1. Czy grupy</w:t>
      </w:r>
      <w:r w:rsidR="00EA1E83">
        <w:rPr>
          <w:color w:val="1E1E2E"/>
        </w:rPr>
        <w:t xml:space="preserve"> te </w:t>
      </w:r>
      <w:r>
        <w:rPr>
          <w:color w:val="1E1E2E"/>
        </w:rPr>
        <w:t>różnią się pod względem dokładności</w:t>
      </w:r>
      <w:r w:rsidR="00EA1E83">
        <w:rPr>
          <w:color w:val="1E1E2E"/>
        </w:rPr>
        <w:t xml:space="preserve"> i </w:t>
      </w:r>
      <w:r>
        <w:rPr>
          <w:color w:val="1E1E2E"/>
        </w:rPr>
        <w:t>RT</w:t>
      </w:r>
      <w:r w:rsidR="00EA1E83">
        <w:rPr>
          <w:color w:val="1E1E2E"/>
        </w:rPr>
        <w:t xml:space="preserve"> w </w:t>
      </w:r>
      <w:r>
        <w:rPr>
          <w:color w:val="1E1E2E"/>
        </w:rPr>
        <w:t>warunkach 2-back</w:t>
      </w:r>
      <w:r w:rsidR="00EA1E83">
        <w:rPr>
          <w:color w:val="1E1E2E"/>
        </w:rPr>
        <w:t xml:space="preserve"> i </w:t>
      </w:r>
      <w:r>
        <w:rPr>
          <w:color w:val="1E1E2E"/>
        </w:rPr>
        <w:t>3-back?</w:t>
      </w:r>
    </w:p>
    <w:p w:rsidR="007B30E0" w:rsidRDefault="00DC2DE6" w:rsidP="00D32B5D">
      <w:pPr>
        <w:pStyle w:val="Nagwek2"/>
      </w:pPr>
      <w:r>
        <w:t>5.4. Analiza tabeli 4:</w:t>
      </w:r>
      <w:r w:rsidR="00FB7FCA">
        <w:t xml:space="preserve"> Interpretacja jakościowa ERP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Wzorzec P300</w:t>
      </w:r>
      <w:r w:rsidR="00EA1E83">
        <w:rPr>
          <w:b/>
          <w:bCs/>
          <w:color w:val="1E1E2E"/>
        </w:rPr>
        <w:t xml:space="preserve"> w </w:t>
      </w:r>
      <w:r>
        <w:rPr>
          <w:b/>
          <w:bCs/>
          <w:color w:val="1E1E2E"/>
        </w:rPr>
        <w:t xml:space="preserve">n-back: </w:t>
      </w:r>
      <w:r w:rsidRPr="000846E4">
        <w:rPr>
          <w:color w:val="1E1E2E"/>
          <w:spacing w:val="-8"/>
        </w:rPr>
        <w:t>Opisz zmianę latencji</w:t>
      </w:r>
      <w:r w:rsidR="00EA1E83" w:rsidRPr="000846E4">
        <w:rPr>
          <w:color w:val="1E1E2E"/>
          <w:spacing w:val="-8"/>
        </w:rPr>
        <w:t xml:space="preserve"> i </w:t>
      </w:r>
      <w:r w:rsidRPr="000846E4">
        <w:rPr>
          <w:color w:val="1E1E2E"/>
          <w:spacing w:val="-8"/>
        </w:rPr>
        <w:t>amplitudy P300 wraz</w:t>
      </w:r>
      <w:r w:rsidR="00EA1E83" w:rsidRPr="000846E4">
        <w:rPr>
          <w:color w:val="1E1E2E"/>
          <w:spacing w:val="-8"/>
        </w:rPr>
        <w:t xml:space="preserve"> ze </w:t>
      </w:r>
      <w:r w:rsidRPr="000846E4">
        <w:rPr>
          <w:color w:val="1E1E2E"/>
          <w:spacing w:val="-8"/>
        </w:rPr>
        <w:t>wzrostem</w:t>
      </w:r>
      <w:r w:rsidR="00EA1E83" w:rsidRPr="000846E4">
        <w:rPr>
          <w:color w:val="1E1E2E"/>
          <w:spacing w:val="-8"/>
        </w:rPr>
        <w:t xml:space="preserve"> n </w:t>
      </w:r>
      <w:r w:rsidRPr="000846E4">
        <w:rPr>
          <w:color w:val="1E1E2E"/>
          <w:spacing w:val="-8"/>
        </w:rPr>
        <w:t>(1→2→3).</w:t>
      </w:r>
      <w:r w:rsidR="00EA1E83" w:rsidRPr="000846E4">
        <w:rPr>
          <w:color w:val="1E1E2E"/>
          <w:spacing w:val="-8"/>
        </w:rPr>
        <w:t xml:space="preserve"> W </w:t>
      </w:r>
      <w:r w:rsidRPr="000846E4">
        <w:rPr>
          <w:color w:val="1E1E2E"/>
          <w:spacing w:val="-8"/>
        </w:rPr>
        <w:t>jaki sposób</w:t>
      </w:r>
      <w:r w:rsidR="00EA1E83" w:rsidRPr="000846E4">
        <w:rPr>
          <w:color w:val="1E1E2E"/>
          <w:spacing w:val="-8"/>
        </w:rPr>
        <w:t xml:space="preserve"> te </w:t>
      </w:r>
      <w:r w:rsidRPr="000846E4">
        <w:rPr>
          <w:color w:val="1E1E2E"/>
          <w:spacing w:val="-8"/>
        </w:rPr>
        <w:t>dwie miary</w:t>
      </w:r>
      <w:r w:rsidR="00EA1E83" w:rsidRPr="000846E4">
        <w:rPr>
          <w:color w:val="1E1E2E"/>
          <w:spacing w:val="-8"/>
        </w:rPr>
        <w:t xml:space="preserve"> ną </w:t>
      </w:r>
      <w:r w:rsidRPr="000846E4">
        <w:rPr>
          <w:color w:val="1E1E2E"/>
          <w:spacing w:val="-8"/>
        </w:rPr>
        <w:t>po sobie świadczą</w:t>
      </w:r>
      <w:r w:rsidR="00EA1E83" w:rsidRPr="000846E4">
        <w:rPr>
          <w:color w:val="1E1E2E"/>
          <w:spacing w:val="-8"/>
        </w:rPr>
        <w:t xml:space="preserve"> o </w:t>
      </w:r>
      <w:r w:rsidRPr="000846E4">
        <w:rPr>
          <w:color w:val="1E1E2E"/>
          <w:spacing w:val="-8"/>
        </w:rPr>
        <w:t>pojęciu ‚obciążenie pamięci roboczej’?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 xml:space="preserve">Wzorzec N200: </w:t>
      </w:r>
      <w:r>
        <w:rPr>
          <w:color w:val="1E1E2E"/>
        </w:rPr>
        <w:t>Jak zmienia się N200 (latencja</w:t>
      </w:r>
      <w:r w:rsidR="00EA1E83">
        <w:rPr>
          <w:color w:val="1E1E2E"/>
        </w:rPr>
        <w:t xml:space="preserve"> i </w:t>
      </w:r>
      <w:r>
        <w:rPr>
          <w:color w:val="1E1E2E"/>
        </w:rPr>
        <w:t xml:space="preserve">amplituda) między warunkami 1-back, </w:t>
      </w:r>
      <w:r w:rsidR="001A3379">
        <w:rPr>
          <w:color w:val="1E1E2E"/>
        </w:rPr>
        <w:br/>
      </w:r>
      <w:r>
        <w:rPr>
          <w:color w:val="1E1E2E"/>
        </w:rPr>
        <w:t>2-back</w:t>
      </w:r>
      <w:r w:rsidR="00EA1E83">
        <w:rPr>
          <w:color w:val="1E1E2E"/>
        </w:rPr>
        <w:t xml:space="preserve"> i </w:t>
      </w:r>
      <w:r>
        <w:rPr>
          <w:color w:val="1E1E2E"/>
        </w:rPr>
        <w:t>3-back?</w:t>
      </w:r>
      <w:r w:rsidR="00EA1E83">
        <w:rPr>
          <w:color w:val="1E1E2E"/>
        </w:rPr>
        <w:t xml:space="preserve"> Co </w:t>
      </w:r>
      <w:r>
        <w:rPr>
          <w:color w:val="1E1E2E"/>
        </w:rPr>
        <w:t>to sugeruje</w:t>
      </w:r>
      <w:r w:rsidR="00EA1E83">
        <w:rPr>
          <w:color w:val="1E1E2E"/>
        </w:rPr>
        <w:t xml:space="preserve"> o </w:t>
      </w:r>
      <w:r>
        <w:rPr>
          <w:color w:val="1E1E2E"/>
        </w:rPr>
        <w:t>procesie porównania</w:t>
      </w:r>
      <w:r w:rsidR="00EA1E83">
        <w:rPr>
          <w:color w:val="1E1E2E"/>
        </w:rPr>
        <w:t xml:space="preserve"> w </w:t>
      </w:r>
      <w:r>
        <w:rPr>
          <w:color w:val="1E1E2E"/>
        </w:rPr>
        <w:t>pamięci roboczej?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80" w:line="252" w:lineRule="auto"/>
        <w:ind w:left="714" w:hanging="357"/>
        <w:jc w:val="both"/>
      </w:pPr>
      <w:r>
        <w:rPr>
          <w:b/>
          <w:bCs/>
          <w:color w:val="1E1E2E"/>
        </w:rPr>
        <w:t>N400</w:t>
      </w:r>
      <w:r w:rsidR="00EA1E83">
        <w:rPr>
          <w:b/>
          <w:bCs/>
          <w:color w:val="1E1E2E"/>
        </w:rPr>
        <w:t xml:space="preserve"> i </w:t>
      </w:r>
      <w:r>
        <w:rPr>
          <w:b/>
          <w:bCs/>
          <w:color w:val="1E1E2E"/>
        </w:rPr>
        <w:t xml:space="preserve">semantyczna zgodność: </w:t>
      </w:r>
      <w:r>
        <w:rPr>
          <w:color w:val="1E1E2E"/>
        </w:rPr>
        <w:t>Porównaj amplitudy N400 dla słów semantycznie zgodnych</w:t>
      </w:r>
      <w:r w:rsidR="00EA1E83">
        <w:rPr>
          <w:color w:val="1E1E2E"/>
        </w:rPr>
        <w:t xml:space="preserve"> i </w:t>
      </w:r>
      <w:r>
        <w:rPr>
          <w:color w:val="1E1E2E"/>
        </w:rPr>
        <w:t>niezgodnych. Jaki efekt wielkości można szacować</w:t>
      </w:r>
      <w:r w:rsidR="00EA1E83">
        <w:rPr>
          <w:color w:val="1E1E2E"/>
        </w:rPr>
        <w:t xml:space="preserve"> z </w:t>
      </w:r>
      <w:r>
        <w:rPr>
          <w:color w:val="1E1E2E"/>
        </w:rPr>
        <w:t>tych danych?</w:t>
      </w:r>
      <w:r w:rsidR="00EA1E83">
        <w:rPr>
          <w:color w:val="1E1E2E"/>
        </w:rPr>
        <w:t xml:space="preserve"> Co </w:t>
      </w:r>
      <w:r>
        <w:rPr>
          <w:color w:val="1E1E2E"/>
        </w:rPr>
        <w:t>mówi</w:t>
      </w:r>
      <w:r w:rsidR="00EA1E83">
        <w:rPr>
          <w:color w:val="1E1E2E"/>
        </w:rPr>
        <w:t xml:space="preserve"> to o </w:t>
      </w:r>
      <w:r>
        <w:rPr>
          <w:color w:val="1E1E2E"/>
        </w:rPr>
        <w:t>automatyczności integracji semantycznej?</w:t>
      </w:r>
    </w:p>
    <w:p w:rsidR="007B30E0" w:rsidRDefault="00FB7FCA" w:rsidP="00AC3773">
      <w:pPr>
        <w:pStyle w:val="Akapitzlist"/>
        <w:numPr>
          <w:ilvl w:val="0"/>
          <w:numId w:val="8"/>
        </w:numPr>
        <w:spacing w:before="40" w:after="40" w:line="252" w:lineRule="auto"/>
        <w:ind w:left="714" w:hanging="357"/>
        <w:jc w:val="both"/>
      </w:pPr>
      <w:r>
        <w:rPr>
          <w:b/>
          <w:bCs/>
          <w:color w:val="1E1E2E"/>
        </w:rPr>
        <w:t xml:space="preserve">Synteza metod: </w:t>
      </w:r>
      <w:r>
        <w:rPr>
          <w:color w:val="1E1E2E"/>
        </w:rPr>
        <w:t>Czy wskaźniki behawioralne (RT, dokładność)</w:t>
      </w:r>
      <w:r w:rsidR="00EA1E83">
        <w:rPr>
          <w:color w:val="1E1E2E"/>
        </w:rPr>
        <w:t xml:space="preserve"> i </w:t>
      </w:r>
      <w:r>
        <w:rPr>
          <w:color w:val="1E1E2E"/>
        </w:rPr>
        <w:t>neuronalne (P300) prowadzą</w:t>
      </w:r>
      <w:r w:rsidR="00EA1E83">
        <w:rPr>
          <w:color w:val="1E1E2E"/>
        </w:rPr>
        <w:t xml:space="preserve"> do </w:t>
      </w:r>
      <w:r>
        <w:rPr>
          <w:color w:val="1E1E2E"/>
        </w:rPr>
        <w:t>tych samych wniosków</w:t>
      </w:r>
      <w:r w:rsidR="00EA1E83">
        <w:rPr>
          <w:color w:val="1E1E2E"/>
        </w:rPr>
        <w:t xml:space="preserve"> o </w:t>
      </w:r>
      <w:r>
        <w:rPr>
          <w:color w:val="1E1E2E"/>
        </w:rPr>
        <w:t>pojemności pamięci roboczej?</w:t>
      </w:r>
      <w:r w:rsidR="00EA1E83">
        <w:rPr>
          <w:color w:val="1E1E2E"/>
        </w:rPr>
        <w:t xml:space="preserve"> W </w:t>
      </w:r>
      <w:r>
        <w:rPr>
          <w:color w:val="1E1E2E"/>
        </w:rPr>
        <w:t>którym miejscu wyniki się rozchodzą</w:t>
      </w:r>
      <w:r w:rsidR="00EA1E83">
        <w:rPr>
          <w:color w:val="1E1E2E"/>
        </w:rPr>
        <w:t xml:space="preserve"> i </w:t>
      </w:r>
      <w:r>
        <w:rPr>
          <w:color w:val="1E1E2E"/>
        </w:rPr>
        <w:t>jak</w:t>
      </w:r>
      <w:r w:rsidR="00EA1E83">
        <w:rPr>
          <w:color w:val="1E1E2E"/>
        </w:rPr>
        <w:t xml:space="preserve"> to </w:t>
      </w:r>
      <w:r>
        <w:rPr>
          <w:color w:val="1E1E2E"/>
        </w:rPr>
        <w:t>interpretować?</w:t>
      </w:r>
    </w:p>
    <w:p w:rsidR="007B30E0" w:rsidRDefault="00DC2DE6" w:rsidP="00A664DD">
      <w:pPr>
        <w:pStyle w:val="Nagwek1"/>
        <w:spacing w:before="40" w:after="40"/>
      </w:pPr>
      <w:r>
        <w:t>6. Arkusze wyników:</w:t>
      </w:r>
      <w:r w:rsidR="00EA1E83">
        <w:t xml:space="preserve"> do </w:t>
      </w:r>
      <w:r w:rsidR="00FB7FCA">
        <w:t>wypełnienia podczas zajęć</w:t>
      </w:r>
    </w:p>
    <w:p w:rsidR="007B30E0" w:rsidRPr="00D01F40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1"/>
        <w:gridCol w:w="7704"/>
      </w:tblGrid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Imię</w:t>
            </w:r>
            <w:r w:rsidR="00EA1E83"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 xml:space="preserve"> i </w:t>
            </w:r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nazwisko: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Numer albumu: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Partner analityczny: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  <w:tr w:rsidR="007B30E0" w:rsidTr="001A3379">
        <w:tc>
          <w:tcPr>
            <w:tcW w:w="2211" w:type="dxa"/>
            <w:tcBorders>
              <w:top w:val="single" w:sz="2" w:space="0" w:color="00A59A"/>
              <w:left w:val="single" w:sz="6" w:space="0" w:color="3D1A6E"/>
              <w:bottom w:val="single" w:sz="2" w:space="0" w:color="00A59A"/>
              <w:right w:val="single" w:sz="2" w:space="0" w:color="00A59A"/>
            </w:tcBorders>
            <w:shd w:val="clear" w:color="auto" w:fill="EDE8F7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rFonts w:ascii="Calibri" w:eastAsia="Calibri" w:hAnsi="Calibri" w:cs="Calibri"/>
                <w:b/>
                <w:bCs/>
                <w:color w:val="3D1A6E"/>
                <w:sz w:val="20"/>
                <w:szCs w:val="20"/>
              </w:rPr>
              <w:t>Data zajęć:</w:t>
            </w:r>
          </w:p>
        </w:tc>
        <w:tc>
          <w:tcPr>
            <w:tcW w:w="7704" w:type="dxa"/>
            <w:tcBorders>
              <w:top w:val="single" w:sz="2" w:space="0" w:color="00A59A"/>
              <w:left w:val="single" w:sz="2" w:space="0" w:color="00A59A"/>
              <w:bottom w:val="single" w:sz="2" w:space="0" w:color="00A59A"/>
              <w:right w:val="single" w:sz="6" w:space="0" w:color="3D1A6E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:rsidR="007B30E0" w:rsidRDefault="00FB7FCA">
            <w:r>
              <w:rPr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6.1. Wyniki własnego pomiaru span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4"/>
        <w:gridCol w:w="6804"/>
      </w:tblGrid>
      <w:tr w:rsidR="007B30E0" w:rsidTr="007F3D4C">
        <w:trPr>
          <w:tblHeader/>
        </w:trPr>
        <w:tc>
          <w:tcPr>
            <w:tcW w:w="311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A35165">
            <w:pPr>
              <w:rPr>
                <w:rFonts w:ascii="Century Schoolbook" w:hAnsi="Century Schoolbook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Pomiar własny – para</w:t>
            </w:r>
          </w:p>
        </w:tc>
        <w:tc>
          <w:tcPr>
            <w:tcW w:w="680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7F3D4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Imię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i 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nazwisko Badanego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1E1E2E"/>
                <w:sz w:val="19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wprost – Badany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liczba cyfr (span)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wspak – Badany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liczba cyfr (span)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Spatial span – Badany 1: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liczba pól (span)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Imie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i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nazwisko Badanego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wprost – Badany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wspak – Badany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Spatial span – Badany 2: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311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 w:rsidP="00136C6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Czy wyniki mieszczą się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w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normie (porównaj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z </w:t>
            </w:r>
            <w:r w:rsidR="00136C6A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t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abelą 1)?</w:t>
            </w:r>
          </w:p>
        </w:tc>
        <w:tc>
          <w:tcPr>
            <w:tcW w:w="680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E1374D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tak / nie / częściowo – opisz</w:t>
            </w:r>
          </w:p>
        </w:tc>
      </w:tr>
    </w:tbl>
    <w:p w:rsidR="007B30E0" w:rsidRDefault="00FB7FCA" w:rsidP="00D32B5D">
      <w:pPr>
        <w:pStyle w:val="Nagwek2"/>
      </w:pPr>
      <w:r>
        <w:t>6.2. Wyniki analizy Tabeli 1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7B30E0" w:rsidTr="007F3D4C">
        <w:trPr>
          <w:tblHeader/>
        </w:trPr>
        <w:tc>
          <w:tcPr>
            <w:tcW w:w="4673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A35165">
            <w:pPr>
              <w:rPr>
                <w:sz w:val="20"/>
              </w:rPr>
            </w:pPr>
            <w:r w:rsidRPr="00A3516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Statystyki opisowe – span tasks</w:t>
            </w:r>
          </w:p>
        </w:tc>
        <w:tc>
          <w:tcPr>
            <w:tcW w:w="5245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>
            <w:pPr>
              <w:jc w:val="center"/>
              <w:rPr>
                <w:sz w:val="20"/>
              </w:rPr>
            </w:pPr>
            <w:r w:rsidRPr="00A35165"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wprost: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Digit span wspak: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  <w:tr w:rsidR="007B30E0" w:rsidRPr="00654FF1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  <w:lang w:val="en-US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Spatial span: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  <w:lang w:val="en-US"/>
              </w:rPr>
            </w:pPr>
            <w:r w:rsidRPr="0081089C">
              <w:rPr>
                <w:color w:val="1E1E2E"/>
                <w:sz w:val="18"/>
                <w:szCs w:val="19"/>
                <w:lang w:val="en-US"/>
              </w:rPr>
              <w:t xml:space="preserve"> </w:t>
            </w:r>
          </w:p>
        </w:tc>
      </w:tr>
      <w:tr w:rsidR="007B30E0" w:rsidRPr="00654FF1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  <w:lang w:val="en-US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Reading span: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 xml:space="preserve"> M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(SD) [min–max]: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  <w:lang w:val="en-US"/>
              </w:rPr>
            </w:pPr>
            <w:r w:rsidRPr="0081089C">
              <w:rPr>
                <w:color w:val="1E1E2E"/>
                <w:sz w:val="18"/>
                <w:szCs w:val="19"/>
                <w:lang w:val="en-US"/>
              </w:rPr>
              <w:t xml:space="preserve"> 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  <w:lang w:val="en-US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Korelacja reading span –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 xml:space="preserve"> IQ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(r Pearsona)</w:t>
            </w:r>
            <w:r w:rsidR="00E1374D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  <w:lang w:val="en-US"/>
              </w:rPr>
              <w:t>: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r = ___;</w:t>
            </w:r>
            <w:r w:rsidR="00EA1E83" w:rsidRPr="0081089C">
              <w:rPr>
                <w:color w:val="5A5A72"/>
                <w:sz w:val="18"/>
                <w:szCs w:val="19"/>
              </w:rPr>
              <w:t xml:space="preserve"> p </w:t>
            </w:r>
            <w:r w:rsidRPr="0081089C">
              <w:rPr>
                <w:color w:val="5A5A72"/>
                <w:sz w:val="18"/>
                <w:szCs w:val="19"/>
              </w:rPr>
              <w:t>ocenione jako: niski / średni / wysoki efekt</w:t>
            </w:r>
          </w:p>
        </w:tc>
      </w:tr>
      <w:tr w:rsidR="007B30E0" w:rsidTr="007F3D4C">
        <w:trPr>
          <w:trHeight w:val="283"/>
        </w:trPr>
        <w:tc>
          <w:tcPr>
            <w:tcW w:w="4673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3128D" w:rsidRDefault="00FB7FCA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Który model lepiej opisuje dane: Miller czy Cowan?</w:t>
            </w:r>
          </w:p>
        </w:tc>
        <w:tc>
          <w:tcPr>
            <w:tcW w:w="5245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uzasadnienie liczbowe</w:t>
            </w:r>
          </w:p>
        </w:tc>
      </w:tr>
    </w:tbl>
    <w:p w:rsidR="007B30E0" w:rsidRDefault="00FB7FCA" w:rsidP="00D32B5D">
      <w:pPr>
        <w:pStyle w:val="Nagwek2"/>
      </w:pPr>
      <w:r>
        <w:t>6.3. Wyniki analizy Tabeli 2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678"/>
      </w:tblGrid>
      <w:tr w:rsidR="007B30E0" w:rsidTr="00E1374D">
        <w:trPr>
          <w:tblHeader/>
        </w:trPr>
        <w:tc>
          <w:tcPr>
            <w:tcW w:w="524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A35165">
            <w:pPr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Efekt pozycji seryjnej</w:t>
            </w:r>
          </w:p>
        </w:tc>
        <w:tc>
          <w:tcPr>
            <w:tcW w:w="467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>
            <w:pPr>
              <w:jc w:val="center"/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E1374D" w:rsidP="0081089C">
            <w:pPr>
              <w:rPr>
                <w:rFonts w:ascii="Amble LtCn" w:hAnsi="Amble LtCn"/>
                <w:spacing w:val="-12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>średni % poprawnych,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 xml:space="preserve"> obszar </w:t>
            </w:r>
            <w:r w:rsidR="0081089C"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>pierwszeństwa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pacing w:val="-12"/>
                <w:sz w:val="20"/>
                <w:szCs w:val="20"/>
              </w:rPr>
              <w:t xml:space="preserve"> (poz. 1–3), warunek A: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E1374D" w:rsidP="00E1374D">
            <w:pPr>
              <w:rPr>
                <w:rFonts w:ascii="Amble LtCn" w:hAnsi="Amble LtCn"/>
                <w:spacing w:val="-8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>średni % poprawnych,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 xml:space="preserve"> obszar świeżości (poz. 10–12), warunek A: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E1374D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średni % poprawnych,</w:t>
            </w:r>
            <w:r w:rsidR="00FB7FCA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obszar świeżości, warunek B: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Zmiana efektu świeżości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A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vs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B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(różnica % punktów):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pkt proc.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Zmiana efektu </w:t>
            </w:r>
            <w:r w:rsidR="0081089C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pierwszeństwa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A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vs B: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pkt proc.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  <w:spacing w:val="-8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>średni % poprawnych – środek listy (poz. 5–8), warunek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 xml:space="preserve"> A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pacing w:val="-8"/>
                <w:sz w:val="20"/>
                <w:szCs w:val="20"/>
              </w:rPr>
              <w:t>vs C: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A: ___ %; C: ___ 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E3128D" w:rsidRDefault="00FB7FCA" w:rsidP="0081089C">
            <w:pPr>
              <w:rPr>
                <w:rFonts w:ascii="Amble LtCn" w:hAnsi="Amble LtCn"/>
              </w:rPr>
            </w:pP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Wniosek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o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roli CSW</w:t>
            </w:r>
            <w:r w:rsidR="00EA1E83"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w </w:t>
            </w:r>
            <w:r w:rsidRPr="00E3128D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efekcie pozycji seryjnej: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:rsidR="007B30E0" w:rsidRPr="0081089C" w:rsidRDefault="00FB7FCA" w:rsidP="0081089C">
            <w:pPr>
              <w:rPr>
                <w:sz w:val="18"/>
              </w:rPr>
            </w:pPr>
            <w:r w:rsidRPr="0081089C">
              <w:rPr>
                <w:color w:val="1E1E2E"/>
                <w:sz w:val="18"/>
                <w:szCs w:val="19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6.4. Wyniki analizy Tabeli 3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4678"/>
      </w:tblGrid>
      <w:tr w:rsidR="007B30E0" w:rsidTr="00A35165">
        <w:trPr>
          <w:trHeight w:val="227"/>
          <w:tblHeader/>
        </w:trPr>
        <w:tc>
          <w:tcPr>
            <w:tcW w:w="524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 w:rsidP="00A35165">
            <w:pPr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P300</w:t>
            </w:r>
            <w:r w:rsidR="00A35165"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 xml:space="preserve"> i wskaźniki behawioralne</w:t>
            </w:r>
          </w:p>
        </w:tc>
        <w:tc>
          <w:tcPr>
            <w:tcW w:w="4678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A35165" w:rsidRDefault="00FB7FCA" w:rsidP="00A35165">
            <w:pPr>
              <w:jc w:val="center"/>
              <w:rPr>
                <w:rFonts w:ascii="Century Schoolbook" w:hAnsi="Century Schoolbook"/>
                <w:sz w:val="20"/>
              </w:rPr>
            </w:pPr>
            <w:r w:rsidRPr="00A35165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1"/>
              </w:rPr>
              <w:t>Dane / odpowiedz studenta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średnia amplituda P300: N1 / N2 / N3 (mikroV)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___ / ___ / ___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Spadek amplitudy N1 </w:t>
            </w:r>
            <w:r w:rsidRPr="0080356C">
              <w:rPr>
                <w:rFonts w:ascii="Times New Roman" w:eastAsia="Calibri" w:hAnsi="Times New Roman" w:cs="Times New Roman"/>
                <w:bCs/>
                <w:color w:val="3D1A6E"/>
                <w:sz w:val="20"/>
                <w:szCs w:val="20"/>
              </w:rPr>
              <w:t>→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N3 (%)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%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Korelacja P300(N2) – dokładność 2-back: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r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=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r = ___; kierunek: dodatni / ujemny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Korelacja P300(N3) –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RT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3-back: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r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=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r = ___; kierunek: dodatni / ujemny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DFF4F2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Trzej uczestnicy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z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najwyższą amplitudą N1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ID, średni</w:t>
            </w:r>
            <w:r w:rsidR="00EA1E83" w:rsidRPr="0081089C">
              <w:rPr>
                <w:color w:val="5A5A72"/>
                <w:sz w:val="18"/>
                <w:szCs w:val="19"/>
              </w:rPr>
              <w:t xml:space="preserve"> RT </w:t>
            </w:r>
            <w:r w:rsidRPr="0081089C">
              <w:rPr>
                <w:color w:val="5A5A72"/>
                <w:sz w:val="18"/>
                <w:szCs w:val="19"/>
              </w:rPr>
              <w:t>3-back, dokł. 3-back</w:t>
            </w:r>
          </w:p>
        </w:tc>
      </w:tr>
      <w:tr w:rsidR="007B30E0" w:rsidTr="007F3D4C">
        <w:trPr>
          <w:trHeight w:val="283"/>
        </w:trPr>
        <w:tc>
          <w:tcPr>
            <w:tcW w:w="524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8F8F8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0356C" w:rsidRDefault="00FB7FCA">
            <w:pPr>
              <w:rPr>
                <w:rFonts w:ascii="Amble LtCn" w:hAnsi="Amble LtCn"/>
              </w:rPr>
            </w:pP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Trzej uczestnicy</w:t>
            </w:r>
            <w:r w:rsidR="00EA1E83"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 xml:space="preserve"> z </w:t>
            </w:r>
            <w:r w:rsidRPr="0080356C">
              <w:rPr>
                <w:rFonts w:ascii="Amble LtCn" w:eastAsia="Calibri" w:hAnsi="Amble LtCn" w:cs="Calibri"/>
                <w:bCs/>
                <w:color w:val="3D1A6E"/>
                <w:sz w:val="20"/>
                <w:szCs w:val="20"/>
              </w:rPr>
              <w:t>najniższą amplitudą N1</w:t>
            </w:r>
          </w:p>
        </w:tc>
        <w:tc>
          <w:tcPr>
            <w:tcW w:w="4678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81089C" w:rsidRDefault="00FB7FCA">
            <w:pPr>
              <w:rPr>
                <w:sz w:val="18"/>
              </w:rPr>
            </w:pPr>
            <w:r w:rsidRPr="0081089C">
              <w:rPr>
                <w:color w:val="5A5A72"/>
                <w:sz w:val="18"/>
                <w:szCs w:val="19"/>
              </w:rPr>
              <w:t>ID, średni</w:t>
            </w:r>
            <w:r w:rsidR="00EA1E83" w:rsidRPr="0081089C">
              <w:rPr>
                <w:color w:val="5A5A72"/>
                <w:sz w:val="18"/>
                <w:szCs w:val="19"/>
              </w:rPr>
              <w:t xml:space="preserve"> RT </w:t>
            </w:r>
            <w:r w:rsidRPr="0081089C">
              <w:rPr>
                <w:color w:val="5A5A72"/>
                <w:sz w:val="18"/>
                <w:szCs w:val="19"/>
              </w:rPr>
              <w:t>3-back, dokł. 3-back</w:t>
            </w:r>
          </w:p>
        </w:tc>
      </w:tr>
    </w:tbl>
    <w:p w:rsidR="007B30E0" w:rsidRDefault="00FB7FCA">
      <w:pPr>
        <w:pStyle w:val="Nagwek1"/>
      </w:pPr>
      <w:r>
        <w:t>7. Protokół analityczny – pytania</w:t>
      </w:r>
      <w:r w:rsidR="00EA1E83">
        <w:t xml:space="preserve"> do </w:t>
      </w:r>
      <w:r>
        <w:t>opracowania</w:t>
      </w:r>
    </w:p>
    <w:p w:rsidR="007B30E0" w:rsidRPr="00D01F40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p w:rsidR="007B30E0" w:rsidRDefault="00FB7FCA" w:rsidP="00D32B5D">
      <w:pPr>
        <w:pStyle w:val="Nagwek2"/>
      </w:pPr>
      <w:r>
        <w:t>7.1. Pamięć robocza</w:t>
      </w:r>
      <w:r w:rsidR="00EA1E83">
        <w:t xml:space="preserve"> i </w:t>
      </w:r>
      <w:r>
        <w:t>modele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C86CE9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E94311" w:rsidRDefault="00FB7FCA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0C6C8C" w:rsidP="000C6C8C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FB7FCA"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Na podstawie Tabeli 1: czy średni digit span wprost jest bliższy prognozie Millera (7 ± 2) czy Cowana (4 ± 1)? Skąd bierze się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różnica? Opisz rolę chunków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wyjaśnieniu rozbieżności.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Digit span wprost jest prawie zawsze dłuższy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od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wspak. Jakie dwa składniki pamięci roboczej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są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zaangażowane odpowiednio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obu zadaniach? Dlaczego zadanie wspak wymaga większego udziału centralnego systemu wykonawczego?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Korelacja reading span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IQ powinna być wyższa niż korelacja digit span wprost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IQ. Sprawdzź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na Tabeli 1 (oblicz obie korelacje).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Co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 różnica mówi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tym, który subsystem pamięci roboczej jest kluczowy dla inteligencji płynnej?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4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Pacjent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izolowanym uszkodzeniem lewej kory skroniowej (efekt: trudności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powtarzaniem dźwięków) miałby zaburzoną pętlę fonologiczną, ale nienaruszony notatnik wzrokowo-przestrzenny. Jak przewidujesz jego wyniki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Tabeli 1 (digit span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vs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spatial span)? Uzasadnij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oparciu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 Baddeleya.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7.2. Efekt pozycji seryjnej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C86CE9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E94311" w:rsidRDefault="00FB7FCA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0C6C8C" w:rsidP="000C6C8C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Odpowiedz / n</w:t>
            </w:r>
            <w:r w:rsidR="00FB7FCA"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Na podstawie Tabeli 2: dlaczego opóźnienie 30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s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eliminuje efekt świeżości, ale nie efekt </w:t>
            </w:r>
            <w:r w:rsidR="00D01F40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pierwszeństwa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? Opisz mechanizm dla każdego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efektów oddzielnie, odwołując się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do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modelu Baddeleya.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6B6DF5" w:rsidRDefault="00FB7FCA" w:rsidP="00C86CE9">
            <w:pPr>
              <w:jc w:val="both"/>
              <w:rPr>
                <w:rFonts w:ascii="Arial Nova Light" w:hAnsi="Arial Nova Light"/>
                <w:spacing w:val="-10"/>
              </w:rPr>
            </w:pP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Warunek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C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(podwójne zadanie) redukuje efekt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na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środkowych pozycjach listy najbardziej. Jak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to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wyjaśnić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w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oparciu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o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koncepcję obciążenia centralnego systemu wykonawczego? Dlaczego pozycje końcowe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w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warunku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C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są względnie lepiej </w:t>
            </w:r>
            <w:r w:rsidR="00D01F40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zapamiętane</w:t>
            </w:r>
            <w:r w:rsidR="00EA1E83"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 xml:space="preserve"> od </w:t>
            </w:r>
            <w:r w:rsidRPr="006B6DF5">
              <w:rPr>
                <w:rFonts w:ascii="Arial Nova Light" w:hAnsi="Arial Nova Light"/>
                <w:color w:val="1E1E2E"/>
                <w:spacing w:val="-10"/>
                <w:sz w:val="20"/>
                <w:szCs w:val="20"/>
              </w:rPr>
              <w:t>początkowych?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C86CE9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 SIMPLE (Brown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i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in., 2007) wyjaśnia efekt pozycji seryjnej bez odwołania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do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odrębnych systemów pamięci. Jakie przewidywanie tego modelu można przetestować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na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podstawie Tabeli 2? Czy dane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Tabeli 2 potwierdzają czy podważają model SIMPLE?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7.3. Dane ERP</w:t>
      </w:r>
      <w:r w:rsidR="00EA1E83">
        <w:t xml:space="preserve"> i </w:t>
      </w:r>
      <w:r>
        <w:t>neuronauki poznawcze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6B6DF5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FB05B8" w:rsidRDefault="00FB7FCA">
            <w:pPr>
              <w:jc w:val="center"/>
              <w:rPr>
                <w:rFonts w:ascii="Century Schoolbook" w:hAnsi="Century Schoolbook"/>
                <w:sz w:val="20"/>
              </w:rPr>
            </w:pP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FB05B8" w:rsidRDefault="00FB7FCA">
            <w:pPr>
              <w:rPr>
                <w:rFonts w:ascii="Century Schoolbook" w:hAnsi="Century Schoolbook"/>
                <w:sz w:val="20"/>
              </w:rPr>
            </w:pP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FB05B8" w:rsidRDefault="00FB7FCA" w:rsidP="000C6C8C">
            <w:pPr>
              <w:jc w:val="center"/>
              <w:rPr>
                <w:rFonts w:ascii="Century Schoolbook" w:hAnsi="Century Schoolbook"/>
                <w:sz w:val="20"/>
              </w:rPr>
            </w:pP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 xml:space="preserve">Odpowiedz / </w:t>
            </w:r>
            <w:r w:rsidR="000C6C8C"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</w:t>
            </w:r>
            <w:r w:rsidRPr="00FB05B8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C86CE9" w:rsidRDefault="00FB7FCA" w:rsidP="00C86CE9">
            <w:pPr>
              <w:jc w:val="both"/>
              <w:rPr>
                <w:rFonts w:ascii="Arial Nova Light" w:hAnsi="Arial Nova Light"/>
              </w:rPr>
            </w:pP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Opisz wzorzec zmiany amplitudy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i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latencji P300 między warunkami 1-back, 2-back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i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3-back (Tabela 4). Która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z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tych dwóch miar jest lepszym wskaźnikorem obciążenia pamięci roboczej</w:t>
            </w:r>
            <w:r w:rsidR="00EA1E83"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 xml:space="preserve"> i </w:t>
            </w:r>
            <w:r w:rsidRPr="00C86CE9">
              <w:rPr>
                <w:rFonts w:ascii="Arial Nova Light" w:hAnsi="Arial Nova Light"/>
                <w:color w:val="1E1E2E"/>
                <w:sz w:val="20"/>
                <w:szCs w:val="20"/>
              </w:rPr>
              <w:t>dlaczego?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8"/>
              </w:rPr>
            </w:pP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N200 rośnie (amplituda staje się bardziej ujemna) wraz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ze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wzrostem n. Jak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to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wyjaśnić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kontekcie procesu porównania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zadaniu n-back? Która teoria uwagi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 </w:t>
            </w:r>
            <w:r w:rsidR="006B6DF5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Lab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1 (Load Theory, FIT) jest sprzeczna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tym wynikiem,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a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która</w:t>
            </w:r>
            <w:r w:rsidR="00EA1E83"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8"/>
                <w:sz w:val="20"/>
                <w:szCs w:val="20"/>
              </w:rPr>
              <w:t>nim spójna?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3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Amplituda N400 dla słów semantycznie niezgodnych jest wielokrotnie większa niż dla zgodnych. Czy ten wynik świadczy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tym,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że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integracja semantyczna jest procesem automatycznym czy kontrolowanym? Odwołaj się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do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modelu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Lab 1 (wczesne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vs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późne filtrowanie).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4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Wyobraź sobie,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że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uczestnik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Tabeli 3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ma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wysoką amplitudę P300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w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warunku 1-back, ale jej amplituda nie spada proporcjonalnie między 1-back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3-back (załóż: N1 = 9,8 mikroV, N3 = 9,1 mikroV). Jak zinterpretować taki profil? Jakie dodatkowe dane pozwoliłyby rozstrzygnąć, czy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to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wyjątkowo duża pojemność PM, czy strategia taktyczna?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 w:rsidP="00D32B5D">
      <w:pPr>
        <w:pStyle w:val="Nagwek2"/>
      </w:pPr>
      <w:r>
        <w:t>7.4. Integracja</w:t>
      </w:r>
      <w:r w:rsidR="00EA1E83">
        <w:t xml:space="preserve"> i </w:t>
      </w:r>
      <w:r>
        <w:t>ograniczenia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874"/>
        <w:gridCol w:w="3544"/>
      </w:tblGrid>
      <w:tr w:rsidR="007B30E0" w:rsidTr="006B6DF5">
        <w:trPr>
          <w:tblHeader/>
        </w:trPr>
        <w:tc>
          <w:tcPr>
            <w:tcW w:w="500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7B30E0" w:rsidRPr="00E94311" w:rsidRDefault="00FB7FCA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Nr</w:t>
            </w:r>
          </w:p>
        </w:tc>
        <w:tc>
          <w:tcPr>
            <w:tcW w:w="587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Pytanie analityczne</w:t>
            </w:r>
          </w:p>
        </w:tc>
        <w:tc>
          <w:tcPr>
            <w:tcW w:w="3544" w:type="dxa"/>
            <w:tcBorders>
              <w:top w:val="single" w:sz="4" w:space="0" w:color="3D1A6E"/>
              <w:left w:val="single" w:sz="4" w:space="0" w:color="3D1A6E"/>
              <w:bottom w:val="single" w:sz="4" w:space="0" w:color="3D1A6E"/>
              <w:right w:val="single" w:sz="4" w:space="0" w:color="3D1A6E"/>
            </w:tcBorders>
            <w:shd w:val="clear" w:color="auto" w:fill="3D1A6E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94311" w:rsidRDefault="00FB7FCA" w:rsidP="000C6C8C">
            <w:pPr>
              <w:jc w:val="center"/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 xml:space="preserve">Odpowiedz </w:t>
            </w:r>
            <w:r w:rsidR="000C6C8C"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/ n</w:t>
            </w: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 w:val="20"/>
                <w:szCs w:val="20"/>
              </w:rPr>
              <w:t>otatka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1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E4741B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Zadania span (Tabela 1)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i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dane ERP (Tabela 3)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są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dwoma różnymi sposobami operacjonalizac</w:t>
            </w:r>
            <w:r w:rsid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ji pojemności pamięci roboczej. 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Które podejście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ma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wyższą trafność teoretyczną,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które wyższą trafność ekologiczną? Uzasadnij.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EDE8F7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  <w:tr w:rsidR="007B30E0" w:rsidTr="006B6DF5">
        <w:tc>
          <w:tcPr>
            <w:tcW w:w="500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7B30E0" w:rsidRDefault="00FB7FCA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6B3FA0"/>
                <w:sz w:val="20"/>
                <w:szCs w:val="20"/>
              </w:rPr>
              <w:t>2</w:t>
            </w:r>
          </w:p>
        </w:tc>
        <w:tc>
          <w:tcPr>
            <w:tcW w:w="587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Pr="00E4741B" w:rsidRDefault="00FB7FCA" w:rsidP="00C86CE9">
            <w:pPr>
              <w:jc w:val="both"/>
              <w:rPr>
                <w:rFonts w:ascii="Arial Nova Light" w:hAnsi="Arial Nova Light"/>
                <w:spacing w:val="-4"/>
              </w:rPr>
            </w:pP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Jakie trzy główne ograniczenia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ma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badanie pamięci roboczej wyłącznie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za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pomocą zadań span? Zaproponuj dwa inne paradygmaty, które uzupełniłyby</w:t>
            </w:r>
            <w:r w:rsidR="00EA1E83"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 xml:space="preserve"> te </w:t>
            </w:r>
            <w:r w:rsidRPr="00E4741B">
              <w:rPr>
                <w:rFonts w:ascii="Arial Nova Light" w:hAnsi="Arial Nova Light"/>
                <w:color w:val="1E1E2E"/>
                <w:spacing w:val="-4"/>
                <w:sz w:val="20"/>
                <w:szCs w:val="20"/>
              </w:rPr>
              <w:t>braki.</w:t>
            </w:r>
          </w:p>
        </w:tc>
        <w:tc>
          <w:tcPr>
            <w:tcW w:w="3544" w:type="dxa"/>
            <w:tcBorders>
              <w:top w:val="single" w:sz="2" w:space="0" w:color="00A59A"/>
              <w:left w:val="single" w:sz="4" w:space="0" w:color="3D1A6E"/>
              <w:bottom w:val="single" w:sz="2" w:space="0" w:color="00A59A"/>
              <w:right w:val="single" w:sz="4" w:space="0" w:color="3D1A6E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:rsidR="007B30E0" w:rsidRDefault="00FB7FCA">
            <w:r>
              <w:rPr>
                <w:color w:val="5A5A72"/>
                <w:sz w:val="20"/>
                <w:szCs w:val="20"/>
              </w:rPr>
              <w:t xml:space="preserve"> </w:t>
            </w:r>
          </w:p>
        </w:tc>
      </w:tr>
    </w:tbl>
    <w:p w:rsidR="007B30E0" w:rsidRDefault="00FB7FCA">
      <w:pPr>
        <w:pStyle w:val="Nagwek1"/>
      </w:pPr>
      <w:r>
        <w:t>8. Zadanie domowe</w:t>
      </w:r>
      <w:r w:rsidR="00EA1E83">
        <w:t xml:space="preserve"> i </w:t>
      </w:r>
      <w:r>
        <w:t>literatura</w:t>
      </w:r>
    </w:p>
    <w:p w:rsidR="007B30E0" w:rsidRPr="00D01F40" w:rsidRDefault="007B30E0">
      <w:pPr>
        <w:pBdr>
          <w:bottom w:val="single" w:sz="8" w:space="1" w:color="C9B8E8"/>
        </w:pBdr>
        <w:spacing w:after="140"/>
        <w:rPr>
          <w:sz w:val="2"/>
          <w:szCs w:val="2"/>
        </w:rPr>
      </w:pP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0"/>
      </w:tblGrid>
      <w:tr w:rsidR="007B30E0" w:rsidTr="00D01F40">
        <w:tc>
          <w:tcPr>
            <w:tcW w:w="9910" w:type="dxa"/>
            <w:tcBorders>
              <w:top w:val="single" w:sz="10" w:space="0" w:color="3D1A6E"/>
              <w:left w:val="single" w:sz="10" w:space="0" w:color="3D1A6E"/>
              <w:bottom w:val="nil"/>
              <w:right w:val="single" w:sz="10" w:space="0" w:color="3D1A6E"/>
            </w:tcBorders>
            <w:shd w:val="clear" w:color="auto" w:fill="3D1A6E"/>
            <w:tcMar>
              <w:top w:w="80" w:type="dxa"/>
              <w:left w:w="180" w:type="dxa"/>
              <w:bottom w:w="60" w:type="dxa"/>
              <w:right w:w="180" w:type="dxa"/>
            </w:tcMar>
          </w:tcPr>
          <w:p w:rsidR="007B30E0" w:rsidRPr="00E94311" w:rsidRDefault="00FB7FCA">
            <w:pPr>
              <w:rPr>
                <w:rFonts w:ascii="Century Schoolbook" w:hAnsi="Century Schoolbook"/>
              </w:rPr>
            </w:pPr>
            <w:r w:rsidRPr="00E94311">
              <w:rPr>
                <w:rFonts w:ascii="Century Schoolbook" w:eastAsia="Calibri" w:hAnsi="Century Schoolbook" w:cs="Calibri"/>
                <w:b/>
                <w:bCs/>
                <w:color w:val="FFFFFF"/>
                <w:szCs w:val="23"/>
              </w:rPr>
              <w:t>Zadanie domowe (na Lab 3)</w:t>
            </w:r>
          </w:p>
        </w:tc>
      </w:tr>
      <w:tr w:rsidR="007B30E0" w:rsidTr="00D01F40">
        <w:tc>
          <w:tcPr>
            <w:tcW w:w="9910" w:type="dxa"/>
            <w:tcBorders>
              <w:top w:val="nil"/>
              <w:left w:val="single" w:sz="10" w:space="0" w:color="3D1A6E"/>
              <w:bottom w:val="single" w:sz="10" w:space="0" w:color="3D1A6E"/>
              <w:right w:val="single" w:sz="10" w:space="0" w:color="3D1A6E"/>
            </w:tcBorders>
            <w:shd w:val="clear" w:color="auto" w:fill="EDE8F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7B30E0" w:rsidRPr="009930C6" w:rsidRDefault="00FB7FCA">
            <w:pPr>
              <w:spacing w:before="40" w:after="65"/>
              <w:rPr>
                <w:rFonts w:ascii="Arial Nova Light" w:hAnsi="Arial Nova Light"/>
              </w:rPr>
            </w:pPr>
            <w:r w:rsidRPr="009930C6">
              <w:rPr>
                <w:rFonts w:ascii="Arial Nova Light" w:hAnsi="Arial Nova Light"/>
                <w:color w:val="1E1E2E"/>
              </w:rPr>
              <w:t>Napisz krótki raport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z </w:t>
            </w:r>
            <w:r w:rsidRPr="009930C6">
              <w:rPr>
                <w:rFonts w:ascii="Arial Nova Light" w:hAnsi="Arial Nova Light"/>
                <w:color w:val="1E1E2E"/>
              </w:rPr>
              <w:t>analizy (min. 700 słów, styl APA 7) zawierający: (1) tabelę statystyk opisowych dla czterech miar span; (2) wykres krzywych pozycji seryjnej dla trzech warunków; (3) wykres amplitudy P300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w </w:t>
            </w:r>
            <w:r w:rsidRPr="009930C6">
              <w:rPr>
                <w:rFonts w:ascii="Arial Nova Light" w:hAnsi="Arial Nova Light"/>
                <w:color w:val="1E1E2E"/>
              </w:rPr>
              <w:t>funkcji n-back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z </w:t>
            </w:r>
            <w:r w:rsidRPr="009930C6">
              <w:rPr>
                <w:rFonts w:ascii="Arial Nova Light" w:hAnsi="Arial Nova Light"/>
                <w:color w:val="1E1E2E"/>
              </w:rPr>
              <w:t>paskami błędu; (4) interpretację wyników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w </w:t>
            </w:r>
            <w:r w:rsidRPr="009930C6">
              <w:rPr>
                <w:rFonts w:ascii="Arial Nova Light" w:hAnsi="Arial Nova Light"/>
                <w:color w:val="1E1E2E"/>
              </w:rPr>
              <w:t>odniesieniu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do </w:t>
            </w:r>
            <w:r w:rsidRPr="009930C6">
              <w:rPr>
                <w:rFonts w:ascii="Arial Nova Light" w:hAnsi="Arial Nova Light"/>
                <w:color w:val="1E1E2E"/>
              </w:rPr>
              <w:t>modelu Baddeleya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i </w:t>
            </w:r>
            <w:r w:rsidRPr="009930C6">
              <w:rPr>
                <w:rFonts w:ascii="Arial Nova Light" w:hAnsi="Arial Nova Light"/>
                <w:color w:val="1E1E2E"/>
              </w:rPr>
              <w:t>Hitcha.</w:t>
            </w:r>
          </w:p>
          <w:p w:rsidR="007B30E0" w:rsidRPr="009930C6" w:rsidRDefault="00FB7FCA">
            <w:pPr>
              <w:spacing w:before="40" w:after="65"/>
              <w:rPr>
                <w:rFonts w:ascii="Arial Nova Light" w:hAnsi="Arial Nova Light"/>
              </w:rPr>
            </w:pPr>
            <w:r w:rsidRPr="009930C6">
              <w:rPr>
                <w:rFonts w:ascii="Arial Nova Light" w:hAnsi="Arial Nova Light"/>
                <w:color w:val="1E1E2E"/>
              </w:rPr>
              <w:t>Raport musi zawierać jeden akapit poświęcony ograniczeniom metodologicznym analizy danych wbudowanych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w </w:t>
            </w:r>
            <w:r w:rsidRPr="009930C6">
              <w:rPr>
                <w:rFonts w:ascii="Arial Nova Light" w:hAnsi="Arial Nova Light"/>
                <w:color w:val="1E1E2E"/>
              </w:rPr>
              <w:t>instrukcję (brak randomizacji uczestników, brak warunku kontrolnego itp.).</w:t>
            </w:r>
          </w:p>
          <w:p w:rsidR="007B30E0" w:rsidRDefault="00FB7FCA">
            <w:pPr>
              <w:spacing w:before="40" w:after="65"/>
            </w:pPr>
            <w:r w:rsidRPr="009930C6">
              <w:rPr>
                <w:rFonts w:ascii="Arial Nova Light" w:hAnsi="Arial Nova Light"/>
                <w:color w:val="1E1E2E"/>
              </w:rPr>
              <w:t>Forma: plik .pdf lub .docx, czcionka 11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pt </w:t>
            </w:r>
            <w:r w:rsidRPr="009930C6">
              <w:rPr>
                <w:rFonts w:ascii="Arial Nova Light" w:hAnsi="Arial Nova Light"/>
                <w:color w:val="1E1E2E"/>
              </w:rPr>
              <w:t>Calibri, marginesy 2,5 cm. Termin:</w:t>
            </w:r>
            <w:r w:rsidR="00EA1E83" w:rsidRPr="009930C6">
              <w:rPr>
                <w:rFonts w:ascii="Arial Nova Light" w:hAnsi="Arial Nova Light"/>
                <w:color w:val="1E1E2E"/>
              </w:rPr>
              <w:t xml:space="preserve"> do </w:t>
            </w:r>
            <w:r w:rsidRPr="009930C6">
              <w:rPr>
                <w:rFonts w:ascii="Arial Nova Light" w:hAnsi="Arial Nova Light"/>
                <w:color w:val="1E1E2E"/>
              </w:rPr>
              <w:t>początku Lab 3.</w:t>
            </w:r>
          </w:p>
        </w:tc>
      </w:tr>
    </w:tbl>
    <w:p w:rsidR="007B30E0" w:rsidRDefault="00FB7FCA" w:rsidP="00D32B5D">
      <w:pPr>
        <w:pStyle w:val="Nagwek2"/>
      </w:pPr>
      <w:r>
        <w:t>8.1. Literatura obowiązkowa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Baddeley, A. D.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Hitch, G. J. (1974). </w:t>
      </w:r>
      <w:r w:rsidRPr="00280288">
        <w:rPr>
          <w:color w:val="1E1E2E"/>
          <w:sz w:val="20"/>
          <w:lang w:val="en-US"/>
        </w:rPr>
        <w:t>Working memory. W: G. Bower (red.), The Psychology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Learning and Motivation (t. 8, s. 47–89). </w:t>
      </w:r>
      <w:r w:rsidRPr="00280288">
        <w:rPr>
          <w:color w:val="1E1E2E"/>
          <w:sz w:val="20"/>
        </w:rPr>
        <w:t>Academic Press.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Baddeley, A. D. (2000). </w:t>
      </w:r>
      <w:r w:rsidRPr="00280288">
        <w:rPr>
          <w:color w:val="1E1E2E"/>
          <w:sz w:val="20"/>
          <w:lang w:val="en-US"/>
        </w:rPr>
        <w:t>The episodic buffer:</w:t>
      </w:r>
      <w:r w:rsidR="00EA1E83" w:rsidRPr="00280288">
        <w:rPr>
          <w:color w:val="1E1E2E"/>
          <w:sz w:val="20"/>
          <w:lang w:val="en-US"/>
        </w:rPr>
        <w:t xml:space="preserve"> A </w:t>
      </w:r>
      <w:r w:rsidRPr="00280288">
        <w:rPr>
          <w:color w:val="1E1E2E"/>
          <w:sz w:val="20"/>
          <w:lang w:val="en-US"/>
        </w:rPr>
        <w:t>new component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working memory? </w:t>
      </w:r>
      <w:r w:rsidRPr="00280288">
        <w:rPr>
          <w:color w:val="1E1E2E"/>
          <w:sz w:val="20"/>
        </w:rPr>
        <w:t>Trends</w:t>
      </w:r>
      <w:r w:rsidR="00EA1E83" w:rsidRPr="00280288">
        <w:rPr>
          <w:color w:val="1E1E2E"/>
          <w:sz w:val="20"/>
        </w:rPr>
        <w:t xml:space="preserve"> in </w:t>
      </w:r>
      <w:r w:rsidRPr="00280288">
        <w:rPr>
          <w:color w:val="1E1E2E"/>
          <w:sz w:val="20"/>
        </w:rPr>
        <w:t>Cognitive Sciences, 4(11), 417–423.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Cowan, N. (2001). </w:t>
      </w:r>
      <w:r w:rsidRPr="00280288">
        <w:rPr>
          <w:color w:val="1E1E2E"/>
          <w:sz w:val="20"/>
          <w:lang w:val="en-US"/>
        </w:rPr>
        <w:t>The magical number 4</w:t>
      </w:r>
      <w:r w:rsidR="00EA1E83" w:rsidRPr="00280288">
        <w:rPr>
          <w:color w:val="1E1E2E"/>
          <w:sz w:val="20"/>
          <w:lang w:val="en-US"/>
        </w:rPr>
        <w:t xml:space="preserve"> in </w:t>
      </w:r>
      <w:r w:rsidRPr="00280288">
        <w:rPr>
          <w:color w:val="1E1E2E"/>
          <w:sz w:val="20"/>
          <w:lang w:val="en-US"/>
        </w:rPr>
        <w:t>short-term memory:</w:t>
      </w:r>
      <w:r w:rsidR="00EA1E83" w:rsidRPr="00280288">
        <w:rPr>
          <w:color w:val="1E1E2E"/>
          <w:sz w:val="20"/>
          <w:lang w:val="en-US"/>
        </w:rPr>
        <w:t xml:space="preserve"> A </w:t>
      </w:r>
      <w:r w:rsidRPr="00280288">
        <w:rPr>
          <w:color w:val="1E1E2E"/>
          <w:sz w:val="20"/>
          <w:lang w:val="en-US"/>
        </w:rPr>
        <w:t>reconsideration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mental storage capacity. </w:t>
      </w:r>
      <w:r w:rsidRPr="00280288">
        <w:rPr>
          <w:color w:val="1E1E2E"/>
          <w:sz w:val="20"/>
        </w:rPr>
        <w:t>Behavioral and Brain Sciences, 24(1), 87–114.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Glanzer, M.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Cunitz, A. R. (1966). </w:t>
      </w:r>
      <w:r w:rsidRPr="00280288">
        <w:rPr>
          <w:color w:val="1E1E2E"/>
          <w:sz w:val="20"/>
          <w:lang w:val="en-US"/>
        </w:rPr>
        <w:t>Two storage mechanisms</w:t>
      </w:r>
      <w:r w:rsidR="00EA1E83" w:rsidRPr="00280288">
        <w:rPr>
          <w:color w:val="1E1E2E"/>
          <w:sz w:val="20"/>
          <w:lang w:val="en-US"/>
        </w:rPr>
        <w:t xml:space="preserve"> in </w:t>
      </w:r>
      <w:r w:rsidRPr="00280288">
        <w:rPr>
          <w:color w:val="1E1E2E"/>
          <w:sz w:val="20"/>
          <w:lang w:val="en-US"/>
        </w:rPr>
        <w:t xml:space="preserve">free recall. </w:t>
      </w:r>
      <w:r w:rsidRPr="00280288">
        <w:rPr>
          <w:color w:val="1E1E2E"/>
          <w:sz w:val="20"/>
        </w:rPr>
        <w:t>Journal</w:t>
      </w:r>
      <w:r w:rsidR="00EA1E83" w:rsidRPr="00280288">
        <w:rPr>
          <w:color w:val="1E1E2E"/>
          <w:sz w:val="20"/>
        </w:rPr>
        <w:t xml:space="preserve"> of </w:t>
      </w:r>
      <w:r w:rsidRPr="00280288">
        <w:rPr>
          <w:color w:val="1E1E2E"/>
          <w:sz w:val="20"/>
        </w:rPr>
        <w:t>Verbal Learning and Verbal Behavior, 5(4), 351–360.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</w:rPr>
        <w:t>Nęcka, E., Chwila, J.</w:t>
      </w:r>
      <w:r w:rsidR="00EA1E83" w:rsidRPr="00280288">
        <w:rPr>
          <w:b/>
          <w:bCs/>
          <w:color w:val="1E1E2E"/>
          <w:sz w:val="20"/>
        </w:rPr>
        <w:t xml:space="preserve"> i </w:t>
      </w:r>
      <w:r w:rsidRPr="00280288">
        <w:rPr>
          <w:b/>
          <w:bCs/>
          <w:color w:val="1E1E2E"/>
          <w:sz w:val="20"/>
        </w:rPr>
        <w:t xml:space="preserve">Szymura, B. (2013). </w:t>
      </w:r>
      <w:r w:rsidRPr="00280288">
        <w:rPr>
          <w:color w:val="1E1E2E"/>
          <w:sz w:val="20"/>
        </w:rPr>
        <w:t xml:space="preserve">Psychologia poznawcza. PWN. </w:t>
      </w:r>
      <w:r w:rsidR="00A22A5E" w:rsidRPr="00280288">
        <w:rPr>
          <w:color w:val="1E1E2E"/>
          <w:sz w:val="20"/>
        </w:rPr>
        <w:br/>
      </w:r>
      <w:r w:rsidRPr="00280288">
        <w:rPr>
          <w:color w:val="1E1E2E"/>
          <w:sz w:val="20"/>
        </w:rPr>
        <w:t>[Rozdział 5: Pamięć robocza</w:t>
      </w:r>
      <w:r w:rsidR="00EA1E83" w:rsidRPr="00280288">
        <w:rPr>
          <w:color w:val="1E1E2E"/>
          <w:sz w:val="20"/>
        </w:rPr>
        <w:t xml:space="preserve"> i </w:t>
      </w:r>
      <w:r w:rsidRPr="00280288">
        <w:rPr>
          <w:color w:val="1E1E2E"/>
          <w:sz w:val="20"/>
        </w:rPr>
        <w:t>krótkotrwała]</w:t>
      </w:r>
    </w:p>
    <w:p w:rsidR="007B30E0" w:rsidRDefault="00FB7FCA" w:rsidP="00D32B5D">
      <w:pPr>
        <w:pStyle w:val="Nagwek2"/>
      </w:pPr>
      <w:r>
        <w:t>8.2. Literatura uzupełniająca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Miller, G. A. (1956). </w:t>
      </w:r>
      <w:r w:rsidRPr="00280288">
        <w:rPr>
          <w:color w:val="1E1E2E"/>
          <w:sz w:val="20"/>
          <w:lang w:val="en-US"/>
        </w:rPr>
        <w:t>The magical number seven, plus</w:t>
      </w:r>
      <w:r w:rsidR="00EA1E83" w:rsidRPr="00280288">
        <w:rPr>
          <w:color w:val="1E1E2E"/>
          <w:sz w:val="20"/>
          <w:lang w:val="en-US"/>
        </w:rPr>
        <w:t xml:space="preserve"> or </w:t>
      </w:r>
      <w:r w:rsidRPr="00280288">
        <w:rPr>
          <w:color w:val="1E1E2E"/>
          <w:sz w:val="20"/>
          <w:lang w:val="en-US"/>
        </w:rPr>
        <w:t>minus two: Some limits</w:t>
      </w:r>
      <w:r w:rsidR="00EA1E83" w:rsidRPr="00280288">
        <w:rPr>
          <w:color w:val="1E1E2E"/>
          <w:sz w:val="20"/>
          <w:lang w:val="en-US"/>
        </w:rPr>
        <w:t xml:space="preserve"> on </w:t>
      </w:r>
      <w:r w:rsidRPr="00280288">
        <w:rPr>
          <w:color w:val="1E1E2E"/>
          <w:sz w:val="20"/>
          <w:lang w:val="en-US"/>
        </w:rPr>
        <w:t xml:space="preserve">our capacity for processing information. </w:t>
      </w:r>
      <w:r w:rsidRPr="00280288">
        <w:rPr>
          <w:color w:val="1E1E2E"/>
          <w:sz w:val="20"/>
        </w:rPr>
        <w:t>Psychological Review, 63(2), 81–97.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Daneman, M.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Carpenter, P. A. (1980). </w:t>
      </w:r>
      <w:r w:rsidRPr="00280288">
        <w:rPr>
          <w:color w:val="1E1E2E"/>
          <w:sz w:val="20"/>
          <w:lang w:val="en-US"/>
        </w:rPr>
        <w:t>Individual differences</w:t>
      </w:r>
      <w:r w:rsidR="00EA1E83" w:rsidRPr="00280288">
        <w:rPr>
          <w:color w:val="1E1E2E"/>
          <w:sz w:val="20"/>
          <w:lang w:val="en-US"/>
        </w:rPr>
        <w:t xml:space="preserve"> in </w:t>
      </w:r>
      <w:r w:rsidRPr="00280288">
        <w:rPr>
          <w:color w:val="1E1E2E"/>
          <w:sz w:val="20"/>
          <w:lang w:val="en-US"/>
        </w:rPr>
        <w:t xml:space="preserve">working memory and reading. </w:t>
      </w:r>
      <w:r w:rsidRPr="00280288">
        <w:rPr>
          <w:color w:val="1E1E2E"/>
          <w:sz w:val="20"/>
        </w:rPr>
        <w:t>Journal</w:t>
      </w:r>
      <w:r w:rsidR="00EA1E83" w:rsidRPr="00280288">
        <w:rPr>
          <w:color w:val="1E1E2E"/>
          <w:sz w:val="20"/>
        </w:rPr>
        <w:t xml:space="preserve"> of </w:t>
      </w:r>
      <w:r w:rsidRPr="00280288">
        <w:rPr>
          <w:color w:val="1E1E2E"/>
          <w:sz w:val="20"/>
        </w:rPr>
        <w:t>Verbal Learning and Verbal Behavior, 19(4), 450–466.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Conway, A. R. A., Kane, M. J.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 xml:space="preserve">Engle, R. W. (2003). </w:t>
      </w:r>
      <w:r w:rsidRPr="00280288">
        <w:rPr>
          <w:color w:val="1E1E2E"/>
          <w:sz w:val="20"/>
          <w:lang w:val="en-US"/>
        </w:rPr>
        <w:t>Working memory capacity and its relation</w:t>
      </w:r>
      <w:r w:rsidR="00EA1E83" w:rsidRPr="00280288">
        <w:rPr>
          <w:color w:val="1E1E2E"/>
          <w:sz w:val="20"/>
          <w:lang w:val="en-US"/>
        </w:rPr>
        <w:t xml:space="preserve"> to </w:t>
      </w:r>
      <w:r w:rsidRPr="00280288">
        <w:rPr>
          <w:color w:val="1E1E2E"/>
          <w:sz w:val="20"/>
          <w:lang w:val="en-US"/>
        </w:rPr>
        <w:t xml:space="preserve">general intelligence. </w:t>
      </w:r>
      <w:r w:rsidRPr="00280288">
        <w:rPr>
          <w:color w:val="1E1E2E"/>
          <w:sz w:val="20"/>
        </w:rPr>
        <w:t>Trends</w:t>
      </w:r>
      <w:r w:rsidR="00EA1E83" w:rsidRPr="00280288">
        <w:rPr>
          <w:color w:val="1E1E2E"/>
          <w:sz w:val="20"/>
        </w:rPr>
        <w:t xml:space="preserve"> in </w:t>
      </w:r>
      <w:r w:rsidRPr="00280288">
        <w:rPr>
          <w:color w:val="1E1E2E"/>
          <w:sz w:val="20"/>
        </w:rPr>
        <w:t>Cognitive Sciences, 7(12), 547–552.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 xml:space="preserve">Polich, J. (2007). </w:t>
      </w:r>
      <w:r w:rsidRPr="00280288">
        <w:rPr>
          <w:color w:val="1E1E2E"/>
          <w:sz w:val="20"/>
          <w:lang w:val="en-US"/>
        </w:rPr>
        <w:t>Updating P300:</w:t>
      </w:r>
      <w:r w:rsidR="00EA1E83" w:rsidRPr="00280288">
        <w:rPr>
          <w:color w:val="1E1E2E"/>
          <w:sz w:val="20"/>
          <w:lang w:val="en-US"/>
        </w:rPr>
        <w:t xml:space="preserve"> An </w:t>
      </w:r>
      <w:r w:rsidRPr="00280288">
        <w:rPr>
          <w:color w:val="1E1E2E"/>
          <w:sz w:val="20"/>
          <w:lang w:val="en-US"/>
        </w:rPr>
        <w:t>integrative theory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P3a and P3b. </w:t>
      </w:r>
      <w:r w:rsidRPr="00280288">
        <w:rPr>
          <w:color w:val="1E1E2E"/>
          <w:sz w:val="20"/>
        </w:rPr>
        <w:t>Clinical Neurophysiology, 118(10), 2128–2148.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Luck, S. J. (2014).</w:t>
      </w:r>
      <w:r w:rsidR="00EA1E83" w:rsidRPr="00280288">
        <w:rPr>
          <w:b/>
          <w:bCs/>
          <w:color w:val="1E1E2E"/>
          <w:sz w:val="20"/>
          <w:lang w:val="en-US"/>
        </w:rPr>
        <w:t xml:space="preserve"> </w:t>
      </w:r>
      <w:r w:rsidR="00EA1E83" w:rsidRPr="00280288">
        <w:rPr>
          <w:color w:val="1E1E2E"/>
          <w:sz w:val="20"/>
          <w:lang w:val="en-US"/>
        </w:rPr>
        <w:t>An</w:t>
      </w:r>
      <w:r w:rsidR="00EA1E83" w:rsidRPr="00280288">
        <w:rPr>
          <w:b/>
          <w:bCs/>
          <w:color w:val="1E1E2E"/>
          <w:sz w:val="20"/>
          <w:lang w:val="en-US"/>
        </w:rPr>
        <w:t> </w:t>
      </w:r>
      <w:r w:rsidRPr="00280288">
        <w:rPr>
          <w:color w:val="1E1E2E"/>
          <w:sz w:val="20"/>
          <w:lang w:val="en-US"/>
        </w:rPr>
        <w:t>Introduction</w:t>
      </w:r>
      <w:r w:rsidR="00EA1E83" w:rsidRPr="00280288">
        <w:rPr>
          <w:color w:val="1E1E2E"/>
          <w:sz w:val="20"/>
          <w:lang w:val="en-US"/>
        </w:rPr>
        <w:t xml:space="preserve"> to </w:t>
      </w:r>
      <w:r w:rsidRPr="00280288">
        <w:rPr>
          <w:color w:val="1E1E2E"/>
          <w:sz w:val="20"/>
          <w:lang w:val="en-US"/>
        </w:rPr>
        <w:t xml:space="preserve">the Event-Related Potential Technique (2nd ed.). </w:t>
      </w:r>
      <w:r w:rsidRPr="00280288">
        <w:rPr>
          <w:color w:val="1E1E2E"/>
          <w:sz w:val="20"/>
        </w:rPr>
        <w:t>MIT Press. [Rozdziały 3</w:t>
      </w:r>
      <w:r w:rsidR="00EA1E83" w:rsidRPr="00280288">
        <w:rPr>
          <w:color w:val="1E1E2E"/>
          <w:sz w:val="20"/>
        </w:rPr>
        <w:t xml:space="preserve"> i </w:t>
      </w:r>
      <w:r w:rsidRPr="00280288">
        <w:rPr>
          <w:color w:val="1E1E2E"/>
          <w:sz w:val="20"/>
        </w:rPr>
        <w:t>6]</w:t>
      </w:r>
    </w:p>
    <w:p w:rsidR="007B30E0" w:rsidRPr="00280288" w:rsidRDefault="00FB7FCA" w:rsidP="00D01F40">
      <w:pPr>
        <w:pStyle w:val="Akapitzlist"/>
        <w:numPr>
          <w:ilvl w:val="0"/>
          <w:numId w:val="5"/>
        </w:numPr>
        <w:spacing w:before="55" w:after="75"/>
        <w:rPr>
          <w:sz w:val="20"/>
        </w:rPr>
      </w:pPr>
      <w:r w:rsidRPr="00280288">
        <w:rPr>
          <w:b/>
          <w:bCs/>
          <w:color w:val="1E1E2E"/>
          <w:sz w:val="20"/>
          <w:lang w:val="en-US"/>
        </w:rPr>
        <w:t>Brown, G. D. A., Neath, I.</w:t>
      </w:r>
      <w:r w:rsidR="00EA1E83" w:rsidRPr="00280288">
        <w:rPr>
          <w:b/>
          <w:bCs/>
          <w:color w:val="1E1E2E"/>
          <w:sz w:val="20"/>
          <w:lang w:val="en-US"/>
        </w:rPr>
        <w:t xml:space="preserve"> i </w:t>
      </w:r>
      <w:r w:rsidRPr="00280288">
        <w:rPr>
          <w:b/>
          <w:bCs/>
          <w:color w:val="1E1E2E"/>
          <w:sz w:val="20"/>
          <w:lang w:val="en-US"/>
        </w:rPr>
        <w:t>Chater, N. (2007).</w:t>
      </w:r>
      <w:r w:rsidR="00EA1E83" w:rsidRPr="00280288">
        <w:rPr>
          <w:b/>
          <w:bCs/>
          <w:color w:val="1E1E2E"/>
          <w:sz w:val="20"/>
          <w:lang w:val="en-US"/>
        </w:rPr>
        <w:t xml:space="preserve"> </w:t>
      </w:r>
      <w:r w:rsidR="00EA1E83" w:rsidRPr="00280288">
        <w:rPr>
          <w:color w:val="1E1E2E"/>
          <w:sz w:val="20"/>
          <w:lang w:val="en-US"/>
        </w:rPr>
        <w:t>A</w:t>
      </w:r>
      <w:r w:rsidR="00EA1E83" w:rsidRPr="00280288">
        <w:rPr>
          <w:b/>
          <w:bCs/>
          <w:color w:val="1E1E2E"/>
          <w:sz w:val="20"/>
          <w:lang w:val="en-US"/>
        </w:rPr>
        <w:t> </w:t>
      </w:r>
      <w:r w:rsidRPr="00280288">
        <w:rPr>
          <w:color w:val="1E1E2E"/>
          <w:sz w:val="20"/>
          <w:lang w:val="en-US"/>
        </w:rPr>
        <w:t>temporal ratio model</w:t>
      </w:r>
      <w:r w:rsidR="00EA1E83" w:rsidRPr="00280288">
        <w:rPr>
          <w:color w:val="1E1E2E"/>
          <w:sz w:val="20"/>
          <w:lang w:val="en-US"/>
        </w:rPr>
        <w:t xml:space="preserve"> of </w:t>
      </w:r>
      <w:r w:rsidRPr="00280288">
        <w:rPr>
          <w:color w:val="1E1E2E"/>
          <w:sz w:val="20"/>
          <w:lang w:val="en-US"/>
        </w:rPr>
        <w:t xml:space="preserve">memory. </w:t>
      </w:r>
      <w:r w:rsidRPr="00280288">
        <w:rPr>
          <w:color w:val="1E1E2E"/>
          <w:sz w:val="20"/>
        </w:rPr>
        <w:t>Psychological Review, 114(3), 539–576.</w:t>
      </w:r>
    </w:p>
    <w:p w:rsidR="007B30E0" w:rsidRDefault="007B30E0"/>
    <w:p w:rsidR="00D14837" w:rsidRDefault="00D14837">
      <w:r>
        <w:br w:type="page"/>
      </w:r>
    </w:p>
    <w:p w:rsidR="00D14837" w:rsidRDefault="00D14837" w:rsidP="00D14837">
      <w:pPr>
        <w:pStyle w:val="Nagwek1"/>
      </w:pPr>
      <w:r>
        <w:t>Załącznik nr 1</w:t>
      </w:r>
    </w:p>
    <w:p w:rsidR="005A7969" w:rsidRDefault="00D14837" w:rsidP="00D14837">
      <w:pPr>
        <w:spacing w:line="276" w:lineRule="auto"/>
      </w:pPr>
      <w:r>
        <w:t>Siatka 4×4 do zadania spatial span</w:t>
      </w:r>
    </w:p>
    <w:p w:rsidR="005A7969" w:rsidRDefault="005A7969" w:rsidP="00D14837">
      <w:pPr>
        <w:spacing w:line="276" w:lineRule="auto"/>
      </w:pPr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8"/>
        <w:gridCol w:w="4948"/>
      </w:tblGrid>
      <w:tr w:rsidR="005A7969" w:rsidTr="002D71E7">
        <w:tc>
          <w:tcPr>
            <w:tcW w:w="4948" w:type="dxa"/>
          </w:tcPr>
          <w:p w:rsidR="005A7969" w:rsidRPr="00BB4A15" w:rsidRDefault="002D71E7" w:rsidP="002D71E7">
            <w:pPr>
              <w:spacing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główna 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D14837">
            <w:pPr>
              <w:spacing w:line="276" w:lineRule="auto"/>
            </w:pPr>
          </w:p>
        </w:tc>
        <w:tc>
          <w:tcPr>
            <w:tcW w:w="4948" w:type="dxa"/>
          </w:tcPr>
          <w:p w:rsidR="005A7969" w:rsidRPr="00BB4A15" w:rsidRDefault="002D71E7" w:rsidP="002D71E7">
            <w:pPr>
              <w:spacing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główna 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D14837">
            <w:pPr>
              <w:spacing w:line="276" w:lineRule="auto"/>
            </w:pPr>
          </w:p>
        </w:tc>
      </w:tr>
      <w:tr w:rsidR="002D71E7" w:rsidTr="002D71E7">
        <w:tc>
          <w:tcPr>
            <w:tcW w:w="4948" w:type="dxa"/>
          </w:tcPr>
          <w:p w:rsidR="002D71E7" w:rsidRPr="00BB4A15" w:rsidRDefault="002D71E7" w:rsidP="002D71E7">
            <w:pPr>
              <w:spacing w:before="240"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dodatkowa / treningowa 1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2D71E7">
            <w:pPr>
              <w:spacing w:before="240" w:line="276" w:lineRule="auto"/>
              <w:jc w:val="center"/>
            </w:pPr>
          </w:p>
        </w:tc>
        <w:tc>
          <w:tcPr>
            <w:tcW w:w="4948" w:type="dxa"/>
          </w:tcPr>
          <w:p w:rsidR="002D71E7" w:rsidRPr="00BB4A15" w:rsidRDefault="002D71E7" w:rsidP="002D71E7">
            <w:pPr>
              <w:spacing w:before="240" w:line="276" w:lineRule="auto"/>
              <w:jc w:val="center"/>
              <w:rPr>
                <w:rFonts w:ascii="Cascadia Code" w:hAnsi="Cascadia Code"/>
              </w:rPr>
            </w:pPr>
            <w:r w:rsidRPr="00BB4A15">
              <w:rPr>
                <w:rFonts w:ascii="Cascadia Code" w:hAnsi="Cascadia Code"/>
              </w:rPr>
              <w:t>Siatka dodatkowa / treningowa 2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</w:tblGrid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A4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B4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 xml:space="preserve"> C1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C4</w:t>
                  </w:r>
                </w:p>
              </w:tc>
            </w:tr>
            <w:tr w:rsidR="002D71E7" w:rsidRPr="00BB4A15" w:rsidTr="00CC6C7C">
              <w:trPr>
                <w:trHeight w:val="1134"/>
              </w:trPr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D1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D2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D3</w:t>
                  </w:r>
                </w:p>
              </w:tc>
              <w:tc>
                <w:tcPr>
                  <w:tcW w:w="1134" w:type="dxa"/>
                  <w:vAlign w:val="center"/>
                </w:tcPr>
                <w:p w:rsidR="002D71E7" w:rsidRPr="00BB4A15" w:rsidRDefault="002D71E7" w:rsidP="002D71E7">
                  <w:pPr>
                    <w:spacing w:line="276" w:lineRule="auto"/>
                    <w:jc w:val="center"/>
                    <w:rPr>
                      <w:rFonts w:ascii="Cascadia Code" w:hAnsi="Cascadia Code"/>
                    </w:rPr>
                  </w:pPr>
                  <w:r w:rsidRPr="00BB4A15">
                    <w:rPr>
                      <w:rFonts w:ascii="Cascadia Code" w:hAnsi="Cascadia Code"/>
                    </w:rPr>
                    <w:t>D4</w:t>
                  </w:r>
                </w:p>
              </w:tc>
            </w:tr>
          </w:tbl>
          <w:p w:rsidR="002D71E7" w:rsidRDefault="002D71E7" w:rsidP="002D71E7">
            <w:pPr>
              <w:spacing w:before="240" w:line="276" w:lineRule="auto"/>
              <w:jc w:val="center"/>
            </w:pPr>
          </w:p>
        </w:tc>
      </w:tr>
    </w:tbl>
    <w:p w:rsidR="00D14837" w:rsidRDefault="00D14837" w:rsidP="00D14837">
      <w:pPr>
        <w:spacing w:line="276" w:lineRule="auto"/>
      </w:pPr>
    </w:p>
    <w:p w:rsidR="00D14837" w:rsidRPr="008C6939" w:rsidRDefault="008C6939" w:rsidP="00D14837">
      <w:pPr>
        <w:spacing w:line="276" w:lineRule="auto"/>
        <w:rPr>
          <w:rFonts w:ascii="Cascadia Code" w:hAnsi="Cascadia Code"/>
        </w:rPr>
      </w:pPr>
      <w:r>
        <w:rPr>
          <w:rFonts w:ascii="Cascadia Code" w:hAnsi="Cascadia Code"/>
        </w:rPr>
        <w:t>Miejsce na notatki</w:t>
      </w:r>
    </w:p>
    <w:p w:rsidR="002D71E7" w:rsidRPr="002D71E7" w:rsidRDefault="00D1483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</w:t>
      </w:r>
      <w:r w:rsidR="002D71E7" w:rsidRPr="002D71E7">
        <w:rPr>
          <w:color w:val="AEAAAA" w:themeColor="background2" w:themeShade="BF"/>
        </w:rPr>
        <w:t>__________________________________________________________________________________________________</w:t>
      </w:r>
    </w:p>
    <w:p w:rsidR="002D71E7" w:rsidRPr="002D71E7" w:rsidRDefault="002D71E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p w:rsidR="002D71E7" w:rsidRPr="002D71E7" w:rsidRDefault="002D71E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p w:rsidR="002D71E7" w:rsidRPr="002D71E7" w:rsidRDefault="002D71E7" w:rsidP="002D71E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p w:rsidR="001D630B" w:rsidRPr="002D71E7" w:rsidRDefault="002D71E7" w:rsidP="00D14837">
      <w:pPr>
        <w:spacing w:line="276" w:lineRule="auto"/>
        <w:rPr>
          <w:color w:val="AEAAAA" w:themeColor="background2" w:themeShade="BF"/>
        </w:rPr>
      </w:pPr>
      <w:r w:rsidRPr="002D71E7">
        <w:rPr>
          <w:color w:val="AEAAAA" w:themeColor="background2" w:themeShade="BF"/>
        </w:rPr>
        <w:t>____________________________________________________________________________________________________________________________________________</w:t>
      </w:r>
    </w:p>
    <w:sectPr w:rsidR="001D630B" w:rsidRPr="002D71E7" w:rsidSect="00126A79">
      <w:headerReference w:type="default" r:id="rId7"/>
      <w:footerReference w:type="default" r:id="rId8"/>
      <w:pgSz w:w="11906" w:h="16838"/>
      <w:pgMar w:top="1000" w:right="1000" w:bottom="1180" w:left="100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5777" w:rsidRDefault="004A5777">
      <w:r>
        <w:separator/>
      </w:r>
    </w:p>
  </w:endnote>
  <w:endnote w:type="continuationSeparator" w:id="0">
    <w:p w:rsidR="004A5777" w:rsidRDefault="004A5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2AFF" w:usb1="4000F9FB" w:usb2="00040000" w:usb3="00000000" w:csb0="000001FF" w:csb1="00000000"/>
  </w:font>
  <w:font w:name="Amble LtCn">
    <w:panose1 w:val="00000000000000000000"/>
    <w:charset w:val="EE"/>
    <w:family w:val="auto"/>
    <w:pitch w:val="variable"/>
    <w:sig w:usb0="800000AF" w:usb1="4000004B" w:usb2="00000000" w:usb3="00000000" w:csb0="00000093" w:csb1="00000000"/>
  </w:font>
  <w:font w:name="Arial Nova Light">
    <w:panose1 w:val="020B0304020202020204"/>
    <w:charset w:val="EE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</w:rPr>
      <w:id w:val="25092904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:rsidR="00CC6C7C" w:rsidRPr="00126A79" w:rsidRDefault="00CC6C7C">
            <w:pPr>
              <w:pStyle w:val="Stopka"/>
              <w:jc w:val="right"/>
              <w:rPr>
                <w:sz w:val="20"/>
              </w:rPr>
            </w:pPr>
            <w:r w:rsidRPr="00126A79">
              <w:rPr>
                <w:sz w:val="20"/>
              </w:rPr>
              <w:t xml:space="preserve">Strona </w:t>
            </w:r>
            <w:r w:rsidRPr="00126A79">
              <w:rPr>
                <w:b/>
                <w:bCs/>
                <w:szCs w:val="24"/>
              </w:rPr>
              <w:fldChar w:fldCharType="begin"/>
            </w:r>
            <w:r w:rsidRPr="00126A79">
              <w:rPr>
                <w:b/>
                <w:bCs/>
                <w:sz w:val="20"/>
              </w:rPr>
              <w:instrText>PAGE</w:instrText>
            </w:r>
            <w:r w:rsidRPr="00126A79">
              <w:rPr>
                <w:b/>
                <w:bCs/>
                <w:szCs w:val="24"/>
              </w:rPr>
              <w:fldChar w:fldCharType="separate"/>
            </w:r>
            <w:r w:rsidR="004A5777">
              <w:rPr>
                <w:b/>
                <w:bCs/>
                <w:noProof/>
                <w:sz w:val="20"/>
              </w:rPr>
              <w:t>1</w:t>
            </w:r>
            <w:r w:rsidRPr="00126A79">
              <w:rPr>
                <w:b/>
                <w:bCs/>
                <w:szCs w:val="24"/>
              </w:rPr>
              <w:fldChar w:fldCharType="end"/>
            </w:r>
            <w:r w:rsidRPr="00126A79">
              <w:rPr>
                <w:sz w:val="20"/>
              </w:rPr>
              <w:t xml:space="preserve"> z </w:t>
            </w:r>
            <w:r w:rsidRPr="00126A79">
              <w:rPr>
                <w:b/>
                <w:bCs/>
                <w:szCs w:val="24"/>
              </w:rPr>
              <w:fldChar w:fldCharType="begin"/>
            </w:r>
            <w:r w:rsidRPr="00126A79">
              <w:rPr>
                <w:b/>
                <w:bCs/>
                <w:sz w:val="20"/>
              </w:rPr>
              <w:instrText>NUMPAGES</w:instrText>
            </w:r>
            <w:r w:rsidRPr="00126A79">
              <w:rPr>
                <w:b/>
                <w:bCs/>
                <w:szCs w:val="24"/>
              </w:rPr>
              <w:fldChar w:fldCharType="separate"/>
            </w:r>
            <w:r w:rsidR="004A5777">
              <w:rPr>
                <w:b/>
                <w:bCs/>
                <w:noProof/>
                <w:sz w:val="20"/>
              </w:rPr>
              <w:t>1</w:t>
            </w:r>
            <w:r w:rsidRPr="00126A79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CC6C7C" w:rsidRDefault="00CC6C7C">
    <w:pPr>
      <w:pBdr>
        <w:top w:val="single" w:sz="6" w:space="1" w:color="00A59A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5777" w:rsidRDefault="004A5777">
      <w:r>
        <w:separator/>
      </w:r>
    </w:p>
  </w:footnote>
  <w:footnote w:type="continuationSeparator" w:id="0">
    <w:p w:rsidR="004A5777" w:rsidRDefault="004A5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6C7C" w:rsidRDefault="00CC6C7C">
    <w:pPr>
      <w:pBdr>
        <w:bottom w:val="single" w:sz="6" w:space="1" w:color="C9B8E8"/>
      </w:pBdr>
      <w:spacing w:after="80"/>
    </w:pPr>
    <w:r>
      <w:rPr>
        <w:rFonts w:ascii="Calibri" w:eastAsia="Calibri" w:hAnsi="Calibri" w:cs="Calibri"/>
        <w:color w:val="6B3FA0"/>
        <w:sz w:val="16"/>
        <w:szCs w:val="16"/>
      </w:rPr>
      <w:t>Psychologia Poznawcza  |  Lab 2 | Pamięć robocza i ERP  | v2 |  dr inż. M. Pomianek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D56FD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1" w15:restartNumberingAfterBreak="0">
    <w:nsid w:val="392633A2"/>
    <w:multiLevelType w:val="hybridMultilevel"/>
    <w:tmpl w:val="FD705308"/>
    <w:lvl w:ilvl="0" w:tplc="CACEE470">
      <w:start w:val="1"/>
      <w:numFmt w:val="bullet"/>
      <w:lvlText w:val="◆"/>
      <w:lvlJc w:val="left"/>
      <w:pPr>
        <w:ind w:left="640" w:hanging="360"/>
      </w:pPr>
      <w:rPr>
        <w:color w:val="00A59A"/>
      </w:rPr>
    </w:lvl>
    <w:lvl w:ilvl="1" w:tplc="3732D028">
      <w:numFmt w:val="decimal"/>
      <w:lvlText w:val=""/>
      <w:lvlJc w:val="left"/>
    </w:lvl>
    <w:lvl w:ilvl="2" w:tplc="1B6EA51E">
      <w:numFmt w:val="decimal"/>
      <w:lvlText w:val=""/>
      <w:lvlJc w:val="left"/>
    </w:lvl>
    <w:lvl w:ilvl="3" w:tplc="E8A48FE6">
      <w:numFmt w:val="decimal"/>
      <w:lvlText w:val=""/>
      <w:lvlJc w:val="left"/>
    </w:lvl>
    <w:lvl w:ilvl="4" w:tplc="D32A78A6">
      <w:numFmt w:val="decimal"/>
      <w:lvlText w:val=""/>
      <w:lvlJc w:val="left"/>
    </w:lvl>
    <w:lvl w:ilvl="5" w:tplc="D486C7B6">
      <w:numFmt w:val="decimal"/>
      <w:lvlText w:val=""/>
      <w:lvlJc w:val="left"/>
    </w:lvl>
    <w:lvl w:ilvl="6" w:tplc="4E5696FC">
      <w:numFmt w:val="decimal"/>
      <w:lvlText w:val=""/>
      <w:lvlJc w:val="left"/>
    </w:lvl>
    <w:lvl w:ilvl="7" w:tplc="E1ACFED2">
      <w:numFmt w:val="decimal"/>
      <w:lvlText w:val=""/>
      <w:lvlJc w:val="left"/>
    </w:lvl>
    <w:lvl w:ilvl="8" w:tplc="46B2A668">
      <w:numFmt w:val="decimal"/>
      <w:lvlText w:val=""/>
      <w:lvlJc w:val="left"/>
    </w:lvl>
  </w:abstractNum>
  <w:abstractNum w:abstractNumId="2" w15:restartNumberingAfterBreak="0">
    <w:nsid w:val="3AD94A64"/>
    <w:multiLevelType w:val="hybridMultilevel"/>
    <w:tmpl w:val="6B144ECA"/>
    <w:lvl w:ilvl="0" w:tplc="0108C9DC">
      <w:start w:val="1"/>
      <w:numFmt w:val="bullet"/>
      <w:lvlText w:val="●"/>
      <w:lvlJc w:val="left"/>
      <w:pPr>
        <w:ind w:left="720" w:hanging="360"/>
      </w:pPr>
    </w:lvl>
    <w:lvl w:ilvl="1" w:tplc="926EF980">
      <w:start w:val="1"/>
      <w:numFmt w:val="bullet"/>
      <w:lvlText w:val="○"/>
      <w:lvlJc w:val="left"/>
      <w:pPr>
        <w:ind w:left="1440" w:hanging="360"/>
      </w:pPr>
    </w:lvl>
    <w:lvl w:ilvl="2" w:tplc="3D00ADB4">
      <w:start w:val="1"/>
      <w:numFmt w:val="bullet"/>
      <w:lvlText w:val="■"/>
      <w:lvlJc w:val="left"/>
      <w:pPr>
        <w:ind w:left="2160" w:hanging="360"/>
      </w:pPr>
    </w:lvl>
    <w:lvl w:ilvl="3" w:tplc="55B467B8">
      <w:start w:val="1"/>
      <w:numFmt w:val="bullet"/>
      <w:lvlText w:val="●"/>
      <w:lvlJc w:val="left"/>
      <w:pPr>
        <w:ind w:left="2880" w:hanging="360"/>
      </w:pPr>
    </w:lvl>
    <w:lvl w:ilvl="4" w:tplc="6E8C64DC">
      <w:start w:val="1"/>
      <w:numFmt w:val="bullet"/>
      <w:lvlText w:val="○"/>
      <w:lvlJc w:val="left"/>
      <w:pPr>
        <w:ind w:left="3600" w:hanging="360"/>
      </w:pPr>
    </w:lvl>
    <w:lvl w:ilvl="5" w:tplc="A10E0DB2">
      <w:start w:val="1"/>
      <w:numFmt w:val="bullet"/>
      <w:lvlText w:val="■"/>
      <w:lvlJc w:val="left"/>
      <w:pPr>
        <w:ind w:left="4320" w:hanging="360"/>
      </w:pPr>
    </w:lvl>
    <w:lvl w:ilvl="6" w:tplc="A4443092">
      <w:start w:val="1"/>
      <w:numFmt w:val="bullet"/>
      <w:lvlText w:val="●"/>
      <w:lvlJc w:val="left"/>
      <w:pPr>
        <w:ind w:left="5040" w:hanging="360"/>
      </w:pPr>
    </w:lvl>
    <w:lvl w:ilvl="7" w:tplc="CBD41B62">
      <w:start w:val="1"/>
      <w:numFmt w:val="bullet"/>
      <w:lvlText w:val="●"/>
      <w:lvlJc w:val="left"/>
      <w:pPr>
        <w:ind w:left="5760" w:hanging="360"/>
      </w:pPr>
    </w:lvl>
    <w:lvl w:ilvl="8" w:tplc="E2A68B8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FCC4851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4" w15:restartNumberingAfterBreak="0">
    <w:nsid w:val="3FE90BEE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5" w15:restartNumberingAfterBreak="0">
    <w:nsid w:val="515867F0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abstractNum w:abstractNumId="6" w15:restartNumberingAfterBreak="0">
    <w:nsid w:val="611F28AE"/>
    <w:multiLevelType w:val="hybridMultilevel"/>
    <w:tmpl w:val="3E5CA470"/>
    <w:lvl w:ilvl="0" w:tplc="F23EED32">
      <w:start w:val="1"/>
      <w:numFmt w:val="decimal"/>
      <w:lvlText w:val="%1."/>
      <w:lvlJc w:val="left"/>
      <w:pPr>
        <w:ind w:left="720" w:hanging="360"/>
      </w:pPr>
    </w:lvl>
    <w:lvl w:ilvl="1" w:tplc="20DE618A">
      <w:numFmt w:val="decimal"/>
      <w:lvlText w:val=""/>
      <w:lvlJc w:val="left"/>
    </w:lvl>
    <w:lvl w:ilvl="2" w:tplc="3F864F60">
      <w:numFmt w:val="decimal"/>
      <w:lvlText w:val=""/>
      <w:lvlJc w:val="left"/>
    </w:lvl>
    <w:lvl w:ilvl="3" w:tplc="7608B166">
      <w:numFmt w:val="decimal"/>
      <w:lvlText w:val=""/>
      <w:lvlJc w:val="left"/>
    </w:lvl>
    <w:lvl w:ilvl="4" w:tplc="30C8EB16">
      <w:numFmt w:val="decimal"/>
      <w:lvlText w:val=""/>
      <w:lvlJc w:val="left"/>
    </w:lvl>
    <w:lvl w:ilvl="5" w:tplc="2A0EDDB0">
      <w:numFmt w:val="decimal"/>
      <w:lvlText w:val=""/>
      <w:lvlJc w:val="left"/>
    </w:lvl>
    <w:lvl w:ilvl="6" w:tplc="4E102540">
      <w:numFmt w:val="decimal"/>
      <w:lvlText w:val=""/>
      <w:lvlJc w:val="left"/>
    </w:lvl>
    <w:lvl w:ilvl="7" w:tplc="61F46738">
      <w:numFmt w:val="decimal"/>
      <w:lvlText w:val=""/>
      <w:lvlJc w:val="left"/>
    </w:lvl>
    <w:lvl w:ilvl="8" w:tplc="367E0EF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0E0"/>
    <w:rsid w:val="000806A7"/>
    <w:rsid w:val="000846E4"/>
    <w:rsid w:val="000C6C8C"/>
    <w:rsid w:val="000E7848"/>
    <w:rsid w:val="000F39CC"/>
    <w:rsid w:val="00102E06"/>
    <w:rsid w:val="001071B7"/>
    <w:rsid w:val="00115426"/>
    <w:rsid w:val="00126A79"/>
    <w:rsid w:val="00130871"/>
    <w:rsid w:val="00136C6A"/>
    <w:rsid w:val="0015017E"/>
    <w:rsid w:val="001813FA"/>
    <w:rsid w:val="00190B14"/>
    <w:rsid w:val="001A3379"/>
    <w:rsid w:val="001D4C77"/>
    <w:rsid w:val="001D630B"/>
    <w:rsid w:val="001E45FD"/>
    <w:rsid w:val="001F2039"/>
    <w:rsid w:val="001F25BA"/>
    <w:rsid w:val="00220C70"/>
    <w:rsid w:val="00223539"/>
    <w:rsid w:val="00226877"/>
    <w:rsid w:val="00231EF5"/>
    <w:rsid w:val="00235F16"/>
    <w:rsid w:val="002421B4"/>
    <w:rsid w:val="00252100"/>
    <w:rsid w:val="00271F3D"/>
    <w:rsid w:val="00280288"/>
    <w:rsid w:val="002876F1"/>
    <w:rsid w:val="002A6002"/>
    <w:rsid w:val="002B1885"/>
    <w:rsid w:val="002C1772"/>
    <w:rsid w:val="002D71E7"/>
    <w:rsid w:val="00347B08"/>
    <w:rsid w:val="00373544"/>
    <w:rsid w:val="00383E15"/>
    <w:rsid w:val="00397CA6"/>
    <w:rsid w:val="00403BDE"/>
    <w:rsid w:val="00427047"/>
    <w:rsid w:val="00452CE0"/>
    <w:rsid w:val="00461DF5"/>
    <w:rsid w:val="00462AB4"/>
    <w:rsid w:val="004809A7"/>
    <w:rsid w:val="004A380D"/>
    <w:rsid w:val="004A5777"/>
    <w:rsid w:val="004C7223"/>
    <w:rsid w:val="004F41E2"/>
    <w:rsid w:val="005046EE"/>
    <w:rsid w:val="005122E1"/>
    <w:rsid w:val="0053792F"/>
    <w:rsid w:val="005A7969"/>
    <w:rsid w:val="005D058F"/>
    <w:rsid w:val="005F46AE"/>
    <w:rsid w:val="00606797"/>
    <w:rsid w:val="00636477"/>
    <w:rsid w:val="00640320"/>
    <w:rsid w:val="00654FF1"/>
    <w:rsid w:val="0065610F"/>
    <w:rsid w:val="006601E3"/>
    <w:rsid w:val="006B6DF5"/>
    <w:rsid w:val="006D5256"/>
    <w:rsid w:val="006E3CD1"/>
    <w:rsid w:val="006E53F1"/>
    <w:rsid w:val="0071644D"/>
    <w:rsid w:val="00756BB3"/>
    <w:rsid w:val="00780CDD"/>
    <w:rsid w:val="00786A2D"/>
    <w:rsid w:val="00791899"/>
    <w:rsid w:val="00794B2A"/>
    <w:rsid w:val="007A4C32"/>
    <w:rsid w:val="007A789A"/>
    <w:rsid w:val="007B1B31"/>
    <w:rsid w:val="007B30E0"/>
    <w:rsid w:val="007D2DA7"/>
    <w:rsid w:val="007D771C"/>
    <w:rsid w:val="007F3D4C"/>
    <w:rsid w:val="007F4298"/>
    <w:rsid w:val="0080356C"/>
    <w:rsid w:val="0081089C"/>
    <w:rsid w:val="008155EB"/>
    <w:rsid w:val="008318F2"/>
    <w:rsid w:val="0086694E"/>
    <w:rsid w:val="008744E6"/>
    <w:rsid w:val="008A4DE6"/>
    <w:rsid w:val="008C11D0"/>
    <w:rsid w:val="008C4A63"/>
    <w:rsid w:val="008C6939"/>
    <w:rsid w:val="008D022C"/>
    <w:rsid w:val="008E1D34"/>
    <w:rsid w:val="008E4F9D"/>
    <w:rsid w:val="00906EFE"/>
    <w:rsid w:val="00953F9D"/>
    <w:rsid w:val="009732EB"/>
    <w:rsid w:val="00982446"/>
    <w:rsid w:val="009930C6"/>
    <w:rsid w:val="009B06F9"/>
    <w:rsid w:val="009E0B9F"/>
    <w:rsid w:val="009E63F8"/>
    <w:rsid w:val="009F0CDF"/>
    <w:rsid w:val="00A22A5E"/>
    <w:rsid w:val="00A35165"/>
    <w:rsid w:val="00A664DD"/>
    <w:rsid w:val="00A92687"/>
    <w:rsid w:val="00A95A6E"/>
    <w:rsid w:val="00AA047B"/>
    <w:rsid w:val="00AA21ED"/>
    <w:rsid w:val="00AC2D59"/>
    <w:rsid w:val="00AC3773"/>
    <w:rsid w:val="00AD09E0"/>
    <w:rsid w:val="00AF5FB6"/>
    <w:rsid w:val="00B04F94"/>
    <w:rsid w:val="00B23281"/>
    <w:rsid w:val="00B309F5"/>
    <w:rsid w:val="00B35FD6"/>
    <w:rsid w:val="00B672B5"/>
    <w:rsid w:val="00B91938"/>
    <w:rsid w:val="00BA3546"/>
    <w:rsid w:val="00BB4A15"/>
    <w:rsid w:val="00BC2EB7"/>
    <w:rsid w:val="00BD30ED"/>
    <w:rsid w:val="00BF6D16"/>
    <w:rsid w:val="00C1049C"/>
    <w:rsid w:val="00C3103E"/>
    <w:rsid w:val="00C40D86"/>
    <w:rsid w:val="00C86CE9"/>
    <w:rsid w:val="00C87733"/>
    <w:rsid w:val="00CB4C41"/>
    <w:rsid w:val="00CC365C"/>
    <w:rsid w:val="00CC6C7C"/>
    <w:rsid w:val="00D01F40"/>
    <w:rsid w:val="00D14837"/>
    <w:rsid w:val="00D32B5D"/>
    <w:rsid w:val="00D528BA"/>
    <w:rsid w:val="00D57B0B"/>
    <w:rsid w:val="00D61548"/>
    <w:rsid w:val="00D70198"/>
    <w:rsid w:val="00D74CE9"/>
    <w:rsid w:val="00DC2DE6"/>
    <w:rsid w:val="00E1374D"/>
    <w:rsid w:val="00E15F68"/>
    <w:rsid w:val="00E3128D"/>
    <w:rsid w:val="00E339D4"/>
    <w:rsid w:val="00E447B7"/>
    <w:rsid w:val="00E4741B"/>
    <w:rsid w:val="00E94311"/>
    <w:rsid w:val="00E951BA"/>
    <w:rsid w:val="00EA1E83"/>
    <w:rsid w:val="00EA5F0F"/>
    <w:rsid w:val="00EA7A0E"/>
    <w:rsid w:val="00EB6262"/>
    <w:rsid w:val="00ED6AD1"/>
    <w:rsid w:val="00EF2105"/>
    <w:rsid w:val="00F00D38"/>
    <w:rsid w:val="00F2657A"/>
    <w:rsid w:val="00F27958"/>
    <w:rsid w:val="00F33A2C"/>
    <w:rsid w:val="00F35D8E"/>
    <w:rsid w:val="00F53D7B"/>
    <w:rsid w:val="00F5650D"/>
    <w:rsid w:val="00F723BB"/>
    <w:rsid w:val="00FB05B8"/>
    <w:rsid w:val="00FB7FCA"/>
    <w:rsid w:val="00FF07F5"/>
    <w:rsid w:val="00FF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457A2"/>
  <w15:docId w15:val="{8BE7884B-7742-4ACA-B40A-9C4E8E77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="Georgia" w:hAnsi="Georgia" w:cs="Georgia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qFormat/>
    <w:rsid w:val="006E3CD1"/>
    <w:pPr>
      <w:keepNext/>
      <w:spacing w:before="280" w:after="100"/>
      <w:outlineLvl w:val="0"/>
    </w:pPr>
    <w:rPr>
      <w:rFonts w:ascii="Calibri" w:eastAsia="Calibri" w:hAnsi="Calibri" w:cs="Calibri"/>
      <w:b/>
      <w:bCs/>
      <w:color w:val="3D1A6E"/>
      <w:sz w:val="32"/>
      <w:szCs w:val="32"/>
    </w:rPr>
  </w:style>
  <w:style w:type="paragraph" w:styleId="Nagwek2">
    <w:name w:val="heading 2"/>
    <w:qFormat/>
    <w:rsid w:val="00D32B5D"/>
    <w:pPr>
      <w:keepNext/>
      <w:spacing w:before="160" w:after="80"/>
      <w:outlineLvl w:val="1"/>
    </w:pPr>
    <w:rPr>
      <w:rFonts w:ascii="Calibri" w:eastAsia="Calibri" w:hAnsi="Calibri" w:cs="Calibri"/>
      <w:b/>
      <w:bCs/>
      <w:color w:val="6B3FA0"/>
      <w:sz w:val="28"/>
      <w:szCs w:val="27"/>
    </w:rPr>
  </w:style>
  <w:style w:type="paragraph" w:styleId="Nagwek3">
    <w:name w:val="heading 3"/>
    <w:autoRedefine/>
    <w:qFormat/>
    <w:rsid w:val="006E3CD1"/>
    <w:pPr>
      <w:keepNext/>
      <w:spacing w:before="120" w:after="120"/>
      <w:contextualSpacing/>
      <w:outlineLvl w:val="2"/>
    </w:pPr>
    <w:rPr>
      <w:rFonts w:ascii="Calibri" w:eastAsia="Calibri" w:hAnsi="Calibri" w:cs="Calibri"/>
      <w:b/>
      <w:bCs/>
      <w:color w:val="00A59A"/>
      <w:sz w:val="24"/>
      <w:szCs w:val="24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126A79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26A79"/>
  </w:style>
  <w:style w:type="paragraph" w:styleId="Stopka">
    <w:name w:val="footer"/>
    <w:basedOn w:val="Normalny"/>
    <w:link w:val="StopkaZnak"/>
    <w:uiPriority w:val="99"/>
    <w:unhideWhenUsed/>
    <w:rsid w:val="00126A79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26A79"/>
  </w:style>
  <w:style w:type="table" w:styleId="Tabela-Siatka">
    <w:name w:val="Table Grid"/>
    <w:basedOn w:val="Standardowy"/>
    <w:uiPriority w:val="39"/>
    <w:rsid w:val="005A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4562</Words>
  <Characters>27372</Characters>
  <Application>Microsoft Office Word</Application>
  <DocSecurity>0</DocSecurity>
  <Lines>228</Lines>
  <Paragraphs>63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Nagłówki</vt:lpstr>
      </vt:variant>
      <vt:variant>
        <vt:i4>43</vt:i4>
      </vt:variant>
    </vt:vector>
  </HeadingPairs>
  <TitlesOfParts>
    <vt:vector size="44" baseType="lpstr">
      <vt:lpstr/>
      <vt:lpstr>1. Informacje ogólne o zajęciach</vt:lpstr>
      <vt:lpstr>    1.1. Powiązanie z Lab 1</vt:lpstr>
      <vt:lpstr>    1.2. Harmonogram zajęć (120 min)</vt:lpstr>
      <vt:lpstr>2. Podstawy teoretyczne</vt:lpstr>
      <vt:lpstr>    2.1. Model pamięci roboczej Baddeleya i Hitcha</vt:lpstr>
      <vt:lpstr>        2.1.1. Architektura systemu</vt:lpstr>
      <vt:lpstr>        2.1.2. Pojemność pamięci roboczej i liczba Millera</vt:lpstr>
      <vt:lpstr>        2.1.3. Rola pamięci roboczej w złożonych procesach poznawczych</vt:lpstr>
      <vt:lpstr>    2.2. Efekt pozycji seryjnej</vt:lpstr>
      <vt:lpstr>        2.2.1. Zjawisko i jego interpretacja</vt:lpstr>
      <vt:lpstr>        2.2.2. Współczesne modele efektu pozycji seryjnej</vt:lpstr>
      <vt:lpstr>    2.3. Potencjały wywołane (ERP) w badaniach pamięci roboczej</vt:lpstr>
      <vt:lpstr>        2.3.1. Czym są ERP</vt:lpstr>
      <vt:lpstr>        2.3.2. Kluczowe komponenty ERP powiązane z pamięcią roboczą</vt:lpstr>
      <vt:lpstr>    2.4. Zadanie n-back jako paradygmat pamięci roboczej</vt:lpstr>
      <vt:lpstr>3. Dane do analizy</vt:lpstr>
      <vt:lpstr>    3.1. Tabela 1. Wyniki zadań span (n = 24 uczestników)</vt:lpstr>
      <vt:lpstr>    3.2. Tabela 2. Efekt pozycji seryjnej (% poprawnych przypomnień)</vt:lpstr>
      <vt:lpstr>    3.3. Tabela 3. Amplitudy P300 i wskaźniki behawioralne (n-back)</vt:lpstr>
      <vt:lpstr>    3.4. Tabela 4: Opisy przebiegów ERP (do interpretacji jakościowej)</vt:lpstr>
      <vt:lpstr>4. Eksperyment w parach, pomiar własnej pamięci roboczej</vt:lpstr>
      <vt:lpstr>    4.1. Digit span wprost – instrukcja</vt:lpstr>
      <vt:lpstr>    4.2. Digit span wspak – instrukcja</vt:lpstr>
      <vt:lpstr>    4.3. Spatial span – uproszczona wersja papierowa</vt:lpstr>
      <vt:lpstr>5. Instrukcja analizy danych</vt:lpstr>
      <vt:lpstr>    5.1. Analiza tabeli 1: Zadania span</vt:lpstr>
      <vt:lpstr>    5.2. Analiza tabeli 2: Efekt pozycji seryjnej</vt:lpstr>
      <vt:lpstr>    5.3. Analiza tabeli 3: P300 i wskaźniki behawioralne</vt:lpstr>
      <vt:lpstr>    5.4. Analiza tabeli 4: Interpretacja jakościowa ERP</vt:lpstr>
      <vt:lpstr>6. Arkusze wyników: do wypełnienia podczas zajęć</vt:lpstr>
      <vt:lpstr>    6.1. Wyniki własnego pomiaru span</vt:lpstr>
      <vt:lpstr>    6.2. Wyniki analizy Tabeli 1</vt:lpstr>
      <vt:lpstr>    6.3. Wyniki analizy Tabeli 2</vt:lpstr>
      <vt:lpstr>    6.4. Wyniki analizy Tabeli 3</vt:lpstr>
      <vt:lpstr>7. Protokół analityczny – pytania do opracowania</vt:lpstr>
      <vt:lpstr>    7.1. Pamięć robocza i modele</vt:lpstr>
      <vt:lpstr>    7.2. Efekt pozycji seryjnej</vt:lpstr>
      <vt:lpstr>    7.3. Dane ERP i neuronauki poznawcze</vt:lpstr>
      <vt:lpstr>    7.4. Integracja i ograniczenia</vt:lpstr>
      <vt:lpstr>8. Zadanie domowe i literatura</vt:lpstr>
      <vt:lpstr>    8.1. Literatura obowiązkowa</vt:lpstr>
      <vt:lpstr>    8.2. Literatura uzupełniająca</vt:lpstr>
      <vt:lpstr>Załącznik nr 1</vt:lpstr>
    </vt:vector>
  </TitlesOfParts>
  <Company/>
  <LinksUpToDate>false</LinksUpToDate>
  <CharactersWithSpaces>31871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Mateusz Pomianek</cp:lastModifiedBy>
  <cp:revision>142</cp:revision>
  <cp:lastPrinted>2026-06-03T18:39:00Z</cp:lastPrinted>
  <dcterms:created xsi:type="dcterms:W3CDTF">2026-04-19T18:32:00Z</dcterms:created>
  <dcterms:modified xsi:type="dcterms:W3CDTF">2026-06-03T18:39:00Z</dcterms:modified>
</cp:coreProperties>
</file>