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21" w:name="streszczenie-wykonawcze"/>
    <w:p>
      <w:pPr>
        <w:pStyle w:val="Heading1"/>
      </w:pPr>
      <w:r>
        <w:t xml:space="preserve">Streszczenie wykonawcze</w:t>
      </w:r>
    </w:p>
    <w:p>
      <w:pPr>
        <w:pStyle w:val="FirstParagraph"/>
      </w:pPr>
      <w:r>
        <w:t xml:space="preserve">Zaburzenie osobowości typu borderline (BPD) to poważna jednostka psychiatryczna charakteryzująca się skrajną niestabilnością emocji, relacji interpersonalnych i obrazu siebie. W populacji ogólnej BPD występuje u około 1–2% osób【14†L139-L141】, a w środowiskach klinicznych – sięga 10–20% pacjentów ambulatoryjnych oraz około 20–40% hospitalizowanych psychiatrzycznie【14†L139-L141】【61†L379-L387】. W badaniach epidemiologicznych częstość jest podobna u mężczyzn i kobiet【16†L281-L285】. Przewidywany kurs BPD jest bardziej korzystny niż powszechne mity – w długoterminowych obserwacjach ok. 85–93% pacjentów osiąga roczną remisję symptomów w ciągu 10 lat【25†L105-L113】, chociaż nawroty (ok. 40% po 2-letniej remisji) są częste【26†L30-L34】. Leczenie BPD wymaga wieloletniej psychoterapii (standardowo ≥12–18 mies.)【33†L100-L104】【56†L3333-L3341】. Najlepiej przebadanymi metodami są psychoterapie ukierunkowane: Dialektyczno-Behawioralna (DBT), Mentalization-Based (MBT), Terapia Schematu i Terapeutyczno-Przeniesieniowa (TFP). Leki stosuje się tylko wspomagająco (np. stabilizatory nastroju, SSRI) – nie „korygują” samego BPD. Warto podkreślić znaczenie opieki uwzględniającej traumę: należy unikać retraumatyzacji【77†L238-L240】. Bliskim osoby z BPD zaleca się wsparcie emocjonalne, naukę stawiania granic oraz skorzystanie z fachowej pomocy (kryzysowe linie 116 123, 800 70 2222, numery alarmowe 112/999)【60†L205-L214】.</w:t>
      </w:r>
    </w:p>
    <w:bookmarkEnd w:id="21"/>
    <w:bookmarkStart w:id="22" w:name="epidemiologia"/>
    <w:p>
      <w:pPr>
        <w:pStyle w:val="Heading1"/>
      </w:pPr>
      <w:r>
        <w:t xml:space="preserve">Epidemiologia</w:t>
      </w:r>
    </w:p>
    <w:p>
      <w:pPr>
        <w:pStyle w:val="Compact"/>
        <w:numPr>
          <w:ilvl w:val="0"/>
          <w:numId w:val="1001"/>
        </w:numPr>
      </w:pPr>
      <w:r>
        <w:rPr>
          <w:b/>
          <w:bCs/>
        </w:rPr>
        <w:t xml:space="preserve">Prewalencja:</w:t>
      </w:r>
      <w:r>
        <w:t xml:space="preserve"> </w:t>
      </w:r>
      <w:r>
        <w:t xml:space="preserve">W populacji ogólnej zaburzenie BPD występuje u około</w:t>
      </w:r>
      <w:r>
        <w:t xml:space="preserve"> </w:t>
      </w:r>
      <w:r>
        <w:rPr>
          <w:b/>
          <w:bCs/>
        </w:rPr>
        <w:t xml:space="preserve">1–2%</w:t>
      </w:r>
      <w:r>
        <w:t xml:space="preserve"> </w:t>
      </w:r>
      <w:r>
        <w:t xml:space="preserve">osób【14†L139-L141】 (nowsze metaanalizy wskazują nawet do ~2–6%【61†L379-L387】).</w:t>
      </w:r>
    </w:p>
    <w:p>
      <w:pPr>
        <w:pStyle w:val="Compact"/>
        <w:numPr>
          <w:ilvl w:val="0"/>
          <w:numId w:val="1001"/>
        </w:numPr>
      </w:pPr>
      <w:r>
        <w:rPr>
          <w:b/>
          <w:bCs/>
        </w:rPr>
        <w:t xml:space="preserve">Środowisko kliniczne:</w:t>
      </w:r>
      <w:r>
        <w:t xml:space="preserve"> </w:t>
      </w:r>
      <w:r>
        <w:t xml:space="preserve">Wśród pacjentów ambulatoryjnych psychiatrów ~10–20% spełnia kryteria BPD, a w oddziałach szpitalnych psychiatrycznych odsetek ten wzrasta do ~20–40%【14†L139-L141】【61†L379-L387】.</w:t>
      </w:r>
    </w:p>
    <w:p>
      <w:pPr>
        <w:pStyle w:val="Compact"/>
        <w:numPr>
          <w:ilvl w:val="0"/>
          <w:numId w:val="1001"/>
        </w:numPr>
      </w:pPr>
      <w:r>
        <w:rPr>
          <w:b/>
          <w:bCs/>
        </w:rPr>
        <w:t xml:space="preserve">Różnice płci:</w:t>
      </w:r>
      <w:r>
        <w:t xml:space="preserve"> </w:t>
      </w:r>
      <w:r>
        <w:t xml:space="preserve">W badaniach populacyjnych częstość BPD jest zbliżona u kobiet i mężczyzn【16†L281-L285】. Jednak w praktyce klinicznej diagnozę stawia się częściej kobietom (być może z powodu różnic w prezentacji objawów i dostępu do opieki). W ujęciu patogenetycznym uważa się, że czynniki biologiczne nie różnicują silnie płciowo, natomiast czynniki psychospołeczne (np. doświadczenia wczesnodziecięce) mogą wpływać na rozkład diagnoz.</w:t>
      </w:r>
    </w:p>
    <w:p>
      <w:pPr>
        <w:pStyle w:val="Compact"/>
        <w:numPr>
          <w:ilvl w:val="0"/>
          <w:numId w:val="1001"/>
        </w:numPr>
      </w:pPr>
      <w:r>
        <w:rPr>
          <w:b/>
          <w:bCs/>
        </w:rPr>
        <w:t xml:space="preserve">Statystyki towarzyszące:</w:t>
      </w:r>
      <w:r>
        <w:t xml:space="preserve"> </w:t>
      </w:r>
      <w:r>
        <w:t xml:space="preserve">U chorych na BPD wyraźnie podwyższone jest ryzyko prób samobójczych (ok. 75–90% przynajmniej jednej próby) i śmiertelność na poziomie ~10%【14†L148-L150】. Osoby te często doświadczają licznych hospitalizacji psychiatrycznych przez narastające kryzysy emocjonalne.</w:t>
      </w:r>
    </w:p>
    <w:p>
      <w:pPr>
        <w:pStyle w:val="FirstParagraph"/>
      </w:pPr>
      <w:r>
        <w:t xml:space="preserve">Tabela 1.</w:t>
      </w:r>
      <w:r>
        <w:t xml:space="preserve"> </w:t>
      </w:r>
      <w:r>
        <w:rPr>
          <w:b/>
          <w:bCs/>
        </w:rPr>
        <w:t xml:space="preserve">Podstawowe dane epidemiologiczne BPD.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Sytuacja / populacja</w:t>
            </w:r>
          </w:p>
        </w:tc>
        <w:tc>
          <w:tcPr/>
          <w:p>
            <w:pPr>
              <w:pStyle w:val="Compact"/>
            </w:pPr>
            <w:r>
              <w:t xml:space="preserve">Częstość (%), źródło</w:t>
            </w:r>
          </w:p>
        </w:tc>
        <w:tc>
          <w:tcPr/>
          <w:p>
            <w:pPr>
              <w:pStyle w:val="Compact"/>
            </w:pPr>
            <w:r>
              <w:t xml:space="preserve">Komentarz</w:t>
            </w:r>
          </w:p>
        </w:tc>
      </w:tr>
      <w:tr>
        <w:tc>
          <w:tcPr/>
          <w:p>
            <w:pPr>
              <w:pStyle w:val="Compact"/>
            </w:pPr>
            <w:r>
              <w:t xml:space="preserve">Populacja ogólna (epidemiologia)</w:t>
            </w:r>
          </w:p>
        </w:tc>
        <w:tc>
          <w:tcPr/>
          <w:p>
            <w:pPr>
              <w:pStyle w:val="Compact"/>
            </w:pPr>
            <w:r>
              <w:t xml:space="preserve">~1–2%【14†L139-L141】 (1,6% w badaniu)</w:t>
            </w:r>
          </w:p>
        </w:tc>
        <w:tc>
          <w:tcPr/>
          <w:p>
            <w:pPr>
              <w:pStyle w:val="Compact"/>
            </w:pPr>
            <w:r>
              <w:t xml:space="preserve">Szacunki wahają się 1–6%【61†L379-L387】; BPD rzadki, ale istotny.</w:t>
            </w:r>
          </w:p>
        </w:tc>
      </w:tr>
      <w:tr>
        <w:tc>
          <w:tcPr/>
          <w:p>
            <w:pPr>
              <w:pStyle w:val="Compact"/>
            </w:pPr>
            <w:r>
              <w:t xml:space="preserve">Pacjenci ambulatoryjni (poradnie)</w:t>
            </w:r>
          </w:p>
        </w:tc>
        <w:tc>
          <w:tcPr/>
          <w:p>
            <w:pPr>
              <w:pStyle w:val="Compact"/>
            </w:pPr>
            <w:r>
              <w:t xml:space="preserve">~10–20%【61†L379-L387】</w:t>
            </w:r>
          </w:p>
        </w:tc>
        <w:tc>
          <w:tcPr/>
          <w:p>
            <w:pPr>
              <w:pStyle w:val="Compact"/>
            </w:pPr>
            <w:r>
              <w:t xml:space="preserve">Jeden z częstszych PD w leczeniu specjalistycznym.</w:t>
            </w:r>
          </w:p>
        </w:tc>
      </w:tr>
      <w:tr>
        <w:tc>
          <w:tcPr/>
          <w:p>
            <w:pPr>
              <w:pStyle w:val="Compact"/>
            </w:pPr>
            <w:r>
              <w:t xml:space="preserve">Pacjenci hospitalizowani (psychiatria)</w:t>
            </w:r>
          </w:p>
        </w:tc>
        <w:tc>
          <w:tcPr/>
          <w:p>
            <w:pPr>
              <w:pStyle w:val="Compact"/>
            </w:pPr>
            <w:r>
              <w:t xml:space="preserve">~20–40%【14†L139-L141】</w:t>
            </w:r>
          </w:p>
        </w:tc>
        <w:tc>
          <w:tcPr/>
          <w:p>
            <w:pPr>
              <w:pStyle w:val="Compact"/>
            </w:pPr>
            <w:r>
              <w:t xml:space="preserve">Wysoki odsetek ze względu na nasilenie objawów.</w:t>
            </w:r>
          </w:p>
        </w:tc>
      </w:tr>
      <w:tr>
        <w:tc>
          <w:tcPr/>
          <w:p>
            <w:pPr>
              <w:pStyle w:val="Compact"/>
            </w:pPr>
            <w:r>
              <w:t xml:space="preserve">Kobiety vs. mężczyźni</w:t>
            </w:r>
          </w:p>
        </w:tc>
        <w:tc>
          <w:tcPr/>
          <w:p>
            <w:pPr>
              <w:pStyle w:val="Compact"/>
            </w:pPr>
            <w:r>
              <w:t xml:space="preserve">~= (równy)【16†L281-L285】</w:t>
            </w:r>
          </w:p>
        </w:tc>
        <w:tc>
          <w:tcPr/>
          <w:p>
            <w:pPr>
              <w:pStyle w:val="Compact"/>
            </w:pPr>
            <w:r>
              <w:t xml:space="preserve">W populacji – brak dużej przewagi płci; w praktyce klinicznej dominują kobiety.</w:t>
            </w:r>
          </w:p>
        </w:tc>
      </w:tr>
    </w:tbl>
    <w:bookmarkEnd w:id="22"/>
    <w:bookmarkStart w:id="23" w:name="statystyki-remisji-i-nawrotów"/>
    <w:p>
      <w:pPr>
        <w:pStyle w:val="Heading1"/>
      </w:pPr>
      <w:r>
        <w:t xml:space="preserve">Statystyki remisji i nawrotów</w:t>
      </w:r>
    </w:p>
    <w:p>
      <w:pPr>
        <w:pStyle w:val="FirstParagraph"/>
      </w:pPr>
      <w:r>
        <w:t xml:space="preserve">Badania longitudinalne pokazują, że przebieg BPD może prowadzić do stopniowego ustępowania objawów:</w:t>
      </w:r>
    </w:p>
    <w:p>
      <w:pPr>
        <w:pStyle w:val="Compact"/>
        <w:numPr>
          <w:ilvl w:val="0"/>
          <w:numId w:val="1002"/>
        </w:numPr>
      </w:pPr>
      <w:r>
        <w:rPr>
          <w:b/>
          <w:bCs/>
        </w:rPr>
        <w:t xml:space="preserve">Remisja:</w:t>
      </w:r>
      <w:r>
        <w:t xml:space="preserve"> </w:t>
      </w:r>
      <w:r>
        <w:t xml:space="preserve">W badaniu Zanarini i wsp. (NIMH; 10-letnie) ~93% pacjentów z BPD osiągnęło co najmniej 2-letnią remisję symptomów do końca 10 lat, a 85% osiągnęło co najmniej 1-letnią remisję【25†L105-L113】. Średni czas do pierwszej rocznej remisji to ok. 2–3 lata, do dwuletniej remisji – ok. 3–4 lata.</w:t>
      </w:r>
    </w:p>
    <w:p>
      <w:pPr>
        <w:pStyle w:val="Compact"/>
        <w:numPr>
          <w:ilvl w:val="0"/>
          <w:numId w:val="1002"/>
        </w:numPr>
      </w:pPr>
      <w:r>
        <w:rPr>
          <w:b/>
          <w:bCs/>
        </w:rPr>
        <w:t xml:space="preserve">Nawrót:</w:t>
      </w:r>
      <w:r>
        <w:t xml:space="preserve"> </w:t>
      </w:r>
      <w:r>
        <w:t xml:space="preserve">Mimo wysokich wskaźników remisji, u wielu pacjentów dochodzi do nawrotów (reaktywacji objawów). W cytowanym badaniu u 40% osób wystąpił ponowny epizod choroby po 2-letniej remisji【26†L30-L34】. Dłuższa trwała remisja znacząco obniżała ryzyko nawrotu (tylko 11% przy założeniu 12-letniej remisji【26†L30-L34】).</w:t>
      </w:r>
    </w:p>
    <w:p>
      <w:pPr>
        <w:pStyle w:val="Compact"/>
        <w:numPr>
          <w:ilvl w:val="0"/>
          <w:numId w:val="1002"/>
        </w:numPr>
      </w:pPr>
      <w:r>
        <w:rPr>
          <w:b/>
          <w:bCs/>
        </w:rPr>
        <w:t xml:space="preserve">Czynniki prognostyczne:</w:t>
      </w:r>
      <w:r>
        <w:t xml:space="preserve"> </w:t>
      </w:r>
      <w:r>
        <w:t xml:space="preserve">Szybszy powrót do zdrowia wiązał się z mniejszą liczbą samouszkodzeń, dobrymi relacjami społecznymi i wcześniejszą motywacją do leczenia. Ogólnie, rokowanie dla BPD jest korzystniejsze niż kiedyś sądzono: większość chorych stabilizuje się emocjonalnie i społecznie w ciągu 5–10 lat od początku leczenia.</w:t>
      </w:r>
    </w:p>
    <w:bookmarkEnd w:id="23"/>
    <w:bookmarkStart w:id="24" w:name="historia-diagnozowania-bpd"/>
    <w:p>
      <w:pPr>
        <w:pStyle w:val="Heading1"/>
      </w:pPr>
      <w:r>
        <w:t xml:space="preserve">Historia diagnozowania BPD</w:t>
      </w:r>
    </w:p>
    <w:p>
      <w:pPr>
        <w:pStyle w:val="Compact"/>
        <w:numPr>
          <w:ilvl w:val="0"/>
          <w:numId w:val="1003"/>
        </w:numPr>
      </w:pPr>
      <w:r>
        <w:rPr>
          <w:b/>
          <w:bCs/>
        </w:rPr>
        <w:t xml:space="preserve">Początki:</w:t>
      </w:r>
      <w:r>
        <w:t xml:space="preserve"> </w:t>
      </w:r>
      <w:r>
        <w:t xml:space="preserve">Termin „pograniczny” (borderline) użył w 1938 r. Stern dla pacjentów między psychozą a neurozą. Pierwsza oficjalna definicja BPD pojawiła się jednak dopiero w</w:t>
      </w:r>
      <w:r>
        <w:t xml:space="preserve"> </w:t>
      </w:r>
      <w:r>
        <w:rPr>
          <w:b/>
          <w:bCs/>
        </w:rPr>
        <w:t xml:space="preserve">DSM-III (1980)</w:t>
      </w:r>
      <w:r>
        <w:t xml:space="preserve">【4†L323-L325】, nadając jednostce kod 301.83. Od tamtej pory kryteria diagnostyczne –</w:t>
      </w:r>
      <w:r>
        <w:t xml:space="preserve"> </w:t>
      </w:r>
      <w:r>
        <w:rPr>
          <w:i/>
          <w:iCs/>
        </w:rPr>
        <w:t xml:space="preserve">5 z 9 objawów przez dłuższy czas</w:t>
      </w:r>
      <w:r>
        <w:t xml:space="preserve"> </w:t>
      </w:r>
      <w:r>
        <w:t xml:space="preserve">– pozostały zasadniczo niezmienione【4†L323-L325】.</w:t>
      </w:r>
    </w:p>
    <w:p>
      <w:pPr>
        <w:pStyle w:val="Compact"/>
        <w:numPr>
          <w:ilvl w:val="0"/>
          <w:numId w:val="1003"/>
        </w:numPr>
      </w:pPr>
      <w:r>
        <w:rPr>
          <w:b/>
          <w:bCs/>
        </w:rPr>
        <w:t xml:space="preserve">DSM-III-R i DSM-IV:</w:t>
      </w:r>
      <w:r>
        <w:t xml:space="preserve"> </w:t>
      </w:r>
      <w:r>
        <w:t xml:space="preserve">W DSM-III-R (1987) dodano kryterium i zmieniono katalog, ale nadal rozpoznanie wymaga 5 z 9. W DSM-IV (1994) opis zmieniał się marginalnie (np. precyzja opisu emocji). W</w:t>
      </w:r>
      <w:r>
        <w:t xml:space="preserve"> </w:t>
      </w:r>
      <w:r>
        <w:rPr>
          <w:b/>
          <w:bCs/>
        </w:rPr>
        <w:t xml:space="preserve">DSM-5 (2013)</w:t>
      </w:r>
      <w:r>
        <w:t xml:space="preserve"> </w:t>
      </w:r>
      <w:r>
        <w:t xml:space="preserve">nie dokonano istotnych zmian w kryteriach BPD【4†L323-L325】. Wprowadzono jednak opcjonalny alternatywny model osobowości (patrz diagnostyka).</w:t>
      </w:r>
    </w:p>
    <w:p>
      <w:pPr>
        <w:pStyle w:val="Compact"/>
        <w:numPr>
          <w:ilvl w:val="0"/>
          <w:numId w:val="1003"/>
        </w:numPr>
      </w:pPr>
      <w:r>
        <w:rPr>
          <w:b/>
          <w:bCs/>
        </w:rPr>
        <w:t xml:space="preserve">ICD:</w:t>
      </w:r>
      <w:r>
        <w:t xml:space="preserve"> </w:t>
      </w:r>
      <w:r>
        <w:t xml:space="preserve">W</w:t>
      </w:r>
      <w:r>
        <w:t xml:space="preserve"> </w:t>
      </w:r>
      <w:r>
        <w:rPr>
          <w:b/>
          <w:bCs/>
        </w:rPr>
        <w:t xml:space="preserve">ICD-10 (1992)</w:t>
      </w:r>
      <w:r>
        <w:t xml:space="preserve"> </w:t>
      </w:r>
      <w:r>
        <w:t xml:space="preserve">BPD występuje jako</w:t>
      </w:r>
      <w:r>
        <w:t xml:space="preserve"> </w:t>
      </w:r>
      <w:r>
        <w:rPr>
          <w:i/>
          <w:iCs/>
        </w:rPr>
        <w:t xml:space="preserve">F60.31 – Osobowość chwiejna emocjonalnie, typ graniczny</w:t>
      </w:r>
      <w:r>
        <w:t xml:space="preserve">. Opis w ICD-10 jest zbliżony do DSM (niestałość emocji, związków, myślenia paranoidalnego).</w:t>
      </w:r>
      <w:r>
        <w:t xml:space="preserve"> </w:t>
      </w:r>
      <w:r>
        <w:rPr>
          <w:b/>
          <w:bCs/>
        </w:rPr>
        <w:t xml:space="preserve">ICD-11 (2022)</w:t>
      </w:r>
      <w:r>
        <w:t xml:space="preserve"> </w:t>
      </w:r>
      <w:r>
        <w:t xml:space="preserve">całkowicie zreorganizowało podejście: nie wyróżnia osobowości „borderline” jako odrębnego typu, lecz klasyfikuje zaburzenia osobowości tylko ze względu na</w:t>
      </w:r>
      <w:r>
        <w:t xml:space="preserve"> </w:t>
      </w:r>
      <w:r>
        <w:rPr>
          <w:b/>
          <w:bCs/>
        </w:rPr>
        <w:t xml:space="preserve">ciężkość objawów i dysfunkcji</w:t>
      </w:r>
      <w:r>
        <w:t xml:space="preserve">【6†L45-L49】. W praktyce klinicznej nadal sięga się po kryteria DSM lub ICD-10, by opisać objawy o charakterze „borderline”.</w:t>
      </w:r>
    </w:p>
    <w:p>
      <w:pPr>
        <w:pStyle w:val="Compact"/>
        <w:numPr>
          <w:ilvl w:val="0"/>
          <w:numId w:val="1003"/>
        </w:numPr>
      </w:pPr>
      <w:r>
        <w:rPr>
          <w:b/>
          <w:bCs/>
        </w:rPr>
        <w:t xml:space="preserve">Kluczowe daty:</w:t>
      </w:r>
      <w:r>
        <w:t xml:space="preserve"> </w:t>
      </w:r>
      <w:r>
        <w:t xml:space="preserve">1980 (DSM-III – pierwsza inkluzja BPD)【4†L323-L325】, 1992 (ICD-10), 2013 (DSM-5), 2022 (ICD-11). Warto podkreślić, że obecne klasyfikacje stawiają na spectrum zaburzeń osobowości, a nie sztywne podtypy.</w:t>
      </w:r>
    </w:p>
    <w:bookmarkEnd w:id="24"/>
    <w:bookmarkStart w:id="25" w:name="cechy-i-mechanizmy-zaburzenia"/>
    <w:p>
      <w:pPr>
        <w:pStyle w:val="Heading1"/>
      </w:pPr>
      <w:r>
        <w:t xml:space="preserve">Cechy i mechanizmy zaburzenia</w:t>
      </w:r>
    </w:p>
    <w:p>
      <w:pPr>
        <w:pStyle w:val="FirstParagraph"/>
      </w:pPr>
      <w:r>
        <w:rPr>
          <w:b/>
          <w:bCs/>
        </w:rPr>
        <w:t xml:space="preserve">Charakterystyka kliniczna BPD:</w:t>
      </w:r>
      <w:r>
        <w:t xml:space="preserve"> </w:t>
      </w:r>
      <w:r>
        <w:t xml:space="preserve">Rozpoznanie BPD opiera się na utrzymujących się cechach: skrajna reaktywność emocjonalna, niestabilność związków, zaburzenia tożsamości, impulsywność i autoagresja【48†L348-L356】. Kluczowe symptomy (wg DSM-5) to m.in.:</w:t>
      </w:r>
    </w:p>
    <w:p>
      <w:pPr>
        <w:pStyle w:val="Compact"/>
        <w:numPr>
          <w:ilvl w:val="0"/>
          <w:numId w:val="1004"/>
        </w:numPr>
      </w:pPr>
      <w:r>
        <w:t xml:space="preserve">Lęk przed porzuceniem i nadmierna reakcja na próbę separacji【48†L348-L356】.</w:t>
      </w:r>
    </w:p>
    <w:p>
      <w:pPr>
        <w:pStyle w:val="Compact"/>
        <w:numPr>
          <w:ilvl w:val="0"/>
          <w:numId w:val="1004"/>
        </w:numPr>
      </w:pPr>
      <w:r>
        <w:t xml:space="preserve">Wahania między idealizacją a dewaluacją innych (tzw.</w:t>
      </w:r>
      <w:r>
        <w:t xml:space="preserve"> </w:t>
      </w:r>
      <w:r>
        <w:rPr>
          <w:i/>
          <w:iCs/>
        </w:rPr>
        <w:t xml:space="preserve">rozszczepienie</w:t>
      </w:r>
      <w:r>
        <w:t xml:space="preserve">)【71†L230-L238】. Osoby z BPD postrzegają relacje „czarno-biało”: partner może być najpierw wielbiony, a chwilę potem znienawidzony【71†L230-L238】.</w:t>
      </w:r>
    </w:p>
    <w:p>
      <w:pPr>
        <w:pStyle w:val="Compact"/>
        <w:numPr>
          <w:ilvl w:val="0"/>
          <w:numId w:val="1004"/>
        </w:numPr>
      </w:pPr>
      <w:r>
        <w:t xml:space="preserve">Chroniczne poczucie pustki i brak stabilnego obrazu siebie【71†L239-L244】. Pacjenci gubią poczucie własnej tożsamości, często pytając „Kim jestem?”.</w:t>
      </w:r>
    </w:p>
    <w:p>
      <w:pPr>
        <w:pStyle w:val="Compact"/>
        <w:numPr>
          <w:ilvl w:val="0"/>
          <w:numId w:val="1004"/>
        </w:numPr>
      </w:pPr>
      <w:r>
        <w:t xml:space="preserve">Silna impulsywność w różnych dziedzinach życia (uzależnienia, ryzykowne zachowania seksualne, nietrzeźwość, nadmierne wydatki)【48†L348-L356】.</w:t>
      </w:r>
    </w:p>
    <w:p>
      <w:pPr>
        <w:pStyle w:val="Compact"/>
        <w:numPr>
          <w:ilvl w:val="0"/>
          <w:numId w:val="1004"/>
        </w:numPr>
      </w:pPr>
      <w:r>
        <w:t xml:space="preserve">Nawracające myśli samobójcze lub zachowania samookaleczające jako próba ucieczki od emocjonalnego bólu【48†L354-L358】【71†L239-L244】.</w:t>
      </w:r>
    </w:p>
    <w:p>
      <w:pPr>
        <w:pStyle w:val="FirstParagraph"/>
      </w:pPr>
      <w:r>
        <w:rPr>
          <w:b/>
          <w:bCs/>
        </w:rPr>
        <w:t xml:space="preserve">Mechanizmy psychologiczne i neurobiologiczne:</w:t>
      </w:r>
      <w:r>
        <w:t xml:space="preserve"> </w:t>
      </w:r>
      <w:r>
        <w:t xml:space="preserve">BPD łączy czynniki psychodynamiczne, behawioralne i biologiczne. Istotną rolę odgrywa</w:t>
      </w:r>
      <w:r>
        <w:t xml:space="preserve"> </w:t>
      </w:r>
      <w:r>
        <w:rPr>
          <w:i/>
          <w:iCs/>
        </w:rPr>
        <w:t xml:space="preserve">dysregulacja emocji</w:t>
      </w:r>
      <w:r>
        <w:t xml:space="preserve">: przerost reakcji limbicznych (ciało migdałowate) wobec emocji i niedostateczne hamowanie w korze przedczołowej prowadzą do gwałtownych wahań nastrojów. Badania MRI pokazują u chorych na BPD zmniejszenie objętości hipokampu, ciała migdałowatego i przyśrodkowej kory skroniowej【14†L170-L173】, co koreluje z trudnościami w tłumieniu lęku i złości.</w:t>
      </w:r>
    </w:p>
    <w:p>
      <w:pPr>
        <w:pStyle w:val="Compact"/>
        <w:numPr>
          <w:ilvl w:val="0"/>
          <w:numId w:val="1005"/>
        </w:numPr>
      </w:pPr>
      <w:r>
        <w:rPr>
          <w:b/>
          <w:bCs/>
        </w:rPr>
        <w:t xml:space="preserve">Biologia:</w:t>
      </w:r>
      <w:r>
        <w:t xml:space="preserve"> </w:t>
      </w:r>
      <w:r>
        <w:t xml:space="preserve">Często notuje się nadreaktywność osi HPA – zwiększone wydzielanie kortyzolu w odpowiedzi na stres. Wykazano związek z polimorfizmem genu</w:t>
      </w:r>
      <w:r>
        <w:t xml:space="preserve"> </w:t>
      </w:r>
      <w:r>
        <w:rPr>
          <w:i/>
          <w:iCs/>
        </w:rPr>
        <w:t xml:space="preserve">FKBP5</w:t>
      </w:r>
      <w:r>
        <w:t xml:space="preserve"> </w:t>
      </w:r>
      <w:r>
        <w:t xml:space="preserve">(regulatora receptorów glukokortykoidowych)【14†L163-L168】. Ponadto nieprawidłowości w przekaźnictwie serotoninergicznym i neuropeptydowym przyczyniają się do niestabilności emocji.</w:t>
      </w:r>
    </w:p>
    <w:p>
      <w:pPr>
        <w:pStyle w:val="Compact"/>
        <w:numPr>
          <w:ilvl w:val="0"/>
          <w:numId w:val="1005"/>
        </w:numPr>
      </w:pPr>
      <w:r>
        <w:rPr>
          <w:b/>
          <w:bCs/>
        </w:rPr>
        <w:t xml:space="preserve">Psychologia:</w:t>
      </w:r>
      <w:r>
        <w:t xml:space="preserve"> </w:t>
      </w:r>
      <w:r>
        <w:t xml:space="preserve">Na poziomie poznawczym dominuje myślenie dysfunkcyjne typu</w:t>
      </w:r>
      <w:r>
        <w:t xml:space="preserve"> </w:t>
      </w:r>
      <w:r>
        <w:rPr>
          <w:i/>
          <w:iCs/>
        </w:rPr>
        <w:t xml:space="preserve">„wszystko-albo-nic”</w:t>
      </w:r>
      <w:r>
        <w:t xml:space="preserve">. BPD to również zaburzenia przywiązania – wczesne, nierozwiązane traumy (porzucenia, odmowy) uczą reagowania nerwicowego na krytykę i bezradności przy braku wsparcia. Mechanizmy obronne (rozszczepienie – patrz wyżej) prowadzą do wewnętrznego chaosu i impulsywnego zachowania.</w:t>
      </w:r>
    </w:p>
    <w:bookmarkEnd w:id="25"/>
    <w:bookmarkStart w:id="26" w:name="przyczyny-zaburzenia"/>
    <w:p>
      <w:pPr>
        <w:pStyle w:val="Heading1"/>
      </w:pPr>
      <w:r>
        <w:t xml:space="preserve">Przyczyny zaburzenia</w:t>
      </w:r>
    </w:p>
    <w:p>
      <w:pPr>
        <w:pStyle w:val="FirstParagraph"/>
      </w:pPr>
      <w:r>
        <w:t xml:space="preserve">BPD rozwija się w wyniku skomplikowanej interakcji czynników genetycznych, neurobiologicznych i psychospołecznych:</w:t>
      </w:r>
    </w:p>
    <w:p>
      <w:pPr>
        <w:pStyle w:val="Compact"/>
        <w:numPr>
          <w:ilvl w:val="0"/>
          <w:numId w:val="1006"/>
        </w:numPr>
      </w:pPr>
      <w:r>
        <w:rPr>
          <w:b/>
          <w:bCs/>
        </w:rPr>
        <w:t xml:space="preserve">Genetyka:</w:t>
      </w:r>
      <w:r>
        <w:t xml:space="preserve"> </w:t>
      </w:r>
      <w:r>
        <w:t xml:space="preserve">Badania bliźniąt sugerują wysoką podatność genetyczną (dobliźniacza zgodność monozygotyczna ~36%, znacznie wyższa niż dla par dwujajowych)【14†L161-L168】. Współczynnik odziedziczalności BPD ocenia się na ok. 40–60%. Wiele genów związanych z osią stresu, hamowaniem neuronów i systemem nagrody jest badanych w kontekście BPD.</w:t>
      </w:r>
    </w:p>
    <w:p>
      <w:pPr>
        <w:pStyle w:val="Compact"/>
        <w:numPr>
          <w:ilvl w:val="0"/>
          <w:numId w:val="1006"/>
        </w:numPr>
      </w:pPr>
      <w:r>
        <w:rPr>
          <w:b/>
          <w:bCs/>
        </w:rPr>
        <w:t xml:space="preserve">Neurobiologia:</w:t>
      </w:r>
      <w:r>
        <w:t xml:space="preserve"> </w:t>
      </w:r>
      <w:r>
        <w:t xml:space="preserve">Opisaną wcześniej dysfunkcję struktur mózgu można częściowo uważać za fenotypy genetyczne – na przykład niedostateczna regulacja emocji może wynikać z polimorfizmów wpływających na rozwój układu limbicznego. Zaburzenia w osiach neurotransmisji (zwłaszcza serotoniny) mogą predysponować do impulsywności i agresji.</w:t>
      </w:r>
    </w:p>
    <w:p>
      <w:pPr>
        <w:pStyle w:val="Compact"/>
        <w:numPr>
          <w:ilvl w:val="0"/>
          <w:numId w:val="1006"/>
        </w:numPr>
      </w:pPr>
      <w:r>
        <w:rPr>
          <w:b/>
          <w:bCs/>
        </w:rPr>
        <w:t xml:space="preserve">Trauma i środowisko:</w:t>
      </w:r>
      <w:r>
        <w:t xml:space="preserve"> </w:t>
      </w:r>
      <w:r>
        <w:t xml:space="preserve">W doświadczeniach dziecięcych osób z BPD dominuje przemoc fizyczna, psychiczna lub seksualna oraz zaniedbanie (dotyczy to 70–90% przypadków). Wiąże się to z długotrwałym stresem rozwojowym. Traumatyczne wydarzenia kształtują neurobiologicznie mózg dziecka (wzmacniają nadreaktywność na stres) i psychologicznie uczą, że świat jest niebezpieczny. Na ich tle rozwiną się intensywny lęk przed porzuceniem i deficyty regulacyjne typowe dla BPD.</w:t>
      </w:r>
    </w:p>
    <w:p>
      <w:pPr>
        <w:pStyle w:val="Compact"/>
        <w:numPr>
          <w:ilvl w:val="0"/>
          <w:numId w:val="1006"/>
        </w:numPr>
      </w:pPr>
      <w:r>
        <w:rPr>
          <w:b/>
          <w:bCs/>
        </w:rPr>
        <w:t xml:space="preserve">Interakcja czynników:</w:t>
      </w:r>
      <w:r>
        <w:t xml:space="preserve"> </w:t>
      </w:r>
      <w:r>
        <w:t xml:space="preserve">Sama trauma nie wystarczy do BPD – potrzebne są indywidualne predyspozycje. Wysoka wrażliwość temperamentalna (genetycznie uwarunkowana) + brak bezpiecznych więzi = wyższe ryzyko. Z drugiej strony silna sieć wsparcia może osłabić negatywny wpływ urazu. Dlatego BPD uważa się za wynik</w:t>
      </w:r>
      <w:r>
        <w:t xml:space="preserve"> </w:t>
      </w:r>
      <w:r>
        <w:rPr>
          <w:i/>
          <w:iCs/>
        </w:rPr>
        <w:t xml:space="preserve">interakcji diady geny–środowisko</w:t>
      </w:r>
      <w:r>
        <w:t xml:space="preserve">.</w:t>
      </w:r>
    </w:p>
    <w:bookmarkEnd w:id="26"/>
    <w:bookmarkStart w:id="29" w:name="diagnostyka"/>
    <w:p>
      <w:pPr>
        <w:pStyle w:val="Heading1"/>
      </w:pPr>
      <w:r>
        <w:t xml:space="preserve">Diagnostyka</w:t>
      </w:r>
    </w:p>
    <w:bookmarkStart w:id="27" w:name="kryteria-dsm-5-i-icd-11"/>
    <w:p>
      <w:pPr>
        <w:pStyle w:val="Heading2"/>
      </w:pPr>
      <w:r>
        <w:t xml:space="preserve">Kryteria DSM-5 i ICD-11</w:t>
      </w:r>
    </w:p>
    <w:p>
      <w:pPr>
        <w:pStyle w:val="FirstParagraph"/>
      </w:pPr>
      <w:r>
        <w:t xml:space="preserve">Diagnoza BPD opiera się na kryteriach diagnostycznych:</w:t>
      </w:r>
    </w:p>
    <w:p>
      <w:pPr>
        <w:pStyle w:val="Compact"/>
        <w:numPr>
          <w:ilvl w:val="0"/>
          <w:numId w:val="1007"/>
        </w:numPr>
      </w:pPr>
      <w:r>
        <w:rPr>
          <w:b/>
          <w:bCs/>
        </w:rPr>
        <w:t xml:space="preserve">DSM-5 (APA):</w:t>
      </w:r>
      <w:r>
        <w:t xml:space="preserve"> </w:t>
      </w:r>
      <w:r>
        <w:t xml:space="preserve">Rozpoznaje BPD, gdy występuje utrzymujący się od dłuższego czasu co najmniej</w:t>
      </w:r>
      <w:r>
        <w:t xml:space="preserve"> </w:t>
      </w:r>
      <w:r>
        <w:rPr>
          <w:i/>
          <w:iCs/>
        </w:rPr>
        <w:t xml:space="preserve">5 z 9 następujących objawów</w:t>
      </w:r>
      <w:r>
        <w:t xml:space="preserve">【48†L348-L356】: skrajne wysiłki uniknięcia porzucenia; niestabilne relacje (idealizacja/deprecjacja); zaburzenia tożsamości; impulsywność w ≥2 sferach (potencjalnie autodestrukcyjna); powtarzające się zachowania suicydalne lub samookaleczeniowe; wyraźna chwiejność emocjonalna; chroniczne poczucie pustki; nieadekwatna złość; przemijające paranoje lub dysocjacje w stresie. Diagnoza wymaga też znacznego pogorszenia funkcjonowania społecznego lub zawodowego.</w:t>
      </w:r>
    </w:p>
    <w:p>
      <w:pPr>
        <w:pStyle w:val="Compact"/>
        <w:numPr>
          <w:ilvl w:val="0"/>
          <w:numId w:val="1007"/>
        </w:numPr>
      </w:pPr>
      <w:r>
        <w:rPr>
          <w:b/>
          <w:bCs/>
        </w:rPr>
        <w:t xml:space="preserve">ICD-11 (WHO):</w:t>
      </w:r>
      <w:r>
        <w:t xml:space="preserve"> </w:t>
      </w:r>
      <w:r>
        <w:t xml:space="preserve">Nie wyróżnia konkretnego „borderline” – zamiast tego ocenia się stopień</w:t>
      </w:r>
      <w:r>
        <w:t xml:space="preserve"> </w:t>
      </w:r>
      <w:r>
        <w:rPr>
          <w:b/>
          <w:bCs/>
        </w:rPr>
        <w:t xml:space="preserve">ciężkości zaburzeń funkcji osobowości i relacji</w:t>
      </w:r>
      <w:r>
        <w:t xml:space="preserve"> </w:t>
      </w:r>
      <w:r>
        <w:t xml:space="preserve">(lekkie, umiarkowane, ciężkie zaburzenie osobowości). Mimo to w praktyce często diagnozuje się „borderline-like traits” według opisu zaburzenia w ICD-10 (niestabilność emocji, problematyczna tożsamość, zachowania impulsywne).</w:t>
      </w:r>
    </w:p>
    <w:bookmarkEnd w:id="27"/>
    <w:bookmarkStart w:id="28" w:name="narzędzia-diagnostyczne-i-procedura"/>
    <w:p>
      <w:pPr>
        <w:pStyle w:val="Heading2"/>
      </w:pPr>
      <w:r>
        <w:t xml:space="preserve">Narzędzia diagnostyczne i procedura</w:t>
      </w:r>
    </w:p>
    <w:p>
      <w:pPr>
        <w:pStyle w:val="Compact"/>
        <w:numPr>
          <w:ilvl w:val="0"/>
          <w:numId w:val="1008"/>
        </w:numPr>
      </w:pPr>
      <w:r>
        <w:rPr>
          <w:b/>
          <w:bCs/>
        </w:rPr>
        <w:t xml:space="preserve">SCID-5-PD (DSM-5 Personality Disorders):</w:t>
      </w:r>
      <w:r>
        <w:t xml:space="preserve"> </w:t>
      </w:r>
      <w:r>
        <w:t xml:space="preserve">Półstrukturalizowany wywiad kliniczny do diagnozy wszystkich PD, włączając BPD. Pozwala udokumentować obecność każdego kryterium DSM-5. Zazwyczaj zajmuje 1–2 godziny.</w:t>
      </w:r>
    </w:p>
    <w:p>
      <w:pPr>
        <w:pStyle w:val="Compact"/>
        <w:numPr>
          <w:ilvl w:val="0"/>
          <w:numId w:val="1008"/>
        </w:numPr>
      </w:pPr>
      <w:r>
        <w:rPr>
          <w:b/>
          <w:bCs/>
        </w:rPr>
        <w:t xml:space="preserve">IPDE (International Personality Disorder Examination):</w:t>
      </w:r>
      <w:r>
        <w:t xml:space="preserve"> </w:t>
      </w:r>
      <w:r>
        <w:t xml:space="preserve">Półstrukturalny wywiad WHO, z opcjami opartymi na DSM lub ICD. Czas: ~60–90 min. Umożliwia diagnozę BPD według ICD-10 i DSM.</w:t>
      </w:r>
    </w:p>
    <w:p>
      <w:pPr>
        <w:pStyle w:val="Compact"/>
        <w:numPr>
          <w:ilvl w:val="0"/>
          <w:numId w:val="1008"/>
        </w:numPr>
      </w:pPr>
      <w:r>
        <w:rPr>
          <w:b/>
          <w:bCs/>
        </w:rPr>
        <w:t xml:space="preserve">MSI-BPD (McLean Screening Instrument):</w:t>
      </w:r>
      <w:r>
        <w:t xml:space="preserve"> </w:t>
      </w:r>
      <w:r>
        <w:t xml:space="preserve">10-punktowy kwestionariusz przesiewowy odpowiadający kryteriom DSM-5 (pierwotnie DIPD-IV). Krótki (ok. 5–10 min). Próg 7/10 daje czułość ~81% i swoistość ~85%【61†L340-L347】, co czyni MSI-BPD wartościowym narzędziem przesiewowym.</w:t>
      </w:r>
    </w:p>
    <w:p>
      <w:pPr>
        <w:pStyle w:val="Compact"/>
        <w:numPr>
          <w:ilvl w:val="0"/>
          <w:numId w:val="1008"/>
        </w:numPr>
      </w:pPr>
      <w:r>
        <w:rPr>
          <w:b/>
          <w:bCs/>
        </w:rPr>
        <w:t xml:space="preserve">Inne testy:</w:t>
      </w:r>
      <w:r>
        <w:t xml:space="preserve"> </w:t>
      </w:r>
      <w:r>
        <w:rPr>
          <w:i/>
          <w:iCs/>
        </w:rPr>
        <w:t xml:space="preserve">PDQ-4+</w:t>
      </w:r>
      <w:r>
        <w:t xml:space="preserve">,</w:t>
      </w:r>
      <w:r>
        <w:t xml:space="preserve"> </w:t>
      </w:r>
      <w:r>
        <w:rPr>
          <w:i/>
          <w:iCs/>
        </w:rPr>
        <w:t xml:space="preserve">PAI-BOR</w:t>
      </w:r>
      <w:r>
        <w:t xml:space="preserve">,</w:t>
      </w:r>
      <w:r>
        <w:t xml:space="preserve"> </w:t>
      </w:r>
      <w:r>
        <w:rPr>
          <w:i/>
          <w:iCs/>
        </w:rPr>
        <w:t xml:space="preserve">BEST</w:t>
      </w:r>
      <w:r>
        <w:t xml:space="preserve"> </w:t>
      </w:r>
      <w:r>
        <w:t xml:space="preserve">– samoopisowe testy osobowości z podskalą BPD. Mają różną jakość psychometryczną.</w:t>
      </w:r>
    </w:p>
    <w:p>
      <w:pPr>
        <w:pStyle w:val="FirstParagraph"/>
      </w:pPr>
      <w:r>
        <w:rPr>
          <w:b/>
          <w:bCs/>
        </w:rPr>
        <w:t xml:space="preserve">Tabela 2. Narzędzia diagnostyczne BPD: czułość, swoistość i czas.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Narzędzie</w:t>
            </w:r>
          </w:p>
        </w:tc>
        <w:tc>
          <w:tcPr/>
          <w:p>
            <w:pPr>
              <w:pStyle w:val="Compact"/>
            </w:pPr>
            <w:r>
              <w:t xml:space="preserve">Czułość (swoistość)</w:t>
            </w:r>
          </w:p>
        </w:tc>
        <w:tc>
          <w:tcPr/>
          <w:p>
            <w:pPr>
              <w:pStyle w:val="Compact"/>
            </w:pPr>
            <w:r>
              <w:t xml:space="preserve">Czas wykonania</w:t>
            </w:r>
          </w:p>
        </w:tc>
        <w:tc>
          <w:tcPr/>
          <w:p>
            <w:pPr>
              <w:pStyle w:val="Compact"/>
            </w:pPr>
            <w:r>
              <w:t xml:space="preserve">Komentarz</w:t>
            </w:r>
          </w:p>
        </w:tc>
      </w:tr>
      <w:tr>
        <w:tc>
          <w:tcPr/>
          <w:p>
            <w:pPr>
              <w:pStyle w:val="Compact"/>
            </w:pPr>
            <w:r>
              <w:t xml:space="preserve">SCID-5-PD</w:t>
            </w:r>
          </w:p>
        </w:tc>
        <w:tc>
          <w:tcPr/>
          <w:p>
            <w:pPr>
              <w:pStyle w:val="Compact"/>
            </w:pPr>
            <w:r>
              <w:t xml:space="preserve">– / –</w:t>
            </w:r>
          </w:p>
        </w:tc>
        <w:tc>
          <w:tcPr/>
          <w:p>
            <w:pPr>
              <w:pStyle w:val="Compact"/>
            </w:pPr>
            <w:r>
              <w:t xml:space="preserve">60–120 min</w:t>
            </w:r>
          </w:p>
        </w:tc>
        <w:tc>
          <w:tcPr/>
          <w:p>
            <w:pPr>
              <w:pStyle w:val="Compact"/>
            </w:pPr>
            <w:r>
              <w:t xml:space="preserve">Wywiad ekspercki.</w:t>
            </w:r>
          </w:p>
        </w:tc>
      </w:tr>
      <w:tr>
        <w:tc>
          <w:tcPr/>
          <w:p>
            <w:pPr>
              <w:pStyle w:val="Compact"/>
            </w:pPr>
            <w:r>
              <w:t xml:space="preserve">IPDE</w:t>
            </w:r>
          </w:p>
        </w:tc>
        <w:tc>
          <w:tcPr/>
          <w:p>
            <w:pPr>
              <w:pStyle w:val="Compact"/>
            </w:pPr>
            <w:r>
              <w:t xml:space="preserve">– / –</w:t>
            </w:r>
          </w:p>
        </w:tc>
        <w:tc>
          <w:tcPr/>
          <w:p>
            <w:pPr>
              <w:pStyle w:val="Compact"/>
            </w:pPr>
            <w:r>
              <w:t xml:space="preserve">~60–90 min</w:t>
            </w:r>
          </w:p>
        </w:tc>
        <w:tc>
          <w:tcPr/>
          <w:p>
            <w:pPr>
              <w:pStyle w:val="Compact"/>
            </w:pPr>
            <w:r>
              <w:t xml:space="preserve">Międzynarodowy wywiad.</w:t>
            </w:r>
          </w:p>
        </w:tc>
      </w:tr>
      <w:tr>
        <w:tc>
          <w:tcPr/>
          <w:p>
            <w:pPr>
              <w:pStyle w:val="Compact"/>
            </w:pPr>
            <w:r>
              <w:t xml:space="preserve">MSI-BPD</w:t>
            </w:r>
          </w:p>
        </w:tc>
        <w:tc>
          <w:tcPr/>
          <w:p>
            <w:pPr>
              <w:pStyle w:val="Compact"/>
            </w:pPr>
            <w:r>
              <w:t xml:space="preserve">~81% / 85%【61†L340-L347】</w:t>
            </w:r>
          </w:p>
        </w:tc>
        <w:tc>
          <w:tcPr/>
          <w:p>
            <w:pPr>
              <w:pStyle w:val="Compact"/>
            </w:pPr>
            <w:r>
              <w:t xml:space="preserve">5–10 min</w:t>
            </w:r>
          </w:p>
        </w:tc>
        <w:tc>
          <w:tcPr/>
          <w:p>
            <w:pPr>
              <w:pStyle w:val="Compact"/>
            </w:pPr>
            <w:r>
              <w:t xml:space="preserve">Kwestionariusz przeglądowy.</w:t>
            </w:r>
          </w:p>
        </w:tc>
      </w:tr>
      <w:tr>
        <w:tc>
          <w:tcPr/>
          <w:p>
            <w:pPr>
              <w:pStyle w:val="Compact"/>
            </w:pPr>
            <w:r>
              <w:t xml:space="preserve">PDQ-4+ (Borderline)</w:t>
            </w:r>
          </w:p>
        </w:tc>
        <w:tc>
          <w:tcPr/>
          <w:p>
            <w:pPr>
              <w:pStyle w:val="Compact"/>
            </w:pPr>
            <w:r>
              <w:t xml:space="preserve">~0.70 / 0.60 (zależy od wersji)</w:t>
            </w:r>
          </w:p>
        </w:tc>
        <w:tc>
          <w:tcPr/>
          <w:p>
            <w:pPr>
              <w:pStyle w:val="Compact"/>
            </w:pPr>
            <w:r>
              <w:t xml:space="preserve">10–15 min</w:t>
            </w:r>
          </w:p>
        </w:tc>
        <w:tc>
          <w:tcPr/>
          <w:p>
            <w:pPr>
              <w:pStyle w:val="Compact"/>
            </w:pPr>
            <w:r>
              <w:t xml:space="preserve">Samoopis – szybki.</w:t>
            </w:r>
          </w:p>
        </w:tc>
      </w:tr>
    </w:tbl>
    <w:p>
      <w:pPr>
        <w:pStyle w:val="Compact"/>
        <w:numPr>
          <w:ilvl w:val="0"/>
          <w:numId w:val="1009"/>
        </w:numPr>
      </w:pPr>
      <w:r>
        <w:rPr>
          <w:b/>
          <w:bCs/>
        </w:rPr>
        <w:t xml:space="preserve">Procedura krok po kroku:</w:t>
      </w:r>
      <w:r>
        <w:t xml:space="preserve"> </w:t>
      </w:r>
      <w:r>
        <w:t xml:space="preserve">Diagnostyka BPD zwykle przebiega następująco:</w:t>
      </w:r>
    </w:p>
    <w:p>
      <w:pPr>
        <w:pStyle w:val="Compact"/>
        <w:numPr>
          <w:ilvl w:val="0"/>
          <w:numId w:val="1009"/>
        </w:numPr>
      </w:pPr>
      <w:r>
        <w:rPr>
          <w:b/>
          <w:bCs/>
        </w:rPr>
        <w:t xml:space="preserve">Wywiad wstępny:</w:t>
      </w:r>
      <w:r>
        <w:t xml:space="preserve"> </w:t>
      </w:r>
      <w:r>
        <w:t xml:space="preserve">Ocena w gabinecie (psychiatra/psycholog) obejmuje objawy kliniczne, historię samouszkodzeń i funkcjonowanie psychospołeczne. Lekarz wstępnie rozpoznaje podejrzenie BPD, ale jednocześnie wyklucza inne przyczyny (zaburzenia nastroju, ADHD, PTSD, uzależnienia).</w:t>
      </w:r>
    </w:p>
    <w:p>
      <w:pPr>
        <w:pStyle w:val="Compact"/>
        <w:numPr>
          <w:ilvl w:val="0"/>
          <w:numId w:val="1009"/>
        </w:numPr>
      </w:pPr>
      <w:r>
        <w:rPr>
          <w:b/>
          <w:bCs/>
        </w:rPr>
        <w:t xml:space="preserve">Uzupełnienie standardowych kwestionariuszy:</w:t>
      </w:r>
      <w:r>
        <w:t xml:space="preserve"> </w:t>
      </w:r>
      <w:r>
        <w:t xml:space="preserve">W razie potrzeby stosuje się testy przesiewowe (MSI-BPD) lub kwestionariusze, aby ocenić zakres symptomów.</w:t>
      </w:r>
    </w:p>
    <w:p>
      <w:pPr>
        <w:pStyle w:val="Compact"/>
        <w:numPr>
          <w:ilvl w:val="0"/>
          <w:numId w:val="1009"/>
        </w:numPr>
      </w:pPr>
      <w:r>
        <w:rPr>
          <w:b/>
          <w:bCs/>
        </w:rPr>
        <w:t xml:space="preserve">Strukturalizowany wywiad:</w:t>
      </w:r>
      <w:r>
        <w:t xml:space="preserve"> </w:t>
      </w:r>
      <w:r>
        <w:t xml:space="preserve">Przeprowadzenie SCID-5-PD lub IPDE, aby formalnie sprawdzić kryteria DSM-5/ICD. Wynik tego etapu w połączeniu z opinią kliniczną decyduje o rozpoznaniu BPD.</w:t>
      </w:r>
    </w:p>
    <w:p>
      <w:pPr>
        <w:pStyle w:val="Compact"/>
        <w:numPr>
          <w:ilvl w:val="0"/>
          <w:numId w:val="1009"/>
        </w:numPr>
      </w:pPr>
      <w:r>
        <w:rPr>
          <w:b/>
          <w:bCs/>
        </w:rPr>
        <w:t xml:space="preserve">Ocena towarzyszących zaburzeń:</w:t>
      </w:r>
      <w:r>
        <w:t xml:space="preserve"> </w:t>
      </w:r>
      <w:r>
        <w:t xml:space="preserve">Ważne jest zidentyfikowanie współistniejących zaburzeń (depresja, lęki, uzależnienia, PTSD), ponieważ mają one wpływ na leczenie.</w:t>
      </w:r>
    </w:p>
    <w:p>
      <w:pPr>
        <w:pStyle w:val="Compact"/>
        <w:numPr>
          <w:ilvl w:val="0"/>
          <w:numId w:val="1009"/>
        </w:numPr>
      </w:pPr>
      <w:r>
        <w:rPr>
          <w:b/>
          <w:bCs/>
        </w:rPr>
        <w:t xml:space="preserve">Podsumowanie:</w:t>
      </w:r>
      <w:r>
        <w:t xml:space="preserve"> </w:t>
      </w:r>
      <w:r>
        <w:t xml:space="preserve">Jeśli pacjent spełnia kryteria BPD i brak jest lepszej alternatywnej diagnozy, stawia się rozpoznanie „Zaburzenie osobowości typu borderline” (z zaznaczeniem ciężkości). Opracowuje się następnie indywidualny plan terapeutyczny.</w:t>
      </w:r>
    </w:p>
    <w:p>
      <w:pPr>
        <w:pStyle w:val="SourceCode"/>
      </w:pPr>
      <w:r>
        <w:rPr>
          <w:rStyle w:val="VerbatimChar"/>
        </w:rPr>
        <w:t xml:space="preserve">flowchart LR</w:t>
      </w:r>
      <w:r>
        <w:br/>
      </w:r>
      <w:r>
        <w:rPr>
          <w:rStyle w:val="VerbatimChar"/>
        </w:rPr>
        <w:t xml:space="preserve">    A[Pacjent z podejrzeniem BPD] --&gt; B{Wywiad kliniczny}</w:t>
      </w:r>
      <w:r>
        <w:br/>
      </w:r>
      <w:r>
        <w:rPr>
          <w:rStyle w:val="VerbatimChar"/>
        </w:rPr>
        <w:t xml:space="preserve">    B --&gt; C[Kryteria DSM-5 (5 z 9)]</w:t>
      </w:r>
      <w:r>
        <w:br/>
      </w:r>
      <w:r>
        <w:rPr>
          <w:rStyle w:val="VerbatimChar"/>
        </w:rPr>
        <w:t xml:space="preserve">    B --&gt; D[Kwestionariusze i wywiad strukturyzowany (SCID-5-PD, IPDE, MSI-BPD)]</w:t>
      </w:r>
      <w:r>
        <w:br/>
      </w:r>
      <w:r>
        <w:rPr>
          <w:rStyle w:val="VerbatimChar"/>
        </w:rPr>
        <w:t xml:space="preserve">    C --&gt; E[Obecność ≥5 kryteriów]</w:t>
      </w:r>
      <w:r>
        <w:br/>
      </w:r>
      <w:r>
        <w:rPr>
          <w:rStyle w:val="VerbatimChar"/>
        </w:rPr>
        <w:t xml:space="preserve">    D --&gt; E</w:t>
      </w:r>
      <w:r>
        <w:br/>
      </w:r>
      <w:r>
        <w:rPr>
          <w:rStyle w:val="VerbatimChar"/>
        </w:rPr>
        <w:t xml:space="preserve">    E --&gt; F[Stwierdzenie rozpoznania BPD]</w:t>
      </w:r>
      <w:r>
        <w:br/>
      </w:r>
      <w:r>
        <w:rPr>
          <w:rStyle w:val="VerbatimChar"/>
        </w:rPr>
        <w:t xml:space="preserve">    F --&gt; G[Plan leczenia (psychoterapia, wsparcie psych.), unikanie retraumatyzacji]</w:t>
      </w:r>
    </w:p>
    <w:p>
      <w:pPr>
        <w:pStyle w:val="FirstParagraph"/>
      </w:pPr>
      <w:r>
        <w:rPr>
          <w:i/>
          <w:iCs/>
        </w:rPr>
        <w:t xml:space="preserve">Rys. Schemat diagnostyki zaburzenia BPD (weryfikacja objawów według DSM-5/ICD-11 oraz narzędzi diagnostycznych).</w:t>
      </w:r>
    </w:p>
    <w:bookmarkEnd w:id="28"/>
    <w:bookmarkEnd w:id="29"/>
    <w:bookmarkStart w:id="37" w:name="leczenie-psychoterapeutyczne"/>
    <w:p>
      <w:pPr>
        <w:pStyle w:val="Heading1"/>
      </w:pPr>
      <w:r>
        <w:t xml:space="preserve">Leczenie psychoterapeutyczne</w:t>
      </w:r>
    </w:p>
    <w:p>
      <w:pPr>
        <w:pStyle w:val="FirstParagraph"/>
      </w:pPr>
      <w:r>
        <w:t xml:space="preserve">Psychoterapia to podstawa leczenia BPD – leki mają charakter uzupełniający. Program terapeutyczny składa się z jasno określonych celów, faz i metod:</w:t>
      </w:r>
    </w:p>
    <w:bookmarkStart w:id="33" w:name="cele-i-fazy-terapii"/>
    <w:p>
      <w:pPr>
        <w:pStyle w:val="Heading2"/>
      </w:pPr>
      <w:r>
        <w:t xml:space="preserve">Cele i fazy terapii</w:t>
      </w:r>
    </w:p>
    <w:p>
      <w:pPr>
        <w:pStyle w:val="Compact"/>
        <w:numPr>
          <w:ilvl w:val="0"/>
          <w:numId w:val="1010"/>
        </w:numPr>
      </w:pPr>
      <w:r>
        <w:rPr>
          <w:b/>
          <w:bCs/>
        </w:rPr>
        <w:t xml:space="preserve">Cele:</w:t>
      </w:r>
      <w:r>
        <w:t xml:space="preserve"> </w:t>
      </w:r>
      <w:r>
        <w:t xml:space="preserve">Fundamentem terapii jest zapewnienie bezpieczeństwa pacjenta (redukcja samookaleczeń i tendencji suicydalnych), poprawa regulacji emocji i zdolności interpersonalnych, stabilizacja tożsamości oraz budowa zdrowszych mechanizmów radzenia sobie.</w:t>
      </w:r>
    </w:p>
    <w:p>
      <w:pPr>
        <w:pStyle w:val="Compact"/>
        <w:numPr>
          <w:ilvl w:val="0"/>
          <w:numId w:val="1010"/>
        </w:numPr>
      </w:pPr>
      <w:r>
        <w:rPr>
          <w:b/>
          <w:bCs/>
        </w:rPr>
        <w:t xml:space="preserve">Faza I (stabilizacja):</w:t>
      </w:r>
      <w:r>
        <w:t xml:space="preserve"> </w:t>
      </w:r>
      <w:r>
        <w:t xml:space="preserve">W pierwszej kolejności terapeuci koncentrują się na ograniczeniu zachowań autodestrukcyjnych (np. DBT – priorytet stanowią „zagrożenia życia” i „zagrożenia behawioralne”). Uczy się pacjenta prostych technik radzenia w kryzysie (pomiar oddechu, lista umiejętności DBT). Etap ten trwa zwykle kilka miesięcy.</w:t>
      </w:r>
    </w:p>
    <w:p>
      <w:pPr>
        <w:pStyle w:val="Compact"/>
        <w:numPr>
          <w:ilvl w:val="0"/>
          <w:numId w:val="1010"/>
        </w:numPr>
      </w:pPr>
      <w:r>
        <w:rPr>
          <w:b/>
          <w:bCs/>
        </w:rPr>
        <w:t xml:space="preserve">Faza II (praca z traumą i emocjami):</w:t>
      </w:r>
      <w:r>
        <w:t xml:space="preserve"> </w:t>
      </w:r>
      <w:r>
        <w:t xml:space="preserve">Gdy zachowania krytyczne są częściowo opanowane, terapia przechodzi do głębszego przetwarzania emocji i urazów. Czasami wprowadza się tutaj elementy terapii traumy (np. w terapii dialektycznej – „stage 2” Linehan). Pacjent uczy się analizy wywołujących napięcia sytuacji i zastępowania destruktywnych reakcji konstruktywnymi rozwiązaniami.</w:t>
      </w:r>
    </w:p>
    <w:p>
      <w:pPr>
        <w:pStyle w:val="Compact"/>
        <w:numPr>
          <w:ilvl w:val="0"/>
          <w:numId w:val="1010"/>
        </w:numPr>
      </w:pPr>
      <w:r>
        <w:rPr>
          <w:b/>
          <w:bCs/>
        </w:rPr>
        <w:t xml:space="preserve">Faza III (utrwalanie i rozwój):</w:t>
      </w:r>
      <w:r>
        <w:t xml:space="preserve"> </w:t>
      </w:r>
      <w:r>
        <w:t xml:space="preserve">Na dalszym etapie dąży się do konsolidacji efektów i umocnienia zdrowych relacji. Pacjent pracuje nad osiąganiem długoterminowych celów życiowych (np. kariera, edukacja, budowanie związków) i zapobieganiem nawrotom. Czas trwania fazi zależy od indywidualnego przebiegu – wiele terapii trwa &gt;1 roku, a obserwacje wykazują, że pacjenci często kontynuują wsparcie terapeutyczne przez kilka lat【56†L3333-L3341】.</w:t>
      </w:r>
    </w:p>
    <w:p>
      <w:pPr>
        <w:pStyle w:val="FirstParagraph"/>
      </w:pPr>
      <w:r>
        <w:t xml:space="preserve">Mermaid-osi czas leczenia BPD (przykład):</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05462"/>
                  <wp:effectExtent b="0" l="0" r="0" t="0"/>
                  <wp:docPr descr="Rendered Mermaid diagram 2" title="" id="31" name="Picture"/>
                  <a:graphic>
                    <a:graphicData uri="http://schemas.openxmlformats.org/drawingml/2006/picture">
                      <pic:pic>
                        <pic:nvPicPr>
                          <pic:cNvPr descr="data:image/png;base64,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A0AAP//XIN7lwAAAAZJREFUAwBjqt+mcgs0OAAAAABJRU5ErkJggg==" id="32" name="Picture"/>
                          <pic:cNvPicPr>
                            <a:picLocks noChangeArrowheads="1" noChangeAspect="1"/>
                          </pic:cNvPicPr>
                        </pic:nvPicPr>
                        <pic:blipFill>
                          <a:blip r:embed="rId30"/>
                          <a:stretch>
                            <a:fillRect/>
                          </a:stretch>
                        </pic:blipFill>
                        <pic:spPr bwMode="auto">
                          <a:xfrm>
                            <a:off x="0" y="0"/>
                            <a:ext cx="5334000" cy="905462"/>
                          </a:xfrm>
                          <a:prstGeom prst="rect">
                            <a:avLst/>
                          </a:prstGeom>
                          <a:noFill/>
                          <a:ln w="9525">
                            <a:noFill/>
                            <a:headEnd/>
                            <a:tailEnd/>
                          </a:ln>
                        </pic:spPr>
                      </pic:pic>
                    </a:graphicData>
                  </a:graphic>
                </wp:inline>
              </w:drawing>
            </w:r>
            <w:r>
              <w:br/>
            </w:r>
          </w:p>
        </w:tc>
      </w:tr>
    </w:tbl>
    <w:bookmarkEnd w:id="33"/>
    <w:bookmarkStart w:id="34" w:name="główne-metody-terapeutyczne"/>
    <w:p>
      <w:pPr>
        <w:pStyle w:val="Heading2"/>
      </w:pPr>
      <w:r>
        <w:t xml:space="preserve">Główne metody terapeutyczne</w:t>
      </w:r>
    </w:p>
    <w:p>
      <w:pPr>
        <w:pStyle w:val="Compact"/>
        <w:numPr>
          <w:ilvl w:val="0"/>
          <w:numId w:val="1011"/>
        </w:numPr>
      </w:pPr>
      <w:r>
        <w:rPr>
          <w:b/>
          <w:bCs/>
        </w:rPr>
        <w:t xml:space="preserve">Dialectical Behavior Therapy (DBT):</w:t>
      </w:r>
      <w:r>
        <w:t xml:space="preserve"> </w:t>
      </w:r>
      <w:r>
        <w:t xml:space="preserve">Terapia poznawczo-behawioralna z elementami uważności. Standardowy protokół to 1 rok intensywnej terapii (indywidualne sesje + grupowy trening umiejętności). DBT znacząco zmniejsza liczbę samookaleczeń i prób samobójczych【42†L648-L656】, poprawia regulację emocji i buduje umiejętności interpersonalne.</w:t>
      </w:r>
    </w:p>
    <w:p>
      <w:pPr>
        <w:pStyle w:val="Compact"/>
        <w:numPr>
          <w:ilvl w:val="0"/>
          <w:numId w:val="1011"/>
        </w:numPr>
      </w:pPr>
      <w:r>
        <w:rPr>
          <w:b/>
          <w:bCs/>
        </w:rPr>
        <w:t xml:space="preserve">Mentalization-Based Therapy (MBT):</w:t>
      </w:r>
      <w:r>
        <w:t xml:space="preserve"> </w:t>
      </w:r>
      <w:r>
        <w:t xml:space="preserve">Celem jest poprawa</w:t>
      </w:r>
      <w:r>
        <w:t xml:space="preserve"> </w:t>
      </w:r>
      <w:r>
        <w:rPr>
          <w:i/>
          <w:iCs/>
        </w:rPr>
        <w:t xml:space="preserve">mentalizacji</w:t>
      </w:r>
      <w:r>
        <w:t xml:space="preserve"> </w:t>
      </w:r>
      <w:r>
        <w:t xml:space="preserve">– rozumienia własnych i cudzych stanów psychicznych. Terapia obejmuje sesje indywidualne i grupowe trwające zwykle 18–24 miesięcy【33†L100-L104】. MBT poprawia zdolność do empatii i stabilizuje relacje, co prowadzi do zmniejszenia zachowań ryzykownych (meta-analizy wykazały jego skuteczność w redukcji autoagresji)【42†L648-L656】.</w:t>
      </w:r>
    </w:p>
    <w:p>
      <w:pPr>
        <w:pStyle w:val="Compact"/>
        <w:numPr>
          <w:ilvl w:val="0"/>
          <w:numId w:val="1011"/>
        </w:numPr>
      </w:pPr>
      <w:r>
        <w:rPr>
          <w:b/>
          <w:bCs/>
        </w:rPr>
        <w:t xml:space="preserve">Schema Therapy (terapia schematu):</w:t>
      </w:r>
      <w:r>
        <w:t xml:space="preserve"> </w:t>
      </w:r>
      <w:r>
        <w:t xml:space="preserve">Łączy techniki CBT, emocjonalne i psychodynamiczne, kładąc nacisk na zmienianie nieadaptacyjnych wzorców (schematów) z dzieciństwa. Zwykle prowadzi się ją 2–3 lata, często w trybie indywidualnym. W jednym z badań terapia schematu osiągnęła lepsze wyniki leczenia niż TFP czy leczenie standardowe (wyższa stopa remisji).</w:t>
      </w:r>
    </w:p>
    <w:p>
      <w:pPr>
        <w:pStyle w:val="Compact"/>
        <w:numPr>
          <w:ilvl w:val="0"/>
          <w:numId w:val="1011"/>
        </w:numPr>
      </w:pPr>
      <w:r>
        <w:rPr>
          <w:b/>
          <w:bCs/>
        </w:rPr>
        <w:t xml:space="preserve">Transference-Focused Psychotherapy (TFP):</w:t>
      </w:r>
      <w:r>
        <w:t xml:space="preserve"> </w:t>
      </w:r>
      <w:r>
        <w:t xml:space="preserve">Manualizowana terapia psychodynamiczna. Sesje indywidualne (zwykle 2 razy w tyg.) przez 1–2 lata. Praca skupiona jest na relacji przeniesieniowej terapeuta–pacjent, co ma integrować skrajne odczucia i ograniczać przejawianie destruktywnej złości. RCT wykazują umiarkowane korzyści (m.in. zmniejszenie ideacji samobójczych).</w:t>
      </w:r>
    </w:p>
    <w:p>
      <w:pPr>
        <w:pStyle w:val="Compact"/>
        <w:numPr>
          <w:ilvl w:val="0"/>
          <w:numId w:val="1011"/>
        </w:numPr>
      </w:pPr>
      <w:r>
        <w:rPr>
          <w:b/>
          <w:bCs/>
        </w:rPr>
        <w:t xml:space="preserve">Terapie poznawczo-behawioralne i dialektyczno-behawioralne:</w:t>
      </w:r>
      <w:r>
        <w:t xml:space="preserve"> </w:t>
      </w:r>
      <w:r>
        <w:t xml:space="preserve">Poza klasycznym DBT stosuje się różne warianty CBT – np. MACT, terapia schematów grupowa, trening asertywności, terapia oddechowa. Długość i intensywność podobna do DBT, skuteczność umiarkowana.</w:t>
      </w:r>
    </w:p>
    <w:p>
      <w:pPr>
        <w:pStyle w:val="Compact"/>
        <w:numPr>
          <w:ilvl w:val="0"/>
          <w:numId w:val="1011"/>
        </w:numPr>
      </w:pPr>
      <w:r>
        <w:rPr>
          <w:b/>
          <w:bCs/>
        </w:rPr>
        <w:t xml:space="preserve">Therapy for PTSD (TF-CBT/EMDR):</w:t>
      </w:r>
      <w:r>
        <w:t xml:space="preserve"> </w:t>
      </w:r>
      <w:r>
        <w:t xml:space="preserve">U osób z BPD i towarzyszącym PTSD stosuje się terapie specyficzne dla traumy. EMDR i poznawczo-behawioralna ekspozycja mogą być włączone, by bezpiecznie przetworzyć urazy. Ważne, że wszystkie aktywne terapie (DBT, MBT, EMDR) nie nasilają objawów „borderline” i są bezpieczne dla pacjentów z traumą【77†L238-L240】.</w:t>
      </w:r>
    </w:p>
    <w:p>
      <w:pPr>
        <w:pStyle w:val="FirstParagraph"/>
      </w:pPr>
      <w:r>
        <w:t xml:space="preserve">Tabela 3.</w:t>
      </w:r>
      <w:r>
        <w:t xml:space="preserve"> </w:t>
      </w:r>
      <w:r>
        <w:rPr>
          <w:b/>
          <w:bCs/>
        </w:rPr>
        <w:t xml:space="preserve">Porównanie terapii BPD: skuteczność, czas trwania, wskazania.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Metoda</w:t>
            </w:r>
          </w:p>
        </w:tc>
        <w:tc>
          <w:tcPr/>
          <w:p>
            <w:pPr>
              <w:pStyle w:val="Compact"/>
            </w:pPr>
            <w:r>
              <w:t xml:space="preserve">Skuteczność</w:t>
            </w:r>
          </w:p>
        </w:tc>
        <w:tc>
          <w:tcPr/>
          <w:p>
            <w:pPr>
              <w:pStyle w:val="Compact"/>
            </w:pPr>
            <w:r>
              <w:t xml:space="preserve">Czas trwania</w:t>
            </w:r>
          </w:p>
        </w:tc>
        <w:tc>
          <w:tcPr/>
          <w:p>
            <w:pPr>
              <w:pStyle w:val="Compact"/>
            </w:pPr>
            <w:r>
              <w:t xml:space="preserve">Wskazania</w:t>
            </w:r>
          </w:p>
        </w:tc>
      </w:tr>
      <w:tr>
        <w:tc>
          <w:tcPr/>
          <w:p>
            <w:pPr>
              <w:pStyle w:val="Compact"/>
            </w:pPr>
            <w:r>
              <w:rPr>
                <w:b/>
                <w:bCs/>
              </w:rPr>
              <w:t xml:space="preserve">DBT</w:t>
            </w:r>
            <w:r>
              <w:t xml:space="preserve"> </w:t>
            </w:r>
            <w:r>
              <w:t xml:space="preserve">(indyw.+grupa)</w:t>
            </w:r>
          </w:p>
        </w:tc>
        <w:tc>
          <w:tcPr/>
          <w:p>
            <w:pPr>
              <w:pStyle w:val="Compact"/>
            </w:pPr>
            <w:r>
              <w:t xml:space="preserve">Redukuje samookaleczenia i próby suicydalne; zwiększa umiejętność regulacji emocji【42†L648-L656】.</w:t>
            </w:r>
          </w:p>
        </w:tc>
        <w:tc>
          <w:tcPr/>
          <w:p>
            <w:pPr>
              <w:pStyle w:val="Compact"/>
            </w:pPr>
            <w:r>
              <w:t xml:space="preserve">ok. 12–18 miesięcy【33†L100-L104】</w:t>
            </w:r>
          </w:p>
        </w:tc>
        <w:tc>
          <w:tcPr/>
          <w:p>
            <w:pPr>
              <w:pStyle w:val="Compact"/>
            </w:pPr>
            <w:r>
              <w:t xml:space="preserve">Pacjenci z częstymi autoagresjami, silnym lękiem przed odrzuceniem.</w:t>
            </w:r>
          </w:p>
        </w:tc>
      </w:tr>
      <w:tr>
        <w:tc>
          <w:tcPr/>
          <w:p>
            <w:pPr>
              <w:pStyle w:val="Compact"/>
            </w:pPr>
            <w:r>
              <w:rPr>
                <w:b/>
                <w:bCs/>
              </w:rPr>
              <w:t xml:space="preserve">MBT</w:t>
            </w:r>
            <w:r>
              <w:t xml:space="preserve"> </w:t>
            </w:r>
            <w:r>
              <w:t xml:space="preserve">(indyw.+grupa)</w:t>
            </w:r>
          </w:p>
        </w:tc>
        <w:tc>
          <w:tcPr/>
          <w:p>
            <w:pPr>
              <w:pStyle w:val="Compact"/>
            </w:pPr>
            <w:r>
              <w:t xml:space="preserve">Poprawia zdolność rozumienia innych; zmniejsza impulsywność i wrogość; korzystny u współwystępujących zaburzeń lękowych【42†L648-L656】.</w:t>
            </w:r>
          </w:p>
        </w:tc>
        <w:tc>
          <w:tcPr/>
          <w:p>
            <w:pPr>
              <w:pStyle w:val="Compact"/>
            </w:pPr>
            <w:r>
              <w:t xml:space="preserve">~18–24 miesiące【33†L100-L104】</w:t>
            </w:r>
          </w:p>
        </w:tc>
        <w:tc>
          <w:tcPr/>
          <w:p>
            <w:pPr>
              <w:pStyle w:val="Compact"/>
            </w:pPr>
            <w:r>
              <w:t xml:space="preserve">Osoby z trudnościami w empatii i z introwertycznymi objawami.</w:t>
            </w:r>
          </w:p>
        </w:tc>
      </w:tr>
      <w:tr>
        <w:tc>
          <w:tcPr/>
          <w:p>
            <w:pPr>
              <w:pStyle w:val="Compact"/>
            </w:pPr>
            <w:r>
              <w:rPr>
                <w:b/>
                <w:bCs/>
              </w:rPr>
              <w:t xml:space="preserve">Schema Therapy</w:t>
            </w:r>
          </w:p>
        </w:tc>
        <w:tc>
          <w:tcPr/>
          <w:p>
            <w:pPr>
              <w:pStyle w:val="Compact"/>
            </w:pPr>
            <w:r>
              <w:t xml:space="preserve">Duże zmniejszenie objawów BPD; w RCT często przewyższa inne metody (wyższa remisja)</w:t>
            </w:r>
          </w:p>
        </w:tc>
        <w:tc>
          <w:tcPr/>
          <w:p>
            <w:pPr>
              <w:pStyle w:val="Compact"/>
            </w:pPr>
            <w:r>
              <w:t xml:space="preserve">2–3 lata</w:t>
            </w:r>
          </w:p>
        </w:tc>
        <w:tc>
          <w:tcPr/>
          <w:p>
            <w:pPr>
              <w:pStyle w:val="Compact"/>
            </w:pPr>
            <w:r>
              <w:t xml:space="preserve">Przewlekła postać BPD, oporna na krótsze interwencje.</w:t>
            </w:r>
          </w:p>
        </w:tc>
      </w:tr>
      <w:tr>
        <w:tc>
          <w:tcPr/>
          <w:p>
            <w:pPr>
              <w:pStyle w:val="Compact"/>
            </w:pPr>
            <w:r>
              <w:rPr>
                <w:b/>
                <w:bCs/>
              </w:rPr>
              <w:t xml:space="preserve">TFP (psychodyn.)</w:t>
            </w:r>
          </w:p>
        </w:tc>
        <w:tc>
          <w:tcPr/>
          <w:p>
            <w:pPr>
              <w:pStyle w:val="Compact"/>
            </w:pPr>
            <w:r>
              <w:t xml:space="preserve">Pomaga integrować ambiwalentne uczucia; wykazuje korzyści w redukcji agresji i myśli samobójczych.</w:t>
            </w:r>
          </w:p>
        </w:tc>
        <w:tc>
          <w:tcPr/>
          <w:p>
            <w:pPr>
              <w:pStyle w:val="Compact"/>
            </w:pPr>
            <w:r>
              <w:t xml:space="preserve">1–2 lata (2x tygodniowo)</w:t>
            </w:r>
          </w:p>
        </w:tc>
        <w:tc>
          <w:tcPr/>
          <w:p>
            <w:pPr>
              <w:pStyle w:val="Compact"/>
            </w:pPr>
            <w:r>
              <w:t xml:space="preserve">Pacjenci akceptujący pracę z przeniesieniem; trudności w kontrolowaniu agresji.</w:t>
            </w:r>
          </w:p>
        </w:tc>
      </w:tr>
      <w:tr>
        <w:tc>
          <w:tcPr/>
          <w:p>
            <w:pPr>
              <w:pStyle w:val="Compact"/>
            </w:pPr>
            <w:r>
              <w:rPr>
                <w:b/>
                <w:bCs/>
              </w:rPr>
              <w:t xml:space="preserve">Terapie traumatyczne (EMDR/TF-CBT)</w:t>
            </w:r>
          </w:p>
        </w:tc>
        <w:tc>
          <w:tcPr/>
          <w:p>
            <w:pPr>
              <w:pStyle w:val="Compact"/>
            </w:pPr>
            <w:r>
              <w:t xml:space="preserve">Skuteczne w przetwarzaniu doświadczonej traumy; obniżają objawy PTSD i nie pogarszają BPD【77†L238-L240】.</w:t>
            </w:r>
          </w:p>
        </w:tc>
        <w:tc>
          <w:tcPr/>
          <w:p>
            <w:pPr>
              <w:pStyle w:val="Compact"/>
            </w:pPr>
            <w:r>
              <w:t xml:space="preserve">8–16 sesji (w zależności od potrzeby)</w:t>
            </w:r>
          </w:p>
        </w:tc>
        <w:tc>
          <w:tcPr/>
          <w:p>
            <w:pPr>
              <w:pStyle w:val="Compact"/>
            </w:pPr>
            <w:r>
              <w:t xml:space="preserve">BPD z istotną współistniejącą traumą/PTSD.</w:t>
            </w:r>
          </w:p>
        </w:tc>
      </w:tr>
      <w:tr>
        <w:tc>
          <w:tcPr/>
          <w:p>
            <w:pPr>
              <w:pStyle w:val="Compact"/>
            </w:pPr>
            <w:r>
              <w:rPr>
                <w:b/>
                <w:bCs/>
              </w:rPr>
              <w:t xml:space="preserve">Psychoterapia wspierająca</w:t>
            </w:r>
          </w:p>
        </w:tc>
        <w:tc>
          <w:tcPr/>
          <w:p>
            <w:pPr>
              <w:pStyle w:val="Compact"/>
            </w:pPr>
            <w:r>
              <w:t xml:space="preserve">Podtrzymuje relację terapeutyczną i stabilizuje pacjenta; mniejsze dowody naukowe, ale często używana jako uzupełnienie.</w:t>
            </w:r>
          </w:p>
        </w:tc>
        <w:tc>
          <w:tcPr/>
          <w:p>
            <w:pPr>
              <w:pStyle w:val="Compact"/>
            </w:pPr>
            <w:r>
              <w:t xml:space="preserve">Elastyczna (6–12 mies. lub więcej)</w:t>
            </w:r>
          </w:p>
        </w:tc>
        <w:tc>
          <w:tcPr/>
          <w:p>
            <w:pPr>
              <w:pStyle w:val="Compact"/>
            </w:pPr>
            <w:r>
              <w:t xml:space="preserve">Gdy brakuje dostępu do terapii specjalistycznej lub przy niskiej motywacji do bardziej intensywnych form.</w:t>
            </w:r>
          </w:p>
        </w:tc>
      </w:tr>
    </w:tbl>
    <w:p>
      <w:pPr>
        <w:pStyle w:val="BodyText"/>
      </w:pPr>
      <w:r>
        <w:rPr>
          <w:b/>
          <w:bCs/>
        </w:rPr>
        <w:t xml:space="preserve">Leczenie:</w:t>
      </w:r>
      <w:r>
        <w:t xml:space="preserve"> </w:t>
      </w:r>
      <w:r>
        <w:t xml:space="preserve">Sesje terapeutyczne zwykle odbywają się raz w tygodniu (czasem częściej w intensywnych fazach). W DBT pacjent uczestniczy ponadto w co tygodniu 2–2,5-godzinnym treningu umiejętności oraz może korzystać z interwencji telefonicznej terapeuty w kryzysie. Kompleksowe programy mogą łączyć terapię indywidualną, grupową i rodziną.</w:t>
      </w:r>
      <w:r>
        <w:br/>
      </w:r>
      <w:r>
        <w:rPr>
          <w:b/>
          <w:bCs/>
        </w:rPr>
        <w:t xml:space="preserve">Mierniki efektów:</w:t>
      </w:r>
      <w:r>
        <w:t xml:space="preserve"> </w:t>
      </w:r>
      <w:r>
        <w:t xml:space="preserve">Jako rezultaty terapeutyczne śledzi się redukcję liczby samookaleczeń, nasilenia depresji/lęku (skale BDI, BHS), oraz poprawę funkcjonowania (np. WHODAS, GAF). Testy specyficzne:</w:t>
      </w:r>
      <w:r>
        <w:t xml:space="preserve"> </w:t>
      </w:r>
      <w:r>
        <w:rPr>
          <w:i/>
          <w:iCs/>
        </w:rPr>
        <w:t xml:space="preserve">BSL-23</w:t>
      </w:r>
      <w:r>
        <w:t xml:space="preserve"> </w:t>
      </w:r>
      <w:r>
        <w:t xml:space="preserve">(lista objawów borderline) czy</w:t>
      </w:r>
      <w:r>
        <w:t xml:space="preserve"> </w:t>
      </w:r>
      <w:r>
        <w:rPr>
          <w:i/>
          <w:iCs/>
        </w:rPr>
        <w:t xml:space="preserve">BPDSI</w:t>
      </w:r>
      <w:r>
        <w:t xml:space="preserve"> </w:t>
      </w:r>
      <w:r>
        <w:t xml:space="preserve">oceniają zmiany w symptomach osobowościowych. Regularne ewaluacje (co kilka miesięcy) służą modyfikacji planu terapii.</w:t>
      </w:r>
      <w:r>
        <w:br/>
      </w:r>
      <w:r>
        <w:rPr>
          <w:b/>
          <w:bCs/>
        </w:rPr>
        <w:t xml:space="preserve">Interwencje kryzysowe:</w:t>
      </w:r>
      <w:r>
        <w:t xml:space="preserve"> </w:t>
      </w:r>
      <w:r>
        <w:t xml:space="preserve">Każdy program BPD powinien zawierać plan bezpieczeństwa. Terapeuta i pacjent ustalają: sygnały ostrzegawcze kryzysu, strategie zaradcze (np.</w:t>
      </w:r>
      <w:r>
        <w:t xml:space="preserve"> </w:t>
      </w:r>
      <w:r>
        <w:rPr>
          <w:i/>
          <w:iCs/>
        </w:rPr>
        <w:t xml:space="preserve">opis regresywny</w:t>
      </w:r>
      <w:r>
        <w:t xml:space="preserve"> </w:t>
      </w:r>
      <w:r>
        <w:t xml:space="preserve">w DBT) oraz kontakty alarmowe. W razie bezpośredniego zagrożenia życia (zagrożenie samobójstwem) zaleca się pilną hospitalizację psychiatryczną.</w:t>
      </w:r>
    </w:p>
    <w:bookmarkEnd w:id="34"/>
    <w:bookmarkStart w:id="35" w:name="farmakoterapia"/>
    <w:p>
      <w:pPr>
        <w:pStyle w:val="Heading2"/>
      </w:pPr>
      <w:r>
        <w:t xml:space="preserve">Farmakoterapia</w:t>
      </w:r>
    </w:p>
    <w:p>
      <w:pPr>
        <w:pStyle w:val="FirstParagraph"/>
      </w:pPr>
      <w:r>
        <w:t xml:space="preserve">Leczenie farmakologiczne nie jest leczeniem z wyboru dla BPD – nie ma leków specyficznie zarejestrowanych na BPD. Zastosowanie leków jest raczej komplementarne i celowane na objawy współistniejące lub nasilone. Stosowane leki to m.in.:</w:t>
      </w:r>
    </w:p>
    <w:p>
      <w:pPr>
        <w:pStyle w:val="Compact"/>
        <w:numPr>
          <w:ilvl w:val="0"/>
          <w:numId w:val="1012"/>
        </w:numPr>
      </w:pPr>
      <w:r>
        <w:rPr>
          <w:b/>
          <w:bCs/>
        </w:rPr>
        <w:t xml:space="preserve">Stabilizatory nastroju:</w:t>
      </w:r>
      <w:r>
        <w:t xml:space="preserve"> </w:t>
      </w:r>
      <w:r>
        <w:t xml:space="preserve">np. lamotrygina, kwetiapina. Pomagają złagodzić nagłe wahania emocji i impulsywne zachowania (sprawdzona skuteczność w redukcji drażliwości i agresji). Nie „lecza” podstawowego zaburzenia, ale poprawiają samokontrolę.</w:t>
      </w:r>
    </w:p>
    <w:p>
      <w:pPr>
        <w:pStyle w:val="Compact"/>
        <w:numPr>
          <w:ilvl w:val="0"/>
          <w:numId w:val="1012"/>
        </w:numPr>
      </w:pPr>
      <w:r>
        <w:rPr>
          <w:b/>
          <w:bCs/>
        </w:rPr>
        <w:t xml:space="preserve">Antydepresanty (SSRI/SNRI):</w:t>
      </w:r>
      <w:r>
        <w:t xml:space="preserve"> </w:t>
      </w:r>
      <w:r>
        <w:t xml:space="preserve">zalecane przy towarzyszącym silnym lęku, depresji lub kompulsjach. Czasem wykazują umiarkowaną skuteczność w redukcji wahań nastroju (np. fluoksetyna). Ograniczenie: brak wpływu na impulsywność; stosować raczej jako doraźne wsparcie.</w:t>
      </w:r>
    </w:p>
    <w:p>
      <w:pPr>
        <w:pStyle w:val="Compact"/>
        <w:numPr>
          <w:ilvl w:val="0"/>
          <w:numId w:val="1012"/>
        </w:numPr>
      </w:pPr>
      <w:r>
        <w:rPr>
          <w:b/>
          <w:bCs/>
        </w:rPr>
        <w:t xml:space="preserve">Leki przeciwpsychotyczne (atypowe):</w:t>
      </w:r>
      <w:r>
        <w:t xml:space="preserve"> </w:t>
      </w:r>
      <w:r>
        <w:t xml:space="preserve">krótkookresowo w dozie nieprzekraczającej zalecanej dla zaburzeń nastroju. Wykorzystywane przy nasilonych epizodach pobudzenia lub paranoi (np. olanzapina, arypiprazol). Uwaga na działanie uboczne przy dłuższym stosowaniu.</w:t>
      </w:r>
    </w:p>
    <w:p>
      <w:pPr>
        <w:pStyle w:val="Compact"/>
        <w:numPr>
          <w:ilvl w:val="0"/>
          <w:numId w:val="1012"/>
        </w:numPr>
      </w:pPr>
      <w:r>
        <w:rPr>
          <w:b/>
          <w:bCs/>
        </w:rPr>
        <w:t xml:space="preserve">Benzodiazepiny:</w:t>
      </w:r>
      <w:r>
        <w:t xml:space="preserve"> </w:t>
      </w:r>
      <w:r>
        <w:t xml:space="preserve">generalnie niewskazane (ryzyko uzależnienia i nasilenie dysregulacji). Wyjątkowo, krótkotrwale (kilka dni) przy silnym lęku lub bezsenności, jeśli inne metody zawiodły.</w:t>
      </w:r>
    </w:p>
    <w:p>
      <w:pPr>
        <w:pStyle w:val="Compact"/>
        <w:numPr>
          <w:ilvl w:val="0"/>
          <w:numId w:val="1012"/>
        </w:numPr>
      </w:pPr>
      <w:r>
        <w:rPr>
          <w:b/>
          <w:bCs/>
        </w:rPr>
        <w:t xml:space="preserve">Dodatkowo:</w:t>
      </w:r>
      <w:r>
        <w:t xml:space="preserve"> </w:t>
      </w:r>
      <w:r>
        <w:t xml:space="preserve">wskazana jest ocena i ewentualne leczenie współistniejących zaburzeń (psychiatrycznych i somatycznych). Pacjentom z zaburzeniami odżywiania lub uzależnieniami zaleca się równolegle terapie specjalistyczne.</w:t>
      </w:r>
    </w:p>
    <w:p>
      <w:pPr>
        <w:pStyle w:val="FirstParagraph"/>
      </w:pPr>
      <w:r>
        <w:rPr>
          <w:b/>
          <w:bCs/>
        </w:rPr>
        <w:t xml:space="preserve">Ograniczenia:</w:t>
      </w:r>
      <w:r>
        <w:t xml:space="preserve"> </w:t>
      </w:r>
      <w:r>
        <w:t xml:space="preserve">Badania (NICE, APA) podkreślają, że żaden lek nie zastąpi psychoterapii. Leki mogą złagodzić objawy współistniejące, ale samoczynnie nie wygaszają rdzeniowych problemów BPD. Wielu ekspertów zaleca regularne przeglądy farmakoterapii co 6–12 miesięcy i redukcję zbędnych leków【55†L25-L33】.</w:t>
      </w:r>
    </w:p>
    <w:bookmarkEnd w:id="35"/>
    <w:bookmarkStart w:id="36" w:name="radzenie-sobie-z-oporem-i-traumą"/>
    <w:p>
      <w:pPr>
        <w:pStyle w:val="Heading2"/>
      </w:pPr>
      <w:r>
        <w:t xml:space="preserve">Radzenie sobie z oporem i traumą</w:t>
      </w:r>
    </w:p>
    <w:p>
      <w:pPr>
        <w:pStyle w:val="FirstParagraph"/>
      </w:pPr>
      <w:r>
        <w:t xml:space="preserve">Pacjent z BPD może być początkowo nieufny lub odmawiać terapii (często obawia się, że będzie musiał wracać do traumatycznych przeżyć). Dobór odpowiedniego terapeuty (np. z doświadczeniem w BPD i PTSD) jest kluczowy. Zalecane podejście:</w:t>
      </w:r>
    </w:p>
    <w:p>
      <w:pPr>
        <w:pStyle w:val="Compact"/>
        <w:numPr>
          <w:ilvl w:val="0"/>
          <w:numId w:val="1013"/>
        </w:numPr>
      </w:pPr>
      <w:r>
        <w:rPr>
          <w:b/>
          <w:bCs/>
        </w:rPr>
        <w:t xml:space="preserve">Nie narzucać terapii:</w:t>
      </w:r>
      <w:r>
        <w:t xml:space="preserve"> </w:t>
      </w:r>
      <w:r>
        <w:t xml:space="preserve">Uzyskanie zgody i motywacji pacjenta jest lepsze niż przymus. Pacjent powinien czuć się współautorem planu leczenia (wg zasad wspólnych decyzji).</w:t>
      </w:r>
    </w:p>
    <w:p>
      <w:pPr>
        <w:pStyle w:val="Compact"/>
        <w:numPr>
          <w:ilvl w:val="0"/>
          <w:numId w:val="1013"/>
        </w:numPr>
      </w:pPr>
      <w:r>
        <w:rPr>
          <w:b/>
          <w:bCs/>
        </w:rPr>
        <w:t xml:space="preserve">Trauma-informed care:</w:t>
      </w:r>
      <w:r>
        <w:t xml:space="preserve"> </w:t>
      </w:r>
      <w:r>
        <w:t xml:space="preserve">Leczenie należy prowadzić zgodnie z zasadami opieki uwzględniającej traumę – budować poczucie bezpieczeństwa i wprowadzać traumę stopniowo. Należy unikać sytuacji mogących przypominać przeżyte traumy (retorycznych:</w:t>
      </w:r>
      <w:r>
        <w:t xml:space="preserve"> </w:t>
      </w:r>
      <w:r>
        <w:rPr>
          <w:i/>
          <w:iCs/>
        </w:rPr>
        <w:t xml:space="preserve">„złota zasada: unikać ponownej retraumatyzacji”</w:t>
      </w:r>
      <w:r>
        <w:t xml:space="preserve">【77†L238-L240】).</w:t>
      </w:r>
    </w:p>
    <w:p>
      <w:pPr>
        <w:pStyle w:val="Compact"/>
        <w:numPr>
          <w:ilvl w:val="0"/>
          <w:numId w:val="1013"/>
        </w:numPr>
      </w:pPr>
      <w:r>
        <w:rPr>
          <w:b/>
          <w:bCs/>
        </w:rPr>
        <w:t xml:space="preserve">Wsparcie niefarmakologiczne:</w:t>
      </w:r>
      <w:r>
        <w:t xml:space="preserve"> </w:t>
      </w:r>
      <w:r>
        <w:t xml:space="preserve">Programy takie jak DBT uczą coping-skills (np. strategie tolerancji dystresu), co zmniejsza lęk i ból emocjonalny. Dodatkowo psychoedukacja dla pacjenta i rodziny pomaga rozumieć naturę BPD i PTSD.</w:t>
      </w:r>
    </w:p>
    <w:p>
      <w:pPr>
        <w:pStyle w:val="Compact"/>
        <w:numPr>
          <w:ilvl w:val="0"/>
          <w:numId w:val="1013"/>
        </w:numPr>
      </w:pPr>
      <w:r>
        <w:rPr>
          <w:b/>
          <w:bCs/>
        </w:rPr>
        <w:t xml:space="preserve">Opór terapeutyczny:</w:t>
      </w:r>
      <w:r>
        <w:t xml:space="preserve"> </w:t>
      </w:r>
      <w:r>
        <w:t xml:space="preserve">Jeśli pacjent nie angażuje się w terapię lub ma epizody choroby (np. choroba neurologiczna, leczenie somatyczne), warto rozważyć krótkoterminowe interwencje wspierające oraz konsultacje psychologiczne. W sytuacji kryzysowej – zawsze kierować na opiekę intensywną (SOR/oddział psychiatryczny).</w:t>
      </w:r>
    </w:p>
    <w:bookmarkEnd w:id="36"/>
    <w:bookmarkEnd w:id="37"/>
    <w:bookmarkStart w:id="38" w:name="życie-codzienne-z-osobą-z-bpd"/>
    <w:p>
      <w:pPr>
        <w:pStyle w:val="Heading1"/>
      </w:pPr>
      <w:r>
        <w:t xml:space="preserve">Życie codzienne z osobą z BPD</w:t>
      </w:r>
    </w:p>
    <w:p>
      <w:pPr>
        <w:pStyle w:val="FirstParagraph"/>
      </w:pPr>
      <w:r>
        <w:t xml:space="preserve">Związek z osobą z BPD wymaga specyficznych strategii i świadomości ograniczeń. W codziennym funkcjonowaniu istotne jest:</w:t>
      </w:r>
    </w:p>
    <w:p>
      <w:pPr>
        <w:pStyle w:val="Compact"/>
        <w:numPr>
          <w:ilvl w:val="0"/>
          <w:numId w:val="1014"/>
        </w:numPr>
      </w:pPr>
      <w:r>
        <w:rPr>
          <w:b/>
          <w:bCs/>
        </w:rPr>
        <w:t xml:space="preserve">Ustalanie granic:</w:t>
      </w:r>
      <w:r>
        <w:t xml:space="preserve"> </w:t>
      </w:r>
      <w:r>
        <w:t xml:space="preserve">Osoby z BPD często testują granice w związkach. Partner powinien jasno komunikować swoje potrzeby i ograniczenia (np. prawo do prywatności, spokoju). Zbyt rozmyte granice mogą prowadzić do braku poczucia bezpieczeństwa i wypalenia emocjonalnego u bliskich. Z kolei nadmierna kontrola nasila bunt i lęk. Znalezienie równowagi jest kluczem.</w:t>
      </w:r>
    </w:p>
    <w:p>
      <w:pPr>
        <w:pStyle w:val="Compact"/>
        <w:numPr>
          <w:ilvl w:val="0"/>
          <w:numId w:val="1014"/>
        </w:numPr>
      </w:pPr>
      <w:r>
        <w:rPr>
          <w:b/>
          <w:bCs/>
        </w:rPr>
        <w:t xml:space="preserve">Komunikacja:</w:t>
      </w:r>
      <w:r>
        <w:t xml:space="preserve"> </w:t>
      </w:r>
      <w:r>
        <w:t xml:space="preserve">Ważne jest posługiwanie się jasnym, spokojnym językiem. Unikaj oskarżeń; zamiast „zawsze” czy „nigdy” stosuj komunikat „ja” (np. „Czuję się odrzucony, gdy…”). Uznawaj emocje partnera – przy BPD emocje są niezwykle silne i na ogół autentyczne. Jednocześnie unikaj nadmiernego reagowania na każdą burzę emocjonalną. Trening uważności (np. techniki DBT) u obojga partnerów może pomóc w radzeniu sobie z silnymi emocjami.</w:t>
      </w:r>
    </w:p>
    <w:p>
      <w:pPr>
        <w:pStyle w:val="Compact"/>
        <w:numPr>
          <w:ilvl w:val="0"/>
          <w:numId w:val="1014"/>
        </w:numPr>
      </w:pPr>
      <w:r>
        <w:rPr>
          <w:b/>
          <w:bCs/>
        </w:rPr>
        <w:t xml:space="preserve">Wsparcie, nie zastępowanie terapeuty:</w:t>
      </w:r>
      <w:r>
        <w:t xml:space="preserve"> </w:t>
      </w:r>
      <w:r>
        <w:t xml:space="preserve">Partner nie powinien pełnić roli terapeuty ani psychiatry. Trzeba unikać analizowania zachowań lub wymuszania terapii. Wsparcie polega na akceptacji i empatii, nie na ciągłym „leczeniu”. Kiedy sytuacja wymyka się spod kontroli (kryzys emocjonalny, samookaleczenia), należy zachować się jak osoba wspierająca, ale wskazać potrzebę profesjonalnej pomocy.</w:t>
      </w:r>
    </w:p>
    <w:p>
      <w:pPr>
        <w:pStyle w:val="Compact"/>
        <w:numPr>
          <w:ilvl w:val="0"/>
          <w:numId w:val="1014"/>
        </w:numPr>
      </w:pPr>
      <w:r>
        <w:rPr>
          <w:b/>
          <w:bCs/>
        </w:rPr>
        <w:t xml:space="preserve">Strategie na kryzys:</w:t>
      </w:r>
      <w:r>
        <w:t xml:space="preserve"> </w:t>
      </w:r>
      <w:r>
        <w:t xml:space="preserve">W domu warto mieć przygotowany</w:t>
      </w:r>
      <w:r>
        <w:t xml:space="preserve"> </w:t>
      </w:r>
      <w:r>
        <w:rPr>
          <w:i/>
          <w:iCs/>
        </w:rPr>
        <w:t xml:space="preserve">plan awaryjny</w:t>
      </w:r>
      <w:r>
        <w:t xml:space="preserve">: numery telefonów alarmowych (np. 112, 999, 116 123), gotowa ścieżka do najbliższego ośrodka zdrowia psychicznego oraz ustalone miejsce schronienia (np. u kogoś z rodziny). Regularne rozmowy o tym, co pomaga pacjentowi się uspokoić, mogą ułatwić deeskalację.</w:t>
      </w:r>
    </w:p>
    <w:p>
      <w:pPr>
        <w:pStyle w:val="Compact"/>
        <w:numPr>
          <w:ilvl w:val="0"/>
          <w:numId w:val="1014"/>
        </w:numPr>
      </w:pPr>
      <w:r>
        <w:rPr>
          <w:b/>
          <w:bCs/>
        </w:rPr>
        <w:t xml:space="preserve">Pamięć o sobie:</w:t>
      </w:r>
      <w:r>
        <w:t xml:space="preserve"> </w:t>
      </w:r>
      <w:r>
        <w:t xml:space="preserve">Troska o osobę z BPD jest obciążająca. Partner powinien także dbać o własne wsparcie – grupy wsparcia dla rodzin, własna terapia, rozwijanie hobby, kontakty społeczne. Utrzymywanie własnej równowagi psychicznej pomaga być lepszym wsparciem i zapobiega wypaleniu. W praktyce klinicznej obserwuje się, że bliscy osób z BPD doświadczają dużego stresu emocjonalnego (często więcej niż bliscy innych chorób psychicznych).</w:t>
      </w:r>
    </w:p>
    <w:p>
      <w:pPr>
        <w:pStyle w:val="FirstParagraph"/>
      </w:pPr>
      <w:r>
        <w:rPr>
          <w:b/>
          <w:bCs/>
        </w:rPr>
        <w:t xml:space="preserve">Konsekwencje braku granic:</w:t>
      </w:r>
      <w:r>
        <w:t xml:space="preserve"> </w:t>
      </w:r>
      <w:r>
        <w:t xml:space="preserve">Jeśli partner próbuje nadmiernie kontrolować lub „naprawiać” osobę z BPD, grozi to ryzykiem emocjonalnego wyczerpania, utraty własnej tożsamości i nasilenia objawów u pacjenta. Nieustanny stan czujności (w obawie przed kryzysem) prowadzi do lęku i rezygnacji. Z drugiej strony zbyt swobodna postawa może sprawić, że osoba z BPD poczuje się opuszczona, nasilając jej lęk przed odrzuceniem【71†L239-L244】. Kluczem jest</w:t>
      </w:r>
      <w:r>
        <w:t xml:space="preserve"> </w:t>
      </w:r>
      <w:r>
        <w:rPr>
          <w:i/>
          <w:iCs/>
        </w:rPr>
        <w:t xml:space="preserve">równoczesne współczucie i trzymanie się granic</w:t>
      </w:r>
      <w:r>
        <w:t xml:space="preserve">.</w:t>
      </w:r>
    </w:p>
    <w:p>
      <w:pPr>
        <w:pStyle w:val="BodyText"/>
      </w:pPr>
      <w:r>
        <w:t xml:space="preserve">Tabela 4.</w:t>
      </w:r>
      <w:r>
        <w:t xml:space="preserve"> </w:t>
      </w:r>
      <w:r>
        <w:rPr>
          <w:b/>
          <w:bCs/>
        </w:rPr>
        <w:t xml:space="preserve">Przykładowe zasady komunikacji z osobą z BPD w związku: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Zasada</w:t>
            </w:r>
          </w:p>
        </w:tc>
        <w:tc>
          <w:tcPr/>
          <w:p>
            <w:pPr>
              <w:pStyle w:val="Compact"/>
            </w:pPr>
            <w:r>
              <w:t xml:space="preserve">Przykład praktyczny</w:t>
            </w:r>
          </w:p>
        </w:tc>
      </w:tr>
      <w:tr>
        <w:tc>
          <w:tcPr/>
          <w:p>
            <w:pPr>
              <w:pStyle w:val="Compact"/>
            </w:pPr>
            <w:r>
              <w:t xml:space="preserve">Empatyczne słuchanie</w:t>
            </w:r>
          </w:p>
        </w:tc>
        <w:tc>
          <w:tcPr/>
          <w:p>
            <w:pPr>
              <w:pStyle w:val="Compact"/>
            </w:pPr>
            <w:r>
              <w:t xml:space="preserve">Pozwalaj na wyrażenie uczuć: „Widzę, że jesteś bardzo zdenerwowany”.</w:t>
            </w:r>
          </w:p>
        </w:tc>
      </w:tr>
      <w:tr>
        <w:tc>
          <w:tcPr/>
          <w:p>
            <w:pPr>
              <w:pStyle w:val="Compact"/>
            </w:pPr>
            <w:r>
              <w:t xml:space="preserve">Używanie komunikatów „ja”</w:t>
            </w:r>
          </w:p>
        </w:tc>
        <w:tc>
          <w:tcPr/>
          <w:p>
            <w:pPr>
              <w:pStyle w:val="Compact"/>
            </w:pPr>
            <w:r>
              <w:t xml:space="preserve">„Martwię się, gdy nie odbierasz telefonu” zamiast „Ty zawsze nie odbierasz”.</w:t>
            </w:r>
          </w:p>
        </w:tc>
      </w:tr>
      <w:tr>
        <w:tc>
          <w:tcPr/>
          <w:p>
            <w:pPr>
              <w:pStyle w:val="Compact"/>
            </w:pPr>
            <w:r>
              <w:t xml:space="preserve">Spójność w granicach</w:t>
            </w:r>
          </w:p>
        </w:tc>
        <w:tc>
          <w:tcPr/>
          <w:p>
            <w:pPr>
              <w:pStyle w:val="Compact"/>
            </w:pPr>
            <w:r>
              <w:t xml:space="preserve">Wyraźnie określ: „Nie zgadzam się na obelgi” – i egzekwuj to konsekwentnie.</w:t>
            </w:r>
          </w:p>
        </w:tc>
      </w:tr>
      <w:tr>
        <w:tc>
          <w:tcPr/>
          <w:p>
            <w:pPr>
              <w:pStyle w:val="Compact"/>
            </w:pPr>
            <w:r>
              <w:t xml:space="preserve">Zapewnienie wsparcia</w:t>
            </w:r>
          </w:p>
        </w:tc>
        <w:tc>
          <w:tcPr/>
          <w:p>
            <w:pPr>
              <w:pStyle w:val="Compact"/>
            </w:pPr>
            <w:r>
              <w:t xml:space="preserve">„Jestem przy Tobie” (fizyczne pobyt, przytulenie) zamiast osądzania.</w:t>
            </w:r>
          </w:p>
        </w:tc>
      </w:tr>
      <w:tr>
        <w:tc>
          <w:tcPr/>
          <w:p>
            <w:pPr>
              <w:pStyle w:val="Compact"/>
            </w:pPr>
            <w:r>
              <w:t xml:space="preserve">Plan bezpieczeństwa</w:t>
            </w:r>
          </w:p>
        </w:tc>
        <w:tc>
          <w:tcPr/>
          <w:p>
            <w:pPr>
              <w:pStyle w:val="Compact"/>
            </w:pPr>
            <w:r>
              <w:t xml:space="preserve">„Przy kryzysie możemy zadzwonić po karetkę lub twojego terapeuta” – konkretne kroki.</w:t>
            </w:r>
          </w:p>
        </w:tc>
      </w:tr>
    </w:tbl>
    <w:p>
      <w:pPr>
        <w:pStyle w:val="BodyText"/>
      </w:pPr>
      <w:r>
        <w:rPr>
          <w:b/>
          <w:bCs/>
          <w:i/>
          <w:iCs/>
        </w:rPr>
        <w:t xml:space="preserve">Uwaga:</w:t>
      </w:r>
      <w:r>
        <w:rPr>
          <w:i/>
          <w:iCs/>
        </w:rPr>
        <w:t xml:space="preserve"> </w:t>
      </w:r>
      <w:r>
        <w:rPr>
          <w:i/>
          <w:iCs/>
        </w:rPr>
        <w:t xml:space="preserve">Informacje w tym rozdziale opierają się na wytycznych klinicznych oraz literaturze dotyczącej wsparcia rodzin, a także na praktyce terapeutycznej. Niektóre zalecenia (np. DBT dla rodzin) pochodzą z opracowań o opiece nad bliskimi osób z zaburzeniami osobowości.</w:t>
      </w:r>
    </w:p>
    <w:bookmarkEnd w:id="38"/>
    <w:bookmarkStart w:id="39" w:name="rekomendacje-praktyczne-dla-bliskich"/>
    <w:p>
      <w:pPr>
        <w:pStyle w:val="Heading1"/>
      </w:pPr>
      <w:r>
        <w:t xml:space="preserve">Rekomendacje praktyczne dla bliskich</w:t>
      </w:r>
    </w:p>
    <w:p>
      <w:pPr>
        <w:pStyle w:val="FirstParagraph"/>
      </w:pPr>
      <w:r>
        <w:t xml:space="preserve">Bliscy osoby z BPD powinni:</w:t>
      </w:r>
    </w:p>
    <w:p>
      <w:pPr>
        <w:pStyle w:val="Compact"/>
        <w:numPr>
          <w:ilvl w:val="0"/>
          <w:numId w:val="1015"/>
        </w:numPr>
      </w:pPr>
      <w:r>
        <w:rPr>
          <w:b/>
          <w:bCs/>
        </w:rPr>
        <w:t xml:space="preserve">Edukować się:</w:t>
      </w:r>
      <w:r>
        <w:t xml:space="preserve"> </w:t>
      </w:r>
      <w:r>
        <w:t xml:space="preserve">Poznaj naturę BPD (źródła: poradniki terapeutyczne, artykuły popularno-naukowe). Wiedza o mechanizmach (np. rozszczepieniu, reakcji na porzucenie) pomaga unikać niepotrzebnych obwinień i reagować adekwatnie.</w:t>
      </w:r>
    </w:p>
    <w:p>
      <w:pPr>
        <w:pStyle w:val="Compact"/>
        <w:numPr>
          <w:ilvl w:val="0"/>
          <w:numId w:val="1015"/>
        </w:numPr>
      </w:pPr>
      <w:r>
        <w:rPr>
          <w:b/>
          <w:bCs/>
        </w:rPr>
        <w:t xml:space="preserve">Współdecydować o leczeniu:</w:t>
      </w:r>
      <w:r>
        <w:t xml:space="preserve"> </w:t>
      </w:r>
      <w:r>
        <w:t xml:space="preserve">Zachęcaj chorego do terapii i uczestnicz (na ile się zgadza) w spotkaniach rodzinnych u terapeuty. Wspólne ustalanie celów terapii może zwiększyć zaangażowanie pacjenta (to jest zgodne z dobrą praktyką terapeutyczną【80†L51-L59】).</w:t>
      </w:r>
    </w:p>
    <w:p>
      <w:pPr>
        <w:pStyle w:val="Compact"/>
        <w:numPr>
          <w:ilvl w:val="0"/>
          <w:numId w:val="1015"/>
        </w:numPr>
      </w:pPr>
      <w:r>
        <w:rPr>
          <w:b/>
          <w:bCs/>
        </w:rPr>
        <w:t xml:space="preserve">Zachować czujność w kryzysie:</w:t>
      </w:r>
      <w:r>
        <w:t xml:space="preserve"> </w:t>
      </w:r>
      <w:r>
        <w:t xml:space="preserve">Przy wystąpieniu objawów mogących wskazywać na bezpośrednie zagrożenie (konkretny plan samobójczy, ciężka depresja, ciężkie samookaleczenia) nie czekać – dzwonić po pomoc (112/999) lub zgłosić się na SOR psychiatryczny.</w:t>
      </w:r>
    </w:p>
    <w:p>
      <w:pPr>
        <w:pStyle w:val="Compact"/>
        <w:numPr>
          <w:ilvl w:val="0"/>
          <w:numId w:val="1015"/>
        </w:numPr>
      </w:pPr>
      <w:r>
        <w:rPr>
          <w:b/>
          <w:bCs/>
        </w:rPr>
        <w:t xml:space="preserve">Korzystać z pomocy:</w:t>
      </w:r>
      <w:r>
        <w:t xml:space="preserve"> </w:t>
      </w:r>
      <w:r>
        <w:t xml:space="preserve">W razie trudności sięgać po istniejące zasoby:</w:t>
      </w:r>
      <w:r>
        <w:t xml:space="preserve"> </w:t>
      </w:r>
      <w:r>
        <w:rPr>
          <w:i/>
          <w:iCs/>
        </w:rPr>
        <w:t xml:space="preserve">Centrum Zdrowia Psychicznego</w:t>
      </w:r>
      <w:r>
        <w:t xml:space="preserve"> </w:t>
      </w:r>
      <w:r>
        <w:t xml:space="preserve">(porady psychologiczno-psychiatryczne bez skierowania), infolinie:</w:t>
      </w:r>
      <w:r>
        <w:t xml:space="preserve"> </w:t>
      </w:r>
      <w:r>
        <w:rPr>
          <w:b/>
          <w:bCs/>
        </w:rPr>
        <w:t xml:space="preserve">800 70 2222</w:t>
      </w:r>
      <w:r>
        <w:t xml:space="preserve"> </w:t>
      </w:r>
      <w:r>
        <w:t xml:space="preserve">(Centrum Wsparcia w kryzysie, całodobowe)【60†L187-L194】 i</w:t>
      </w:r>
      <w:r>
        <w:t xml:space="preserve"> </w:t>
      </w:r>
      <w:r>
        <w:rPr>
          <w:b/>
          <w:bCs/>
        </w:rPr>
        <w:t xml:space="preserve">116 123</w:t>
      </w:r>
      <w:r>
        <w:t xml:space="preserve"> </w:t>
      </w:r>
      <w:r>
        <w:t xml:space="preserve">(Emocjonalne wsparcie)【60†L205-L214】. Nie należy „pozostawiać krzyku w głowie” – terapia rodzinna lub grupy wsparcia (np. dla osób bliskich chorym psychicznie) mogą zapobiec wypaleniu i konfliktom.</w:t>
      </w:r>
    </w:p>
    <w:p>
      <w:pPr>
        <w:pStyle w:val="Compact"/>
        <w:numPr>
          <w:ilvl w:val="0"/>
          <w:numId w:val="1015"/>
        </w:numPr>
      </w:pPr>
      <w:r>
        <w:rPr>
          <w:b/>
          <w:bCs/>
        </w:rPr>
        <w:t xml:space="preserve">Zachować bezpieczeństwo:</w:t>
      </w:r>
      <w:r>
        <w:t xml:space="preserve"> </w:t>
      </w:r>
      <w:r>
        <w:t xml:space="preserve">Jeśli istnieje ryzyko przemocy w związku (czasem obecne przy BPD), należy zorganizować bezpieczne otoczenie i, jeśli trzeba, skontaktować się z policją lub schroniskiem dla ofiar przemocy.</w:t>
      </w:r>
    </w:p>
    <w:p>
      <w:pPr>
        <w:pStyle w:val="FirstParagraph"/>
      </w:pPr>
      <w:r>
        <w:rPr>
          <w:b/>
          <w:bCs/>
        </w:rPr>
        <w:t xml:space="preserve">Numery alarmowe i pomocowe w Polsce:</w:t>
      </w:r>
      <w:r>
        <w:t xml:space="preserve"> </w:t>
      </w:r>
      <w:r>
        <w:t xml:space="preserve">112 (ogólne), 999 (pogotowie ratunkowe) – gdy zagrożone jest życie/zdrowie; bezpłatne infolinie: 116 123 (kryzys emocjonalny), 800 70 2222 (kryzys psychiczny dla dorosłych)【60†L187-L194】【60†L205-L214】. Każda osoba może też udać się bez skierowania do lokalnego</w:t>
      </w:r>
      <w:r>
        <w:t xml:space="preserve"> </w:t>
      </w:r>
      <w:r>
        <w:rPr>
          <w:i/>
          <w:iCs/>
        </w:rPr>
        <w:t xml:space="preserve">Centrum Zdrowia Psychicznego</w:t>
      </w:r>
      <w:r>
        <w:t xml:space="preserve">.</w:t>
      </w:r>
    </w:p>
    <w:p>
      <w:pPr>
        <w:pStyle w:val="BodyText"/>
      </w:pPr>
      <w:r>
        <w:rPr>
          <w:b/>
          <w:bCs/>
        </w:rPr>
        <w:t xml:space="preserve">Źródła:</w:t>
      </w:r>
      <w:r>
        <w:t xml:space="preserve"> </w:t>
      </w:r>
      <w:r>
        <w:t xml:space="preserve">W raporcie wykorzystano aktualne wytyczne (NICE, APA), przeglądy systematyczne i badania oryginalne【25†L105-L113】【42†L648-L656】【56†L3333-L3341】【61†L340-L347】【77†L238-L240】【71†L239-L244】. Wszystkie liczby i dane pochodzą z cytowanych publikacji. Proponowane strategie oparte są na konsensusie klinicznym oraz analizie doświadczeń terapeutów i rodzin osób z BPD.</w:t>
      </w:r>
    </w:p>
    <w:bookmarkEnd w:id="39"/>
    <w:bookmarkEnd w:id="40"/>
    <w:p>
      <w:r>
        <w:pict>
          <v:rect style="width:0;height:1.5pt" o:hralign="center" o:hrstd="t" o:hr="t"/>
        </w:pict>
      </w:r>
    </w:p>
    <w:bookmarkStart w:id="41" w:name="citations"/>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2026-07-02T12:41:46Z</dcterms:created>
  <dcterms:modified xsi:type="dcterms:W3CDTF">2026-07-02T12:41:46Z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