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2698" w:rsidRPr="001B7AC0" w:rsidRDefault="001B7AC0">
      <w:pPr>
        <w:pStyle w:val="Tytu"/>
      </w:pPr>
      <w:r w:rsidRPr="001B7AC0">
        <w:t>Narzędzia</w:t>
      </w:r>
      <w:r w:rsidR="000731DF">
        <w:t xml:space="preserve"> </w:t>
      </w:r>
      <w:r w:rsidR="000731DF" w:rsidRPr="001B7AC0">
        <w:t>AI</w:t>
      </w:r>
      <w:r w:rsidR="000731DF">
        <w:t> </w:t>
      </w:r>
      <w:r w:rsidRPr="001B7AC0">
        <w:t>dla studentów</w:t>
      </w:r>
    </w:p>
    <w:p w:rsidR="00F62698" w:rsidRDefault="001B7AC0" w:rsidP="001B7AC0">
      <w:pPr>
        <w:spacing w:after="160"/>
        <w:jc w:val="right"/>
      </w:pPr>
      <w:r>
        <w:rPr>
          <w:b/>
          <w:color w:val="505050"/>
          <w:sz w:val="19"/>
        </w:rPr>
        <w:t>Stan</w:t>
      </w:r>
      <w:r w:rsidR="000731DF">
        <w:rPr>
          <w:b/>
          <w:color w:val="505050"/>
          <w:sz w:val="19"/>
        </w:rPr>
        <w:t xml:space="preserve"> na </w:t>
      </w:r>
      <w:r w:rsidR="007F67FA">
        <w:rPr>
          <w:b/>
          <w:color w:val="505050"/>
          <w:sz w:val="19"/>
        </w:rPr>
        <w:t>25.09.2026</w:t>
      </w:r>
    </w:p>
    <w:p w:rsidR="00F62698" w:rsidRDefault="007F67FA">
      <w:r>
        <w:t>Raport przedstawia narzędzia</w:t>
      </w:r>
      <w:r w:rsidR="000731DF">
        <w:t xml:space="preserve"> AI </w:t>
      </w:r>
      <w:r>
        <w:t>przydatne studentom</w:t>
      </w:r>
      <w:r w:rsidR="000731DF">
        <w:t xml:space="preserve"> na </w:t>
      </w:r>
      <w:r>
        <w:t>przełomie 2026</w:t>
      </w:r>
      <w:r w:rsidR="000731DF">
        <w:t xml:space="preserve"> i </w:t>
      </w:r>
      <w:r>
        <w:t>2027 roku, pogrupowane według zastosowań: generatywne LLM, notatki</w:t>
      </w:r>
      <w:r w:rsidR="000731DF">
        <w:t xml:space="preserve"> i </w:t>
      </w:r>
      <w:r>
        <w:t>organizacja, kodowanie, analiza danych</w:t>
      </w:r>
      <w:r w:rsidR="000731DF">
        <w:t xml:space="preserve"> i </w:t>
      </w:r>
      <w:r>
        <w:t>statystyka, prezentacje</w:t>
      </w:r>
      <w:r w:rsidR="000731DF">
        <w:t xml:space="preserve"> i </w:t>
      </w:r>
      <w:r>
        <w:t>multimedia, korekta</w:t>
      </w:r>
      <w:r w:rsidR="000731DF">
        <w:t xml:space="preserve"> i </w:t>
      </w:r>
      <w:r>
        <w:t>tłumaczenia oraz planowanie nauki. Dla każdego narzędzia opisano funkcje, główne zalety</w:t>
      </w:r>
      <w:r w:rsidR="000731DF">
        <w:t xml:space="preserve"> i </w:t>
      </w:r>
      <w:r>
        <w:t>ograniczenia, dostępność ofert studenckich oraz bezpłatne alternatywy. Raport zawiera również praktyczne przepływy pracy, zalecenia dotyczące weryfikacji wyników</w:t>
      </w:r>
      <w:r w:rsidR="000731DF">
        <w:t xml:space="preserve"> AI i </w:t>
      </w:r>
      <w:r>
        <w:t>przykłady praktyk, których należy unikać.</w:t>
      </w:r>
    </w:p>
    <w:p w:rsidR="00F62698" w:rsidRDefault="007F67FA">
      <w:pPr>
        <w:pStyle w:val="Nagwek1"/>
      </w:pPr>
      <w:r>
        <w:t>1. Narzędzia generatywne LLM</w:t>
      </w:r>
    </w:p>
    <w:p w:rsidR="00F62698" w:rsidRDefault="007F67FA" w:rsidP="00203795">
      <w:r>
        <w:rPr>
          <w:b/>
        </w:rPr>
        <w:t xml:space="preserve">ChatGPT (OpenAI): </w:t>
      </w:r>
      <w:r>
        <w:t>Bezpłatny plan zapewnia dostęp</w:t>
      </w:r>
      <w:r w:rsidR="000731DF">
        <w:t xml:space="preserve"> do </w:t>
      </w:r>
      <w:r>
        <w:t>podstawowej wersji ChatGPT,</w:t>
      </w:r>
      <w:r w:rsidR="000731DF">
        <w:t xml:space="preserve"> a </w:t>
      </w:r>
      <w:r>
        <w:t>plan Plus kosztuje 20 USD miesięcznie</w:t>
      </w:r>
      <w:r w:rsidR="000731DF">
        <w:t xml:space="preserve"> i </w:t>
      </w:r>
      <w:r>
        <w:t>oferuje wyższe limity oraz szerszy dostęp</w:t>
      </w:r>
      <w:r w:rsidR="000731DF">
        <w:t xml:space="preserve"> do </w:t>
      </w:r>
      <w:r>
        <w:t>modeli</w:t>
      </w:r>
      <w:r w:rsidR="000731DF">
        <w:t xml:space="preserve"> i </w:t>
      </w:r>
      <w:r>
        <w:t>narzędzi.</w:t>
      </w:r>
      <w:r w:rsidR="000731DF">
        <w:t xml:space="preserve"> We </w:t>
      </w:r>
      <w:r>
        <w:t>wrześniu 2026 r. użytkownicy planu Free korzystają</w:t>
      </w:r>
      <w:r w:rsidR="000731DF">
        <w:t xml:space="preserve"> z </w:t>
      </w:r>
      <w:r>
        <w:t>GPT-5.6 Luna, natomiast kwalifikujące się plany płatne obejmują GPT-5.6 Sol. Zastosowania obejmują wyjaśnianie zagadnień, tworzenie</w:t>
      </w:r>
      <w:r w:rsidR="000731DF">
        <w:t xml:space="preserve"> i </w:t>
      </w:r>
      <w:r>
        <w:t>korektę tekstu, analizę plików oraz programowanie. Ograniczenie: odpowiedzi wymagają weryfikacji, szczególnie</w:t>
      </w:r>
      <w:r w:rsidR="000731DF">
        <w:t xml:space="preserve"> w </w:t>
      </w:r>
      <w:r>
        <w:t>zadaniach faktograficznych</w:t>
      </w:r>
      <w:r w:rsidR="000731DF">
        <w:t xml:space="preserve"> i </w:t>
      </w:r>
      <w:r>
        <w:t>naukowych. Nie</w:t>
      </w:r>
      <w:r w:rsidR="000731DF">
        <w:t xml:space="preserve"> ma </w:t>
      </w:r>
      <w:r>
        <w:t>powszechnej indywidualnej zniżki studenckiej dla planu Plus. [1], [2]</w:t>
      </w:r>
    </w:p>
    <w:p w:rsidR="00F62698" w:rsidRDefault="007F67FA" w:rsidP="00203795">
      <w:r>
        <w:rPr>
          <w:b/>
        </w:rPr>
        <w:t xml:space="preserve">Google Gemini: </w:t>
      </w:r>
      <w:r>
        <w:t>Google oferuje studentom szkół wyższych bezpłatny 12-miesięczny plan AI.</w:t>
      </w:r>
      <w:r w:rsidR="000731DF">
        <w:t xml:space="preserve"> W </w:t>
      </w:r>
      <w:r>
        <w:t>USA jest</w:t>
      </w:r>
      <w:r w:rsidR="000731DF">
        <w:t xml:space="preserve"> to </w:t>
      </w:r>
      <w:r>
        <w:t>Google</w:t>
      </w:r>
      <w:r w:rsidR="000731DF">
        <w:t xml:space="preserve"> AI </w:t>
      </w:r>
      <w:r>
        <w:t>Pro, natomiast</w:t>
      </w:r>
      <w:r w:rsidR="000731DF">
        <w:t xml:space="preserve"> w </w:t>
      </w:r>
      <w:r>
        <w:t>większości pozostałych regionów,</w:t>
      </w:r>
      <w:r w:rsidR="000731DF">
        <w:t xml:space="preserve"> w </w:t>
      </w:r>
      <w:r>
        <w:t>tym</w:t>
      </w:r>
      <w:r w:rsidR="000731DF">
        <w:t xml:space="preserve"> w </w:t>
      </w:r>
      <w:r>
        <w:t>Polsce, dostępna jest oferta Google</w:t>
      </w:r>
      <w:r w:rsidR="000731DF">
        <w:t xml:space="preserve"> AI </w:t>
      </w:r>
      <w:r>
        <w:t>Plus</w:t>
      </w:r>
      <w:r w:rsidR="000731DF">
        <w:t xml:space="preserve"> po </w:t>
      </w:r>
      <w:r>
        <w:t>weryfikacji statusu studenta. Zaletą jest integracja</w:t>
      </w:r>
      <w:r w:rsidR="000731DF">
        <w:t xml:space="preserve"> z </w:t>
      </w:r>
      <w:r>
        <w:t>usługami Google. Ograniczenia</w:t>
      </w:r>
      <w:r w:rsidR="000731DF">
        <w:t xml:space="preserve"> i </w:t>
      </w:r>
      <w:r>
        <w:t>zakres funkcji zależą</w:t>
      </w:r>
      <w:r w:rsidR="000731DF">
        <w:t xml:space="preserve"> od </w:t>
      </w:r>
      <w:r>
        <w:t>regionu oraz aktualnej oferty. [3]</w:t>
      </w:r>
    </w:p>
    <w:p w:rsidR="00F62698" w:rsidRDefault="007F67FA" w:rsidP="00203795">
      <w:r>
        <w:rPr>
          <w:b/>
        </w:rPr>
        <w:t xml:space="preserve">Anthropic Claude: </w:t>
      </w:r>
      <w:r>
        <w:t>Dostępny jest plan Free oraz plan Pro</w:t>
      </w:r>
      <w:r w:rsidR="000731DF">
        <w:t xml:space="preserve"> za </w:t>
      </w:r>
      <w:r>
        <w:t>17 USD miesięcznie przy rozliczeniu rocznym lub 20 USD przy rozliczeniu miesięcznym. Claude jest przydatny</w:t>
      </w:r>
      <w:r w:rsidR="000731DF">
        <w:t xml:space="preserve"> w </w:t>
      </w:r>
      <w:r>
        <w:t>pracy</w:t>
      </w:r>
      <w:r w:rsidR="000731DF">
        <w:t xml:space="preserve"> z </w:t>
      </w:r>
      <w:r>
        <w:t>długimi tekstami, kodem</w:t>
      </w:r>
      <w:r w:rsidR="000731DF">
        <w:t xml:space="preserve"> i </w:t>
      </w:r>
      <w:r>
        <w:t>analizą. Anthropic oferuje również plan edukacyjny</w:t>
      </w:r>
      <w:r w:rsidR="000731DF">
        <w:t xml:space="preserve"> na </w:t>
      </w:r>
      <w:r>
        <w:t>poziomie instytucji, ale nie jest</w:t>
      </w:r>
      <w:r w:rsidR="000731DF">
        <w:t xml:space="preserve"> to </w:t>
      </w:r>
      <w:r>
        <w:t>powszechna indywidualna zniżka studencka. [4]</w:t>
      </w:r>
    </w:p>
    <w:p w:rsidR="00F62698" w:rsidRDefault="007F67FA">
      <w:pPr>
        <w:pStyle w:val="Nagwek1"/>
      </w:pPr>
      <w:r>
        <w:t>2. Notatki</w:t>
      </w:r>
      <w:r w:rsidR="000731DF">
        <w:t xml:space="preserve"> i </w:t>
      </w:r>
      <w:r>
        <w:t>organizacja</w:t>
      </w:r>
    </w:p>
    <w:p w:rsidR="00F62698" w:rsidRDefault="007F67FA" w:rsidP="00203795">
      <w:r>
        <w:rPr>
          <w:b/>
        </w:rPr>
        <w:t xml:space="preserve">Notion: </w:t>
      </w:r>
      <w:r>
        <w:t>Studenci</w:t>
      </w:r>
      <w:r w:rsidR="000731DF">
        <w:t xml:space="preserve"> i </w:t>
      </w:r>
      <w:r>
        <w:t>nauczyciele akademiccy mogą uzyskać bezpłatny Education Plan dla jednoosobowej przestrzeni roboczej. Plan obejmuje m.in. nielimitowane przesyłanie plików,</w:t>
      </w:r>
      <w:r w:rsidR="000731DF">
        <w:t xml:space="preserve"> do </w:t>
      </w:r>
      <w:r>
        <w:t>100 gości</w:t>
      </w:r>
      <w:r w:rsidR="000731DF">
        <w:t xml:space="preserve"> i </w:t>
      </w:r>
      <w:r>
        <w:t>30-dniową historię zmian. Wymagany jest uczelniany adres e-mail instytucji rozpoznawanej</w:t>
      </w:r>
      <w:r w:rsidR="000731DF">
        <w:t xml:space="preserve"> w </w:t>
      </w:r>
      <w:r>
        <w:t>WHED oraz coroczna ponowna weryfikacja. [5]</w:t>
      </w:r>
    </w:p>
    <w:p w:rsidR="00F62698" w:rsidRDefault="007F67FA" w:rsidP="00203795">
      <w:r>
        <w:rPr>
          <w:b/>
        </w:rPr>
        <w:t>OneNote</w:t>
      </w:r>
      <w:r w:rsidR="000731DF">
        <w:rPr>
          <w:b/>
        </w:rPr>
        <w:t xml:space="preserve"> i </w:t>
      </w:r>
      <w:r>
        <w:rPr>
          <w:b/>
        </w:rPr>
        <w:t xml:space="preserve">Microsoft 365 Education: </w:t>
      </w:r>
      <w:r>
        <w:t>Studenci oraz pracownicy kwalifikujących się instytucji mogą otrzymać bezpłatny Office 365 A1, obejmujący m.in. aplikacje internetowe Word, Excel, PowerPoint, OneNote</w:t>
      </w:r>
      <w:r w:rsidR="000731DF">
        <w:t xml:space="preserve"> i </w:t>
      </w:r>
      <w:r>
        <w:t>Teams. Zakres aplikacji desktopowych zależy</w:t>
      </w:r>
      <w:r w:rsidR="000731DF">
        <w:t xml:space="preserve"> od </w:t>
      </w:r>
      <w:r>
        <w:t>licencji uczelni. [6]</w:t>
      </w:r>
    </w:p>
    <w:p w:rsidR="00F62698" w:rsidRDefault="007F67FA" w:rsidP="00203795">
      <w:r>
        <w:rPr>
          <w:b/>
        </w:rPr>
        <w:t xml:space="preserve">Obsidian: </w:t>
      </w:r>
      <w:r>
        <w:t>Rdzeń aplikacji jest bezpłatny bez limitów</w:t>
      </w:r>
      <w:r w:rsidR="000731DF">
        <w:t xml:space="preserve"> i </w:t>
      </w:r>
      <w:r>
        <w:t>przechowuje dane lokalnie</w:t>
      </w:r>
      <w:r w:rsidR="000731DF">
        <w:t xml:space="preserve"> w </w:t>
      </w:r>
      <w:r>
        <w:t>plikach Markdown. Opcjonalne usługi Obsidian Sync</w:t>
      </w:r>
      <w:r w:rsidR="000731DF">
        <w:t xml:space="preserve"> i </w:t>
      </w:r>
      <w:r>
        <w:t>Publish</w:t>
      </w:r>
      <w:r w:rsidR="000731DF">
        <w:t xml:space="preserve"> są </w:t>
      </w:r>
      <w:r>
        <w:t>płatne. Narzędzie jest szczególnie użyteczne, gdy ważna jest własność danych, praca offline</w:t>
      </w:r>
      <w:r w:rsidR="000731DF">
        <w:t xml:space="preserve"> i </w:t>
      </w:r>
      <w:r>
        <w:t>rozbudowany system wtyczek. [7]</w:t>
      </w:r>
    </w:p>
    <w:p w:rsidR="00F62698" w:rsidRDefault="007F67FA" w:rsidP="00203795">
      <w:r>
        <w:rPr>
          <w:b/>
        </w:rPr>
        <w:t>Evernote, Google Keep</w:t>
      </w:r>
      <w:r w:rsidR="000731DF">
        <w:rPr>
          <w:b/>
        </w:rPr>
        <w:t xml:space="preserve"> i </w:t>
      </w:r>
      <w:r>
        <w:rPr>
          <w:b/>
        </w:rPr>
        <w:t>Trello:</w:t>
      </w:r>
      <w:r w:rsidR="000731DF">
        <w:rPr>
          <w:b/>
        </w:rPr>
        <w:t xml:space="preserve"> </w:t>
      </w:r>
      <w:r w:rsidR="000731DF">
        <w:t>To</w:t>
      </w:r>
      <w:r w:rsidR="000731DF">
        <w:rPr>
          <w:b/>
        </w:rPr>
        <w:t> </w:t>
      </w:r>
      <w:r>
        <w:t>proste narzędzia</w:t>
      </w:r>
      <w:r w:rsidR="000731DF">
        <w:t xml:space="preserve"> do </w:t>
      </w:r>
      <w:r>
        <w:t>szybkich notatek, list zadań</w:t>
      </w:r>
      <w:r w:rsidR="000731DF">
        <w:t xml:space="preserve"> i </w:t>
      </w:r>
      <w:r>
        <w:t>tablic Kanban. Ich bezpłatne plany mają różne limity, dlatego przed wdrożeniem</w:t>
      </w:r>
      <w:r w:rsidR="000731DF">
        <w:t xml:space="preserve"> do </w:t>
      </w:r>
      <w:r>
        <w:t>nauki warto sprawdzić aktualne warunki. Zaleta: niski próg wejścia. Ograniczenie: łatwo doprowadzić</w:t>
      </w:r>
      <w:r w:rsidR="000731DF">
        <w:t xml:space="preserve"> do </w:t>
      </w:r>
      <w:r>
        <w:t>rozproszenia danych między wieloma aplikacjami.</w:t>
      </w:r>
    </w:p>
    <w:p w:rsidR="00F62698" w:rsidRDefault="007F67FA">
      <w:pPr>
        <w:pStyle w:val="Nagwek1"/>
      </w:pPr>
      <w:r>
        <w:lastRenderedPageBreak/>
        <w:t>3. Narzędzia kodowania</w:t>
      </w:r>
    </w:p>
    <w:p w:rsidR="00F62698" w:rsidRDefault="007F67FA" w:rsidP="004A1AC3">
      <w:r>
        <w:rPr>
          <w:b/>
        </w:rPr>
        <w:t xml:space="preserve">GitHub Copilot: </w:t>
      </w:r>
      <w:r>
        <w:t>Zweryfikowani studenci</w:t>
      </w:r>
      <w:r w:rsidR="000731DF">
        <w:t xml:space="preserve"> w </w:t>
      </w:r>
      <w:r>
        <w:t>GitHub Education mogą bezpłatnie aktywować Copilot Student. Narzędzie wspiera generowanie</w:t>
      </w:r>
      <w:r w:rsidR="000731DF">
        <w:t xml:space="preserve"> i </w:t>
      </w:r>
      <w:r>
        <w:t>objaśnianie kodu, refaktoryzację oraz debugowanie. Kod wygenerowany przez</w:t>
      </w:r>
      <w:r w:rsidR="000731DF">
        <w:t xml:space="preserve"> AI </w:t>
      </w:r>
      <w:r>
        <w:t>należy traktować jak kod obcego autora: wymaga przeglądu, testów</w:t>
      </w:r>
      <w:r w:rsidR="000731DF">
        <w:t xml:space="preserve"> i </w:t>
      </w:r>
      <w:r>
        <w:t>kontroli bezpieczeństwa. [8]</w:t>
      </w:r>
    </w:p>
    <w:p w:rsidR="00F62698" w:rsidRDefault="007F67FA" w:rsidP="004A1AC3">
      <w:r>
        <w:rPr>
          <w:b/>
        </w:rPr>
        <w:t xml:space="preserve">JetBrains IDE: </w:t>
      </w:r>
      <w:r>
        <w:t>Student Pack zapewnia bezpłatny dostęp</w:t>
      </w:r>
      <w:r w:rsidR="000731DF">
        <w:t xml:space="preserve"> do </w:t>
      </w:r>
      <w:r>
        <w:t>pełnych wersji wielu środowisk JetBrains</w:t>
      </w:r>
      <w:r w:rsidR="000731DF">
        <w:t xml:space="preserve"> po </w:t>
      </w:r>
      <w:r>
        <w:t>weryfikacji statusu studenta</w:t>
      </w:r>
      <w:r w:rsidR="000731DF">
        <w:t xml:space="preserve"> i </w:t>
      </w:r>
      <w:r>
        <w:t>corocznym odnowieniu. Funkcje</w:t>
      </w:r>
      <w:r w:rsidR="000731DF">
        <w:t xml:space="preserve"> AI </w:t>
      </w:r>
      <w:r>
        <w:t>są dostępne</w:t>
      </w:r>
      <w:r w:rsidR="000731DF">
        <w:t xml:space="preserve"> w </w:t>
      </w:r>
      <w:r>
        <w:t>ograniczonym zakresie lub jako okres próbny, dlatego nie należy utożsamiać bezpłatnej licencji IDE</w:t>
      </w:r>
      <w:r w:rsidR="000731DF">
        <w:t xml:space="preserve"> z </w:t>
      </w:r>
      <w:r>
        <w:t>pełnym planem AI. [9]</w:t>
      </w:r>
    </w:p>
    <w:p w:rsidR="00F62698" w:rsidRDefault="007F67FA" w:rsidP="004A1AC3">
      <w:r>
        <w:rPr>
          <w:b/>
        </w:rPr>
        <w:t xml:space="preserve">Microsoft Azure for Students: </w:t>
      </w:r>
      <w:r>
        <w:t>Oferta zapewnia 100 USD środków</w:t>
      </w:r>
      <w:r w:rsidR="000731DF">
        <w:t xml:space="preserve"> na </w:t>
      </w:r>
      <w:r>
        <w:t>12 miesięcy, bez karty kredytowej, oraz bezpłatne limity wybranych usług. Subskrypcję można odnawiać</w:t>
      </w:r>
      <w:r w:rsidR="000731DF">
        <w:t xml:space="preserve"> co </w:t>
      </w:r>
      <w:r>
        <w:t>rok przy zachowaniu statusu studenta.</w:t>
      </w:r>
      <w:r w:rsidR="000731DF">
        <w:t xml:space="preserve"> To </w:t>
      </w:r>
      <w:r>
        <w:t>dobre środowisko</w:t>
      </w:r>
      <w:r w:rsidR="000731DF">
        <w:t xml:space="preserve"> do </w:t>
      </w:r>
      <w:r>
        <w:t>nauki chmury, DevOps</w:t>
      </w:r>
      <w:r w:rsidR="000731DF">
        <w:t xml:space="preserve"> i </w:t>
      </w:r>
      <w:r>
        <w:t>usług AI. [10]</w:t>
      </w:r>
    </w:p>
    <w:p w:rsidR="00F62698" w:rsidRDefault="007F67FA" w:rsidP="004A1AC3">
      <w:r>
        <w:rPr>
          <w:b/>
        </w:rPr>
        <w:t>Kaggle</w:t>
      </w:r>
      <w:r w:rsidR="000731DF">
        <w:rPr>
          <w:b/>
        </w:rPr>
        <w:t xml:space="preserve"> i </w:t>
      </w:r>
      <w:r>
        <w:rPr>
          <w:b/>
        </w:rPr>
        <w:t xml:space="preserve">Google Colab: </w:t>
      </w:r>
      <w:r>
        <w:t>Zapewniają środowiska notebooków</w:t>
      </w:r>
      <w:r w:rsidR="000731DF">
        <w:t xml:space="preserve"> z </w:t>
      </w:r>
      <w:r>
        <w:t>okresowym dostępem</w:t>
      </w:r>
      <w:r w:rsidR="000731DF">
        <w:t xml:space="preserve"> do </w:t>
      </w:r>
      <w:r>
        <w:t>akceleratorów GPU lub TPU.</w:t>
      </w:r>
      <w:r w:rsidR="000731DF">
        <w:t xml:space="preserve"> Są </w:t>
      </w:r>
      <w:r>
        <w:t>dobre</w:t>
      </w:r>
      <w:r w:rsidR="000731DF">
        <w:t xml:space="preserve"> do </w:t>
      </w:r>
      <w:r>
        <w:t>ćwiczeń</w:t>
      </w:r>
      <w:r w:rsidR="000731DF">
        <w:t xml:space="preserve"> z </w:t>
      </w:r>
      <w:r>
        <w:t>uczenia maszynowego bez lokalnej konfiguracji, ale limity czasu sesji</w:t>
      </w:r>
      <w:r w:rsidR="000731DF">
        <w:t xml:space="preserve"> i </w:t>
      </w:r>
      <w:r>
        <w:t>dostępności sprzętu mogą się zmieniać. Alternatywy: lokalny Jupyter oraz środowiska R.</w:t>
      </w:r>
    </w:p>
    <w:p w:rsidR="00F62698" w:rsidRDefault="007F67FA">
      <w:pPr>
        <w:pStyle w:val="Nagwek1"/>
      </w:pPr>
      <w:r>
        <w:t>4. Narzędzia analizy danych</w:t>
      </w:r>
      <w:r w:rsidR="000731DF">
        <w:t xml:space="preserve"> i </w:t>
      </w:r>
      <w:r>
        <w:t>statystyki</w:t>
      </w:r>
    </w:p>
    <w:p w:rsidR="00F62698" w:rsidRDefault="007F67FA" w:rsidP="00203795">
      <w:r>
        <w:rPr>
          <w:b/>
        </w:rPr>
        <w:t>Python, Jupyter</w:t>
      </w:r>
      <w:r w:rsidR="000731DF">
        <w:rPr>
          <w:b/>
        </w:rPr>
        <w:t xml:space="preserve"> i </w:t>
      </w:r>
      <w:r>
        <w:rPr>
          <w:b/>
        </w:rPr>
        <w:t xml:space="preserve">środowiska dystrybucyjne: </w:t>
      </w:r>
      <w:r>
        <w:t>Ekosystem Python oferuje bezpłatne biblioteki NumPy, pandas, SciPy, scikit-learn</w:t>
      </w:r>
      <w:r w:rsidR="000731DF">
        <w:t xml:space="preserve"> i </w:t>
      </w:r>
      <w:r>
        <w:t>PyTorch oraz notebooki Jupyter. Zalety: replikowalność</w:t>
      </w:r>
      <w:r w:rsidR="000731DF">
        <w:t xml:space="preserve"> i </w:t>
      </w:r>
      <w:r>
        <w:t>automatyzacja analiz. Ograniczenie: wymaga podstaw programowania</w:t>
      </w:r>
      <w:r w:rsidR="000731DF">
        <w:t xml:space="preserve"> i </w:t>
      </w:r>
      <w:r>
        <w:t>świadomego zarządzania środowiskiem zależności.</w:t>
      </w:r>
    </w:p>
    <w:p w:rsidR="00F62698" w:rsidRDefault="007F67FA" w:rsidP="00203795">
      <w:r>
        <w:rPr>
          <w:b/>
        </w:rPr>
        <w:t xml:space="preserve">Wolfram|Alpha: </w:t>
      </w:r>
      <w:r>
        <w:t>Konto Basic jest bezpłatne. Plan Pro kosztuje 5 USD miesięcznie przy rozliczeniu rocznym lub 9,99 USD przy rozliczeniu miesięcznym</w:t>
      </w:r>
      <w:r w:rsidR="000731DF">
        <w:t xml:space="preserve"> i </w:t>
      </w:r>
      <w:r>
        <w:t>dodaje m.in. rozwiązania krok</w:t>
      </w:r>
      <w:r w:rsidR="000731DF">
        <w:t xml:space="preserve"> po </w:t>
      </w:r>
      <w:r>
        <w:t>kroku, dłuższy czas obliczeń oraz analizę plików. [11]</w:t>
      </w:r>
    </w:p>
    <w:p w:rsidR="00F62698" w:rsidRDefault="007F67FA" w:rsidP="00203795">
      <w:r>
        <w:rPr>
          <w:b/>
        </w:rPr>
        <w:t>Microsoft Excel:</w:t>
      </w:r>
      <w:r w:rsidR="000731DF">
        <w:rPr>
          <w:b/>
        </w:rPr>
        <w:t xml:space="preserve"> </w:t>
      </w:r>
      <w:r w:rsidR="000731DF">
        <w:t>W</w:t>
      </w:r>
      <w:r w:rsidR="000731DF">
        <w:rPr>
          <w:b/>
        </w:rPr>
        <w:t> </w:t>
      </w:r>
      <w:r>
        <w:t>kwalifikujących się instytucjach może być dostępny bezpłatnie przez Microsoft 365 Education. Jest wygodny</w:t>
      </w:r>
      <w:r w:rsidR="000731DF">
        <w:t xml:space="preserve"> do </w:t>
      </w:r>
      <w:r>
        <w:t>szybkiej analizy danych</w:t>
      </w:r>
      <w:r w:rsidR="000731DF">
        <w:t xml:space="preserve"> i </w:t>
      </w:r>
      <w:r>
        <w:t>wizualizacji, ale wymaga kontroli błędów ręcznego wprowadzania oraz jawnego dokumentowania transformacji danych. [6]</w:t>
      </w:r>
    </w:p>
    <w:p w:rsidR="00F62698" w:rsidRDefault="007F67FA" w:rsidP="00203795">
      <w:r>
        <w:rPr>
          <w:b/>
        </w:rPr>
        <w:t xml:space="preserve">Tableau: </w:t>
      </w:r>
      <w:r>
        <w:t>Program Tableau for Students został przeniesiony</w:t>
      </w:r>
      <w:r w:rsidR="000731DF">
        <w:t xml:space="preserve"> na </w:t>
      </w:r>
      <w:r>
        <w:t xml:space="preserve">bezpłatny </w:t>
      </w:r>
      <w:r w:rsidRPr="00380069">
        <w:rPr>
          <w:b/>
        </w:rPr>
        <w:t>Tableau Desktop: Public Edition</w:t>
      </w:r>
      <w:r>
        <w:t>. Obecnie nie wymaga corocznego odnawiania licencji, ale publikowanie odbywa się przez Tableau Public</w:t>
      </w:r>
      <w:r w:rsidR="000731DF">
        <w:t xml:space="preserve"> i </w:t>
      </w:r>
      <w:r>
        <w:t>narzędzie nie jest przeznaczone</w:t>
      </w:r>
      <w:r w:rsidR="000731DF">
        <w:t xml:space="preserve"> do </w:t>
      </w:r>
      <w:r>
        <w:t>zastosowań komercyjnych. [12]</w:t>
      </w:r>
    </w:p>
    <w:p w:rsidR="00F62698" w:rsidRDefault="007F67FA" w:rsidP="00203795">
      <w:r>
        <w:rPr>
          <w:b/>
        </w:rPr>
        <w:t xml:space="preserve">Looker Studio: </w:t>
      </w:r>
      <w:r>
        <w:t>Bezpłatne narzędzie Google</w:t>
      </w:r>
      <w:r w:rsidR="000731DF">
        <w:t xml:space="preserve"> do </w:t>
      </w:r>
      <w:r>
        <w:t>tworzenia raportów</w:t>
      </w:r>
      <w:r w:rsidR="000731DF">
        <w:t xml:space="preserve"> i </w:t>
      </w:r>
      <w:r>
        <w:t>dashboardów</w:t>
      </w:r>
      <w:r w:rsidR="000731DF">
        <w:t xml:space="preserve"> z </w:t>
      </w:r>
      <w:r>
        <w:t>wielu źródeł danych. Jest użyteczne przy szybkiej prezentacji wyników, szczególnie gdy dane</w:t>
      </w:r>
      <w:r w:rsidR="000731DF">
        <w:t xml:space="preserve"> są </w:t>
      </w:r>
      <w:r>
        <w:t>już</w:t>
      </w:r>
      <w:r w:rsidR="000731DF">
        <w:t xml:space="preserve"> w </w:t>
      </w:r>
      <w:r>
        <w:t>ekosystemie Google.</w:t>
      </w:r>
    </w:p>
    <w:p w:rsidR="00F62698" w:rsidRDefault="007F67FA">
      <w:pPr>
        <w:pStyle w:val="Nagwek1"/>
      </w:pPr>
      <w:r>
        <w:t>5. Narzędzia</w:t>
      </w:r>
      <w:r w:rsidR="000731DF">
        <w:t xml:space="preserve"> do </w:t>
      </w:r>
      <w:r>
        <w:t>prezentacji</w:t>
      </w:r>
      <w:r w:rsidR="000731DF">
        <w:t xml:space="preserve"> i </w:t>
      </w:r>
      <w:r>
        <w:t>multimediów</w:t>
      </w:r>
    </w:p>
    <w:p w:rsidR="00F62698" w:rsidRDefault="007F67FA" w:rsidP="00203795">
      <w:r>
        <w:rPr>
          <w:b/>
        </w:rPr>
        <w:t xml:space="preserve">Canva: </w:t>
      </w:r>
      <w:r>
        <w:t>Studenci szkół wyższych nie kwalifikują się automatycznie</w:t>
      </w:r>
      <w:r w:rsidR="000731DF">
        <w:t xml:space="preserve"> do </w:t>
      </w:r>
      <w:r>
        <w:t>Canva Education, ponieważ</w:t>
      </w:r>
      <w:r w:rsidR="000731DF">
        <w:t xml:space="preserve"> ta </w:t>
      </w:r>
      <w:r>
        <w:t>oferta jest przeznaczona głównie dla K-12. Student uczelni może korzystać</w:t>
      </w:r>
      <w:r w:rsidR="000731DF">
        <w:t xml:space="preserve"> z </w:t>
      </w:r>
      <w:r>
        <w:t>Canva Free albo</w:t>
      </w:r>
      <w:r w:rsidR="000731DF">
        <w:t xml:space="preserve"> z </w:t>
      </w:r>
      <w:r>
        <w:t>Canva for Campus, jeżeli uczelnia zapewnia taki dostęp. [13]</w:t>
      </w:r>
    </w:p>
    <w:p w:rsidR="00F62698" w:rsidRDefault="007F67FA" w:rsidP="00203795">
      <w:r>
        <w:rPr>
          <w:b/>
        </w:rPr>
        <w:t>Google Slides</w:t>
      </w:r>
      <w:r w:rsidR="000731DF">
        <w:rPr>
          <w:b/>
        </w:rPr>
        <w:t xml:space="preserve"> i </w:t>
      </w:r>
      <w:r>
        <w:rPr>
          <w:b/>
        </w:rPr>
        <w:t xml:space="preserve">Microsoft PowerPoint: </w:t>
      </w:r>
      <w:r>
        <w:t>Google Slides jest dostępny bezpłatnie</w:t>
      </w:r>
      <w:r w:rsidR="000731DF">
        <w:t xml:space="preserve"> z </w:t>
      </w:r>
      <w:r>
        <w:t>kontem Google. PowerPoint może być dostępny</w:t>
      </w:r>
      <w:r w:rsidR="000731DF">
        <w:t xml:space="preserve"> w </w:t>
      </w:r>
      <w:r>
        <w:t>ramach Microsoft 365 Education, zależnie</w:t>
      </w:r>
      <w:r w:rsidR="000731DF">
        <w:t xml:space="preserve"> od </w:t>
      </w:r>
      <w:r>
        <w:t>licencji instytucji. Oba narzędzia nadają się</w:t>
      </w:r>
      <w:r w:rsidR="000731DF">
        <w:t xml:space="preserve"> do </w:t>
      </w:r>
      <w:r>
        <w:t>prezentacji naukowych,</w:t>
      </w:r>
      <w:r w:rsidR="000731DF">
        <w:t xml:space="preserve"> a </w:t>
      </w:r>
      <w:r>
        <w:t>funkcje</w:t>
      </w:r>
      <w:r w:rsidR="000731DF">
        <w:t xml:space="preserve"> AI </w:t>
      </w:r>
      <w:r>
        <w:t>powinny wspierać strukturę</w:t>
      </w:r>
      <w:r w:rsidR="000731DF">
        <w:t xml:space="preserve"> i </w:t>
      </w:r>
      <w:r>
        <w:t>redakcję, nie zastępować kontroli merytorycznej. [6]</w:t>
      </w:r>
    </w:p>
    <w:p w:rsidR="00F62698" w:rsidRDefault="007F67FA" w:rsidP="00203795">
      <w:r>
        <w:rPr>
          <w:b/>
        </w:rPr>
        <w:t>Prezi, Powtoon</w:t>
      </w:r>
      <w:r w:rsidR="000731DF">
        <w:rPr>
          <w:b/>
        </w:rPr>
        <w:t xml:space="preserve"> i </w:t>
      </w:r>
      <w:r>
        <w:rPr>
          <w:b/>
        </w:rPr>
        <w:t xml:space="preserve">Genially: </w:t>
      </w:r>
      <w:r>
        <w:t>Platformy</w:t>
      </w:r>
      <w:r w:rsidR="000731DF">
        <w:t xml:space="preserve"> do </w:t>
      </w:r>
      <w:r>
        <w:t>bardziej interaktywnych prezentacji</w:t>
      </w:r>
      <w:r w:rsidR="000731DF">
        <w:t xml:space="preserve"> i </w:t>
      </w:r>
      <w:r>
        <w:t>animowanych materiałów. Plany bezpłatne zwykle mają ograniczenia publikacji, eksportu lub brandingu.</w:t>
      </w:r>
      <w:r w:rsidR="000731DF">
        <w:t xml:space="preserve"> W </w:t>
      </w:r>
      <w:r>
        <w:t>pracy akademickiej należy przed wyborem narzędzia sprawdzić możliwość eksportu</w:t>
      </w:r>
      <w:r w:rsidR="000731DF">
        <w:t xml:space="preserve"> do </w:t>
      </w:r>
      <w:r>
        <w:t>trwałego formatu</w:t>
      </w:r>
      <w:r w:rsidR="000731DF">
        <w:t xml:space="preserve"> i </w:t>
      </w:r>
      <w:r>
        <w:t>warunki licencyjne.</w:t>
      </w:r>
    </w:p>
    <w:p w:rsidR="00F62698" w:rsidRDefault="007F67FA">
      <w:pPr>
        <w:pStyle w:val="Nagwek1"/>
      </w:pPr>
      <w:r>
        <w:t>6. Narzędzia</w:t>
      </w:r>
      <w:r w:rsidR="000731DF">
        <w:t xml:space="preserve"> do </w:t>
      </w:r>
      <w:r>
        <w:t>korekty</w:t>
      </w:r>
      <w:r w:rsidR="000731DF">
        <w:t xml:space="preserve"> i </w:t>
      </w:r>
      <w:r>
        <w:t>tłumaczeń</w:t>
      </w:r>
    </w:p>
    <w:p w:rsidR="00F62698" w:rsidRDefault="007F67FA" w:rsidP="00203795">
      <w:r>
        <w:rPr>
          <w:b/>
        </w:rPr>
        <w:t xml:space="preserve">Grammarly: </w:t>
      </w:r>
      <w:r>
        <w:t>Asystent korekty języka angielskiego</w:t>
      </w:r>
      <w:r w:rsidR="000731DF">
        <w:t xml:space="preserve"> z </w:t>
      </w:r>
      <w:r>
        <w:t>planem bezpłatnym</w:t>
      </w:r>
      <w:r w:rsidR="000731DF">
        <w:t xml:space="preserve"> i </w:t>
      </w:r>
      <w:r>
        <w:t>płatnymi funkcjami zaawansowanymi. Dla tekstów polskich praktyczną alternatywą jest LanguageTool. Korekta</w:t>
      </w:r>
      <w:r w:rsidR="000731DF">
        <w:t xml:space="preserve"> AI </w:t>
      </w:r>
      <w:r>
        <w:t>nie powinna zmieniać znaczenia terminologii specjalistycznej bez weryfikacji autora.</w:t>
      </w:r>
    </w:p>
    <w:p w:rsidR="00F62698" w:rsidRDefault="007F67FA" w:rsidP="00203795">
      <w:r>
        <w:rPr>
          <w:b/>
        </w:rPr>
        <w:t>DeepL Translator</w:t>
      </w:r>
      <w:r w:rsidR="000731DF">
        <w:rPr>
          <w:b/>
        </w:rPr>
        <w:t xml:space="preserve"> i </w:t>
      </w:r>
      <w:r>
        <w:rPr>
          <w:b/>
        </w:rPr>
        <w:t xml:space="preserve">DeepL Write: </w:t>
      </w:r>
      <w:r>
        <w:t>Narzędzia</w:t>
      </w:r>
      <w:r w:rsidR="000731DF">
        <w:t xml:space="preserve"> do </w:t>
      </w:r>
      <w:r>
        <w:t>tłumaczenia</w:t>
      </w:r>
      <w:r w:rsidR="000731DF">
        <w:t xml:space="preserve"> i </w:t>
      </w:r>
      <w:r>
        <w:t>redakcji, dostępne także</w:t>
      </w:r>
      <w:r w:rsidR="000731DF">
        <w:t xml:space="preserve"> w </w:t>
      </w:r>
      <w:r>
        <w:t>wariantach bezpłatnych</w:t>
      </w:r>
      <w:r w:rsidR="000731DF">
        <w:t xml:space="preserve"> z </w:t>
      </w:r>
      <w:r>
        <w:t>limitami zależnymi</w:t>
      </w:r>
      <w:r w:rsidR="000731DF">
        <w:t xml:space="preserve"> od </w:t>
      </w:r>
      <w:r>
        <w:t>produktu.</w:t>
      </w:r>
      <w:r w:rsidR="000731DF">
        <w:t xml:space="preserve"> Są </w:t>
      </w:r>
      <w:r>
        <w:t>użyteczne</w:t>
      </w:r>
      <w:r w:rsidR="000731DF">
        <w:t xml:space="preserve"> do </w:t>
      </w:r>
      <w:r>
        <w:t>pierwszej wersji tłumaczenia, ale tekst specjalistyczny należy sprawdzić pod względem terminologii oraz sensu merytorycznego.</w:t>
      </w:r>
    </w:p>
    <w:p w:rsidR="00F62698" w:rsidRDefault="007F67FA" w:rsidP="00203795">
      <w:r>
        <w:rPr>
          <w:b/>
        </w:rPr>
        <w:t>Google Translate</w:t>
      </w:r>
      <w:r w:rsidR="000731DF">
        <w:rPr>
          <w:b/>
        </w:rPr>
        <w:t xml:space="preserve"> i </w:t>
      </w:r>
      <w:r>
        <w:rPr>
          <w:b/>
        </w:rPr>
        <w:t xml:space="preserve">Microsoft Translator: </w:t>
      </w:r>
      <w:r>
        <w:t>Darmowe narzędzia</w:t>
      </w:r>
      <w:r w:rsidR="000731DF">
        <w:t xml:space="preserve"> do </w:t>
      </w:r>
      <w:r>
        <w:t>szybkiego tłumaczenia wielu języków. Ich wynik jest dobrym szkicem roboczym, ale nie stanowi automatycznie poprawnego tłumaczenia akademickiego.</w:t>
      </w:r>
    </w:p>
    <w:p w:rsidR="00F62698" w:rsidRDefault="007F67FA">
      <w:pPr>
        <w:pStyle w:val="Nagwek1"/>
      </w:pPr>
      <w:r>
        <w:t>7. Narzędzia</w:t>
      </w:r>
      <w:r w:rsidR="000731DF">
        <w:t xml:space="preserve"> do </w:t>
      </w:r>
      <w:r>
        <w:t>planowania nauki</w:t>
      </w:r>
    </w:p>
    <w:p w:rsidR="00F62698" w:rsidRDefault="007F67FA" w:rsidP="00203795">
      <w:r>
        <w:rPr>
          <w:b/>
        </w:rPr>
        <w:t>Kalendarz</w:t>
      </w:r>
      <w:r w:rsidR="000731DF">
        <w:rPr>
          <w:b/>
        </w:rPr>
        <w:t xml:space="preserve"> i </w:t>
      </w:r>
      <w:r>
        <w:rPr>
          <w:b/>
        </w:rPr>
        <w:t xml:space="preserve">zadania: </w:t>
      </w:r>
      <w:r>
        <w:t>Google Calendar, Microsoft</w:t>
      </w:r>
      <w:r w:rsidR="000731DF">
        <w:t xml:space="preserve"> To </w:t>
      </w:r>
      <w:r>
        <w:t>Do, Todoist</w:t>
      </w:r>
      <w:r w:rsidR="000731DF">
        <w:t xml:space="preserve"> i </w:t>
      </w:r>
      <w:r>
        <w:t>Trello pozwalają centralizować terminy</w:t>
      </w:r>
      <w:r w:rsidR="000731DF">
        <w:t xml:space="preserve"> i </w:t>
      </w:r>
      <w:r>
        <w:t>przypomnienia. Praktyczna zasada: wybrać jeden główny kalendarz</w:t>
      </w:r>
      <w:r w:rsidR="000731DF">
        <w:t xml:space="preserve"> i </w:t>
      </w:r>
      <w:r>
        <w:t>najwyżej jedno narzędzie</w:t>
      </w:r>
      <w:r w:rsidR="000731DF">
        <w:t xml:space="preserve"> do </w:t>
      </w:r>
      <w:r>
        <w:t>zadań, zamiast tworzyć równoległe systemy.</w:t>
      </w:r>
    </w:p>
    <w:p w:rsidR="00F62698" w:rsidRDefault="007F67FA" w:rsidP="00203795">
      <w:r>
        <w:rPr>
          <w:b/>
        </w:rPr>
        <w:t>Notion</w:t>
      </w:r>
      <w:r w:rsidR="000731DF">
        <w:rPr>
          <w:b/>
        </w:rPr>
        <w:t xml:space="preserve"> i </w:t>
      </w:r>
      <w:r>
        <w:rPr>
          <w:b/>
        </w:rPr>
        <w:t xml:space="preserve">arkusz kalkulacyjny jako planer: </w:t>
      </w:r>
      <w:r>
        <w:t>Baza zadań lub prosty arkusz mogą wystarczyć</w:t>
      </w:r>
      <w:r w:rsidR="000731DF">
        <w:t xml:space="preserve"> do </w:t>
      </w:r>
      <w:r>
        <w:t>harmonogramu semestru. Najważniejsza jest spójność systemu, możliwość filtrowania</w:t>
      </w:r>
      <w:r w:rsidR="000731DF">
        <w:t xml:space="preserve"> po </w:t>
      </w:r>
      <w:r>
        <w:t>przedmiocie</w:t>
      </w:r>
      <w:r w:rsidR="000731DF">
        <w:t xml:space="preserve"> i </w:t>
      </w:r>
      <w:r>
        <w:t>terminie oraz regularny przegląd planu.</w:t>
      </w:r>
    </w:p>
    <w:p w:rsidR="00F62698" w:rsidRDefault="007F67FA" w:rsidP="00203795">
      <w:r>
        <w:rPr>
          <w:b/>
        </w:rPr>
        <w:t>Fiszki</w:t>
      </w:r>
      <w:r w:rsidR="000731DF">
        <w:rPr>
          <w:b/>
        </w:rPr>
        <w:t xml:space="preserve"> i </w:t>
      </w:r>
      <w:r>
        <w:rPr>
          <w:b/>
        </w:rPr>
        <w:t>powtórki rozłożone</w:t>
      </w:r>
      <w:r w:rsidR="000731DF">
        <w:rPr>
          <w:b/>
        </w:rPr>
        <w:t xml:space="preserve"> w </w:t>
      </w:r>
      <w:r>
        <w:rPr>
          <w:b/>
        </w:rPr>
        <w:t xml:space="preserve">czasie: </w:t>
      </w:r>
      <w:r>
        <w:t>Anki</w:t>
      </w:r>
      <w:r w:rsidR="000731DF">
        <w:t xml:space="preserve"> i </w:t>
      </w:r>
      <w:r>
        <w:t>podobne systemy SRS wspierają powtórki rozłożone</w:t>
      </w:r>
      <w:r w:rsidR="000731DF">
        <w:t xml:space="preserve"> w </w:t>
      </w:r>
      <w:r>
        <w:t>czasie. Meta-analizy efektu spacing pokazują,</w:t>
      </w:r>
      <w:r w:rsidR="000731DF">
        <w:t xml:space="preserve"> że </w:t>
      </w:r>
      <w:r>
        <w:t>odpowiednie rozłożenie powtórek poprawia długoterminową retencję</w:t>
      </w:r>
      <w:r w:rsidR="000731DF">
        <w:t xml:space="preserve"> w </w:t>
      </w:r>
      <w:r>
        <w:t>porównaniu</w:t>
      </w:r>
      <w:r w:rsidR="000731DF">
        <w:t xml:space="preserve"> z </w:t>
      </w:r>
      <w:r>
        <w:t>nauką skomasowaną. [14]</w:t>
      </w:r>
    </w:p>
    <w:p w:rsidR="00F62698" w:rsidRDefault="007F67FA" w:rsidP="00203795">
      <w:r>
        <w:rPr>
          <w:b/>
        </w:rPr>
        <w:t xml:space="preserve">Plan nauki generowany przez AI: </w:t>
      </w:r>
      <w:r>
        <w:t>Chatbot może przygotować harmonogram</w:t>
      </w:r>
      <w:r w:rsidR="000731DF">
        <w:t xml:space="preserve"> na </w:t>
      </w:r>
      <w:r>
        <w:t>podstawie sylabusa</w:t>
      </w:r>
      <w:r w:rsidR="000731DF">
        <w:t xml:space="preserve"> i </w:t>
      </w:r>
      <w:r>
        <w:t>dostępnego czasu. Taki plan powinien być traktowany jako wersja robocza,</w:t>
      </w:r>
      <w:r w:rsidR="000731DF">
        <w:t xml:space="preserve"> a </w:t>
      </w:r>
      <w:r>
        <w:t>następnie skorygowany pod kątem realnego obciążenia, terminów zaliczeń</w:t>
      </w:r>
      <w:r w:rsidR="000731DF">
        <w:t xml:space="preserve"> i </w:t>
      </w:r>
      <w:r>
        <w:t>indywidualnego tempa nauki.</w:t>
      </w:r>
    </w:p>
    <w:p w:rsidR="00F62698" w:rsidRDefault="007F67FA">
      <w:pPr>
        <w:pStyle w:val="Nagwek1"/>
      </w:pPr>
      <w:r>
        <w:t>8. Praktyczne instrukcje</w:t>
      </w:r>
    </w:p>
    <w:p w:rsidR="00F62698" w:rsidRDefault="007F67FA">
      <w:r>
        <w:t>Przykładowy przepływ pracy zakłada wykorzystanie</w:t>
      </w:r>
      <w:r w:rsidR="000731DF">
        <w:t xml:space="preserve"> AI </w:t>
      </w:r>
      <w:r>
        <w:t>do planowania</w:t>
      </w:r>
      <w:r w:rsidR="000731DF">
        <w:t xml:space="preserve"> i </w:t>
      </w:r>
      <w:r>
        <w:t>objaśniania, ale pozostawia studentowi kontrolę nad decyzjami, źródłami</w:t>
      </w:r>
      <w:r w:rsidR="000731DF">
        <w:t xml:space="preserve"> i </w:t>
      </w:r>
      <w:r>
        <w:t>oceną poprawności materiału. Najważniejsze jest cykliczne aktualizowanie planu</w:t>
      </w:r>
      <w:r w:rsidR="000731DF">
        <w:t xml:space="preserve"> na </w:t>
      </w:r>
      <w:r>
        <w:t>podstawie rzeczywistych postępów.</w:t>
      </w:r>
    </w:p>
    <w:p w:rsidR="00F62698" w:rsidRDefault="007F67FA">
      <w:pPr>
        <w:jc w:val="center"/>
      </w:pPr>
      <w:r>
        <w:rPr>
          <w:noProof/>
          <w:lang w:eastAsia="pl-PL"/>
        </w:rPr>
        <w:drawing>
          <wp:inline distT="0" distB="0" distL="0" distR="0">
            <wp:extent cx="5441513" cy="191360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ai.png"/>
                    <pic:cNvPicPr/>
                  </pic:nvPicPr>
                  <pic:blipFill rotWithShape="1">
                    <a:blip r:embed="rId8"/>
                    <a:srcRect l="5101" t="4247" r="4861" b="19329"/>
                    <a:stretch/>
                  </pic:blipFill>
                  <pic:spPr bwMode="auto">
                    <a:xfrm>
                      <a:off x="0" y="0"/>
                      <a:ext cx="5445513" cy="1915016"/>
                    </a:xfrm>
                    <a:prstGeom prst="rect">
                      <a:avLst/>
                    </a:prstGeom>
                    <a:ln>
                      <a:noFill/>
                    </a:ln>
                    <a:extLst>
                      <a:ext uri="{53640926-AAD7-44D8-BBD7-CCE9431645EC}">
                        <a14:shadowObscured xmlns:a14="http://schemas.microsoft.com/office/drawing/2010/main"/>
                      </a:ext>
                    </a:extLst>
                  </pic:spPr>
                </pic:pic>
              </a:graphicData>
            </a:graphic>
          </wp:inline>
        </w:drawing>
      </w:r>
    </w:p>
    <w:p w:rsidR="00F62698" w:rsidRPr="00060CB4" w:rsidRDefault="007F67FA" w:rsidP="00CE7B35">
      <w:pPr>
        <w:pStyle w:val="FigureCaptionPL"/>
        <w:keepNext w:val="0"/>
        <w:spacing w:before="0" w:after="240"/>
        <w:jc w:val="center"/>
        <w:rPr>
          <w:i w:val="0"/>
          <w:sz w:val="22"/>
          <w:lang w:val="pl-PL"/>
        </w:rPr>
      </w:pPr>
      <w:r w:rsidRPr="00060CB4">
        <w:rPr>
          <w:i w:val="0"/>
          <w:sz w:val="22"/>
          <w:lang w:val="pl-PL"/>
        </w:rPr>
        <w:t>Rys. 1. Przykładowy przepływ organi</w:t>
      </w:r>
      <w:r w:rsidR="00060CB4">
        <w:rPr>
          <w:i w:val="0"/>
          <w:sz w:val="22"/>
          <w:lang w:val="pl-PL"/>
        </w:rPr>
        <w:t>zacji nauki wspieranej przez AI</w:t>
      </w:r>
    </w:p>
    <w:p w:rsidR="00F62698" w:rsidRDefault="007F67FA">
      <w:r>
        <w:t>Studenci powinni</w:t>
      </w:r>
      <w:r w:rsidR="000731DF">
        <w:t xml:space="preserve"> od </w:t>
      </w:r>
      <w:r>
        <w:t>początku zapisywać terminy</w:t>
      </w:r>
      <w:r w:rsidR="000731DF">
        <w:t xml:space="preserve"> w </w:t>
      </w:r>
      <w:r>
        <w:t>kalendarzu, organizować notatki tematycznie</w:t>
      </w:r>
      <w:r w:rsidR="000731DF">
        <w:t xml:space="preserve"> i </w:t>
      </w:r>
      <w:r>
        <w:t>pracować krótkimi, regularnymi sesjami.</w:t>
      </w:r>
      <w:r w:rsidR="000731DF">
        <w:t xml:space="preserve"> AI </w:t>
      </w:r>
      <w:r>
        <w:t>może przygotowywać pytania kontrolne, streszczenia</w:t>
      </w:r>
      <w:r w:rsidR="000731DF">
        <w:t xml:space="preserve"> i </w:t>
      </w:r>
      <w:r>
        <w:t>przykładowe zadania, ale wyniki trzeba porównywać</w:t>
      </w:r>
      <w:r w:rsidR="000731DF">
        <w:t xml:space="preserve"> z </w:t>
      </w:r>
      <w:r>
        <w:t>materiałami kursu</w:t>
      </w:r>
      <w:r w:rsidR="000731DF">
        <w:t xml:space="preserve"> i </w:t>
      </w:r>
      <w:r>
        <w:t>źródłami pierwotnymi.</w:t>
      </w:r>
      <w:r w:rsidR="000731DF">
        <w:t xml:space="preserve"> W </w:t>
      </w:r>
      <w:r>
        <w:t>przypadku nauki pamięciowej warto wykorzystywać powtórki rozłożone</w:t>
      </w:r>
      <w:r w:rsidR="000731DF">
        <w:t xml:space="preserve"> w </w:t>
      </w:r>
      <w:r>
        <w:t>czasie, których skuteczność jest dobrze udokumentowana [14].</w:t>
      </w:r>
      <w:bookmarkStart w:id="0" w:name="_GoBack"/>
      <w:bookmarkEnd w:id="0"/>
    </w:p>
    <w:p w:rsidR="00F62698" w:rsidRDefault="007F67FA">
      <w:pPr>
        <w:pStyle w:val="Nagwek1"/>
      </w:pPr>
      <w:r>
        <w:t>9. Rzeczy</w:t>
      </w:r>
      <w:r w:rsidR="000731DF">
        <w:t xml:space="preserve"> do </w:t>
      </w:r>
      <w:r>
        <w:t>unikania</w:t>
      </w:r>
    </w:p>
    <w:p w:rsidR="00F62698" w:rsidRDefault="007F67FA" w:rsidP="00FA32A7">
      <w:r>
        <w:rPr>
          <w:b/>
        </w:rPr>
        <w:t>Używanie</w:t>
      </w:r>
      <w:r w:rsidR="000731DF">
        <w:rPr>
          <w:b/>
        </w:rPr>
        <w:t xml:space="preserve"> AI </w:t>
      </w:r>
      <w:r>
        <w:rPr>
          <w:b/>
        </w:rPr>
        <w:t xml:space="preserve">zamiast własnej nauki: </w:t>
      </w:r>
      <w:r>
        <w:t>Mechaniczne kopiowanie rozwiązania bez zrozumienia procesu ogranicza nabywanie umiejętności.</w:t>
      </w:r>
      <w:r w:rsidR="000731DF">
        <w:t xml:space="preserve"> AI </w:t>
      </w:r>
      <w:r>
        <w:t>powinno przyspieszać informację zwrotną,</w:t>
      </w:r>
      <w:r w:rsidR="000731DF">
        <w:t xml:space="preserve"> a </w:t>
      </w:r>
      <w:r>
        <w:t>nie zastępować wykonanie zadania.</w:t>
      </w:r>
    </w:p>
    <w:p w:rsidR="00F62698" w:rsidRDefault="007F67FA" w:rsidP="00FA32A7">
      <w:r>
        <w:rPr>
          <w:b/>
        </w:rPr>
        <w:t>Plagiat</w:t>
      </w:r>
      <w:r w:rsidR="000731DF">
        <w:rPr>
          <w:b/>
        </w:rPr>
        <w:t xml:space="preserve"> i </w:t>
      </w:r>
      <w:r>
        <w:rPr>
          <w:b/>
        </w:rPr>
        <w:t xml:space="preserve">oszustwa: </w:t>
      </w:r>
      <w:r>
        <w:t>Korzystanie</w:t>
      </w:r>
      <w:r w:rsidR="000731DF">
        <w:t xml:space="preserve"> z </w:t>
      </w:r>
      <w:r>
        <w:t>AI</w:t>
      </w:r>
      <w:r w:rsidR="000731DF">
        <w:t xml:space="preserve"> do </w:t>
      </w:r>
      <w:r>
        <w:t>oddawania cudzej lub wygenerowanej pracy jako własnej może naruszać regulamin przedmiotu</w:t>
      </w:r>
      <w:r w:rsidR="000731DF">
        <w:t xml:space="preserve"> i </w:t>
      </w:r>
      <w:r>
        <w:t>zasady uczelni. Zawsze należy sprawdzić lokalne zasady dopuszczalnego użycia AI.</w:t>
      </w:r>
    </w:p>
    <w:p w:rsidR="00F62698" w:rsidRDefault="007F67FA" w:rsidP="00FA32A7">
      <w:r>
        <w:rPr>
          <w:b/>
        </w:rPr>
        <w:t>Poufne dane:</w:t>
      </w:r>
      <w:r w:rsidR="000731DF">
        <w:rPr>
          <w:b/>
        </w:rPr>
        <w:t xml:space="preserve"> </w:t>
      </w:r>
      <w:r w:rsidR="000731DF">
        <w:t>Do</w:t>
      </w:r>
      <w:r w:rsidR="000731DF">
        <w:rPr>
          <w:b/>
        </w:rPr>
        <w:t> </w:t>
      </w:r>
      <w:r>
        <w:t>narzędzi konsumenckich nie należy bez potrzeby przesyłać danych osobowych, wyników badań nieprzeznaczonych</w:t>
      </w:r>
      <w:r w:rsidR="000731DF">
        <w:t xml:space="preserve"> do </w:t>
      </w:r>
      <w:r>
        <w:t>publikacji, danych pacjentów, tajemnic przedsiębiorstwa ani innych informacji wymagających ochrony.</w:t>
      </w:r>
    </w:p>
    <w:p w:rsidR="00F62698" w:rsidRDefault="007F67FA" w:rsidP="00FA32A7">
      <w:r>
        <w:rPr>
          <w:b/>
        </w:rPr>
        <w:t xml:space="preserve">Brak weryfikacji: </w:t>
      </w:r>
      <w:r>
        <w:t>Model może podać fałszywą odpowiedź</w:t>
      </w:r>
      <w:r w:rsidR="000731DF">
        <w:t xml:space="preserve"> w </w:t>
      </w:r>
      <w:r>
        <w:t>przekonującej formie.</w:t>
      </w:r>
      <w:r w:rsidR="000731DF">
        <w:t xml:space="preserve"> W </w:t>
      </w:r>
      <w:r>
        <w:t>zadaniach naukowych należy weryfikować fakty</w:t>
      </w:r>
      <w:r w:rsidR="000731DF">
        <w:t xml:space="preserve"> w </w:t>
      </w:r>
      <w:r>
        <w:t>źródłach pierwotnych,</w:t>
      </w:r>
      <w:r w:rsidR="000731DF">
        <w:t xml:space="preserve"> a </w:t>
      </w:r>
      <w:r>
        <w:t>cytowania sprawdzać</w:t>
      </w:r>
      <w:r w:rsidR="000731DF">
        <w:t xml:space="preserve"> po </w:t>
      </w:r>
      <w:r>
        <w:t>DOI, tytule, autorach</w:t>
      </w:r>
      <w:r w:rsidR="000731DF">
        <w:t xml:space="preserve"> i </w:t>
      </w:r>
      <w:r>
        <w:t>czasopiśmie.</w:t>
      </w:r>
    </w:p>
    <w:p w:rsidR="00F62698" w:rsidRDefault="007F67FA" w:rsidP="00FA32A7">
      <w:r>
        <w:rPr>
          <w:b/>
        </w:rPr>
        <w:t xml:space="preserve">Nadmierna liczba aplikacji: </w:t>
      </w:r>
      <w:r>
        <w:t>Kilka równoległych notatników, kalendarzy</w:t>
      </w:r>
      <w:r w:rsidR="000731DF">
        <w:t xml:space="preserve"> i </w:t>
      </w:r>
      <w:r>
        <w:t>menedżerów zadań zwykle zwiększa koszt organizacyjny. Lepiej zbudować jeden spójny system</w:t>
      </w:r>
      <w:r w:rsidR="000731DF">
        <w:t xml:space="preserve"> i </w:t>
      </w:r>
      <w:r>
        <w:t>integrować pozostałe narzędzia wokół niego.</w:t>
      </w:r>
    </w:p>
    <w:p w:rsidR="00F62698" w:rsidRDefault="007F67FA" w:rsidP="00803AA7">
      <w:pPr>
        <w:spacing w:after="0"/>
        <w:jc w:val="center"/>
      </w:pPr>
      <w:r>
        <w:rPr>
          <w:noProof/>
          <w:lang w:eastAsia="pl-PL"/>
        </w:rPr>
        <w:drawing>
          <wp:inline distT="0" distB="0" distL="0" distR="0">
            <wp:extent cx="6114646" cy="1084078"/>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loop.png"/>
                    <pic:cNvPicPr/>
                  </pic:nvPicPr>
                  <pic:blipFill rotWithShape="1">
                    <a:blip r:embed="rId9"/>
                    <a:srcRect l="2638" t="7664" r="2554" b="19786"/>
                    <a:stretch/>
                  </pic:blipFill>
                  <pic:spPr bwMode="auto">
                    <a:xfrm>
                      <a:off x="0" y="0"/>
                      <a:ext cx="6120000" cy="1085027"/>
                    </a:xfrm>
                    <a:prstGeom prst="rect">
                      <a:avLst/>
                    </a:prstGeom>
                    <a:ln>
                      <a:noFill/>
                    </a:ln>
                    <a:extLst>
                      <a:ext uri="{53640926-AAD7-44D8-BBD7-CCE9431645EC}">
                        <a14:shadowObscured xmlns:a14="http://schemas.microsoft.com/office/drawing/2010/main"/>
                      </a:ext>
                    </a:extLst>
                  </pic:spPr>
                </pic:pic>
              </a:graphicData>
            </a:graphic>
          </wp:inline>
        </w:drawing>
      </w:r>
    </w:p>
    <w:p w:rsidR="00F62698" w:rsidRPr="00060CB4" w:rsidRDefault="007F67FA" w:rsidP="00603F70">
      <w:pPr>
        <w:pStyle w:val="FigureCaptionPL"/>
        <w:keepNext w:val="0"/>
        <w:spacing w:before="0" w:after="240"/>
        <w:jc w:val="center"/>
        <w:rPr>
          <w:i w:val="0"/>
          <w:sz w:val="22"/>
          <w:lang w:val="pl-PL"/>
        </w:rPr>
      </w:pPr>
      <w:r w:rsidRPr="00060CB4">
        <w:rPr>
          <w:i w:val="0"/>
          <w:sz w:val="22"/>
          <w:lang w:val="pl-PL"/>
        </w:rPr>
        <w:t>Rys. 2. Minimalna procedura weryfika</w:t>
      </w:r>
      <w:r w:rsidR="00060CB4">
        <w:rPr>
          <w:i w:val="0"/>
          <w:sz w:val="22"/>
          <w:lang w:val="pl-PL"/>
        </w:rPr>
        <w:t>cji treści generowanej przez AI</w:t>
      </w:r>
    </w:p>
    <w:p w:rsidR="00F62698" w:rsidRDefault="007F67FA">
      <w:pPr>
        <w:pStyle w:val="Nagwek1"/>
      </w:pPr>
      <w:r>
        <w:t>10. Nieoczywiste pułapki</w:t>
      </w:r>
      <w:r w:rsidR="000731DF">
        <w:t xml:space="preserve"> do </w:t>
      </w:r>
      <w:r>
        <w:t>unikania</w:t>
      </w:r>
    </w:p>
    <w:p w:rsidR="00F62698" w:rsidRDefault="007F67FA">
      <w:r>
        <w:t>Jedną</w:t>
      </w:r>
      <w:r w:rsidR="000731DF">
        <w:t xml:space="preserve"> z </w:t>
      </w:r>
      <w:r>
        <w:t>pozornie korzystnych, ale ryzykownych praktyk jest automatyczne generowanie bibliografii bez sprawdzania źródeł. Modele językowe potrafią tworzyć wiarygodnie brzmiące, ale nieistniejące lub błędnie opisane referencje. Badania eksperymentalne wykazały występowanie takiego zjawiska, dlatego każdy rekord bibliograficzny powinien być zweryfikowany</w:t>
      </w:r>
      <w:r w:rsidR="000731DF">
        <w:t xml:space="preserve"> w </w:t>
      </w:r>
      <w:r>
        <w:t>bazie bibliograficznej albo</w:t>
      </w:r>
      <w:r w:rsidR="000731DF">
        <w:t xml:space="preserve"> na </w:t>
      </w:r>
      <w:r>
        <w:t>stronie wydawcy [15].</w:t>
      </w:r>
      <w:r w:rsidR="000731DF">
        <w:t xml:space="preserve"> W </w:t>
      </w:r>
      <w:r>
        <w:t>praktyce najlepiej używać</w:t>
      </w:r>
      <w:r w:rsidR="000731DF">
        <w:t xml:space="preserve"> AI </w:t>
      </w:r>
      <w:r>
        <w:t>do opracowania już zweryfikowanych źródeł,</w:t>
      </w:r>
      <w:r w:rsidR="000731DF">
        <w:t xml:space="preserve"> a </w:t>
      </w:r>
      <w:r>
        <w:t>nie</w:t>
      </w:r>
      <w:r w:rsidR="000731DF">
        <w:t xml:space="preserve"> do </w:t>
      </w:r>
      <w:r>
        <w:t>tworzenia bibliografii</w:t>
      </w:r>
      <w:r w:rsidR="000731DF">
        <w:t xml:space="preserve"> z </w:t>
      </w:r>
      <w:r>
        <w:t>pamięci modelu.</w:t>
      </w:r>
    </w:p>
    <w:p w:rsidR="007F67FA" w:rsidRDefault="007F67FA">
      <w:r>
        <w:t>Drugą pułapką jest traktowanie płynności</w:t>
      </w:r>
      <w:r w:rsidR="000731DF">
        <w:t xml:space="preserve"> i </w:t>
      </w:r>
      <w:r>
        <w:t>atrakcyjności wygenerowanej odpowiedzi jako dowodu jakości.</w:t>
      </w:r>
      <w:r w:rsidR="000731DF">
        <w:t xml:space="preserve"> AI </w:t>
      </w:r>
      <w:r>
        <w:t>często proponuje rozwiązania typowe</w:t>
      </w:r>
      <w:r w:rsidR="000731DF">
        <w:t xml:space="preserve"> i </w:t>
      </w:r>
      <w:r>
        <w:t>dobrze brzmiące,</w:t>
      </w:r>
      <w:r w:rsidR="000731DF">
        <w:t xml:space="preserve"> co </w:t>
      </w:r>
      <w:r>
        <w:t>może dawać fałszywe poczucie innowacyjności.</w:t>
      </w:r>
      <w:r w:rsidR="000731DF">
        <w:t xml:space="preserve"> W </w:t>
      </w:r>
      <w:r>
        <w:t>projekcie studenckim należy osobno ocenić poprawność, oryginalność, wykonalność</w:t>
      </w:r>
      <w:r w:rsidR="000731DF">
        <w:t xml:space="preserve"> i </w:t>
      </w:r>
      <w:r>
        <w:t>zgodność</w:t>
      </w:r>
      <w:r w:rsidR="000731DF">
        <w:t xml:space="preserve"> z </w:t>
      </w:r>
      <w:r>
        <w:t>wymaganiami zadania.</w:t>
      </w:r>
    </w:p>
    <w:p w:rsidR="00BC4D3E" w:rsidRDefault="00BC4D3E"/>
    <w:p w:rsidR="007F67FA" w:rsidRDefault="007F67FA" w:rsidP="007F67FA">
      <w:pPr>
        <w:pStyle w:val="Nagwek1"/>
      </w:pPr>
      <w:r>
        <w:t>Bibliografia</w:t>
      </w:r>
    </w:p>
    <w:p w:rsidR="007F67FA" w:rsidRPr="00A30E38" w:rsidRDefault="007F67FA" w:rsidP="00BC4D3E">
      <w:pPr>
        <w:pStyle w:val="References"/>
        <w:spacing w:after="80" w:line="276" w:lineRule="auto"/>
        <w:rPr>
          <w:sz w:val="22"/>
          <w:lang w:val="pl-PL"/>
        </w:rPr>
      </w:pPr>
      <w:r w:rsidRPr="00A30E38">
        <w:rPr>
          <w:b/>
          <w:sz w:val="22"/>
          <w:lang w:val="pl-PL"/>
        </w:rPr>
        <w:t xml:space="preserve">[1] </w:t>
      </w:r>
      <w:r w:rsidRPr="00A30E38">
        <w:rPr>
          <w:sz w:val="22"/>
          <w:lang w:val="pl-PL"/>
        </w:rPr>
        <w:t>OpenAI, „Czym jest ChatGPT Plus?”, OpenAI Help Center. [Online]. Dostęp: 25.09.2026. https://help.openai.com/pl-pl/articles/6950777-what-is-chatgpt-plus</w:t>
      </w:r>
    </w:p>
    <w:p w:rsidR="007F67FA" w:rsidRPr="00A30E38" w:rsidRDefault="007F67FA" w:rsidP="00BC4D3E">
      <w:pPr>
        <w:pStyle w:val="References"/>
        <w:spacing w:after="80" w:line="276" w:lineRule="auto"/>
        <w:rPr>
          <w:sz w:val="22"/>
          <w:lang w:val="pl-PL"/>
        </w:rPr>
      </w:pPr>
      <w:r w:rsidRPr="00A30E38">
        <w:rPr>
          <w:b/>
          <w:sz w:val="22"/>
          <w:lang w:val="pl-PL"/>
        </w:rPr>
        <w:t xml:space="preserve">[2] </w:t>
      </w:r>
      <w:r w:rsidRPr="00A30E38">
        <w:rPr>
          <w:sz w:val="22"/>
          <w:lang w:val="pl-PL"/>
        </w:rPr>
        <w:t>OpenAI, „GPT-5.6 and GPT-6 Pro in ChatGPT”, OpenAI Help Center. [Online]. Dostęp: 25.09.2026. https://help.openai.com/en/articles/20001354-gpt-56-and-gpt-6-pro-in-chatgpt</w:t>
      </w:r>
    </w:p>
    <w:p w:rsidR="007F67FA" w:rsidRPr="00A30E38" w:rsidRDefault="007F67FA" w:rsidP="00BC4D3E">
      <w:pPr>
        <w:pStyle w:val="References"/>
        <w:spacing w:after="80" w:line="276" w:lineRule="auto"/>
        <w:rPr>
          <w:sz w:val="22"/>
          <w:lang w:val="pl-PL"/>
        </w:rPr>
      </w:pPr>
      <w:r w:rsidRPr="00A30E38">
        <w:rPr>
          <w:b/>
          <w:sz w:val="22"/>
          <w:lang w:val="pl-PL"/>
        </w:rPr>
        <w:t xml:space="preserve">[3] </w:t>
      </w:r>
      <w:r w:rsidRPr="00A30E38">
        <w:rPr>
          <w:sz w:val="22"/>
          <w:lang w:val="pl-PL"/>
        </w:rPr>
        <w:t>Google, „Studenci mogą korzystać z Google AI bezpłatnie przez 12 miesięcy”, 8.09.2026. [Online]. Dostęp: 25.09.2026. https://blog.google/intl/pl-pl/nowosci-produktowe/sztuczna-inteligencja/student-offer-google-ai/</w:t>
      </w:r>
    </w:p>
    <w:p w:rsidR="007F67FA" w:rsidRPr="00A30E38" w:rsidRDefault="007F67FA" w:rsidP="00BC4D3E">
      <w:pPr>
        <w:pStyle w:val="References"/>
        <w:spacing w:after="80" w:line="276" w:lineRule="auto"/>
        <w:rPr>
          <w:sz w:val="22"/>
          <w:lang w:val="pl-PL"/>
        </w:rPr>
      </w:pPr>
      <w:r w:rsidRPr="00A30E38">
        <w:rPr>
          <w:b/>
          <w:sz w:val="22"/>
          <w:lang w:val="pl-PL"/>
        </w:rPr>
        <w:t xml:space="preserve">[4] </w:t>
      </w:r>
      <w:r w:rsidRPr="00A30E38">
        <w:rPr>
          <w:sz w:val="22"/>
          <w:lang w:val="pl-PL"/>
        </w:rPr>
        <w:t>Anthropic, „Claude pricing”. [Online]. Dostęp: 25.09.2026. https://claude.com/pricing</w:t>
      </w:r>
    </w:p>
    <w:p w:rsidR="007F67FA" w:rsidRPr="00A30E38" w:rsidRDefault="007F67FA" w:rsidP="00BC4D3E">
      <w:pPr>
        <w:pStyle w:val="References"/>
        <w:spacing w:after="80" w:line="276" w:lineRule="auto"/>
        <w:rPr>
          <w:sz w:val="22"/>
          <w:lang w:val="pl-PL"/>
        </w:rPr>
      </w:pPr>
      <w:r w:rsidRPr="00A30E38">
        <w:rPr>
          <w:b/>
          <w:sz w:val="22"/>
          <w:lang w:val="pl-PL"/>
        </w:rPr>
        <w:t xml:space="preserve">[5] </w:t>
      </w:r>
      <w:r w:rsidRPr="00A30E38">
        <w:rPr>
          <w:sz w:val="22"/>
          <w:lang w:val="pl-PL"/>
        </w:rPr>
        <w:t>Notion, „Notion for students &amp; education”, Notion Help Center. [Online]. Dostęp: 25.09.2026. https://www.notion.com/help/notion-for-education</w:t>
      </w:r>
    </w:p>
    <w:p w:rsidR="007F67FA" w:rsidRPr="00A30E38" w:rsidRDefault="007F67FA" w:rsidP="00BC4D3E">
      <w:pPr>
        <w:pStyle w:val="References"/>
        <w:spacing w:after="80" w:line="276" w:lineRule="auto"/>
        <w:rPr>
          <w:sz w:val="22"/>
          <w:lang w:val="pl-PL"/>
        </w:rPr>
      </w:pPr>
      <w:r w:rsidRPr="00A30E38">
        <w:rPr>
          <w:b/>
          <w:sz w:val="22"/>
          <w:lang w:val="pl-PL"/>
        </w:rPr>
        <w:t xml:space="preserve">[6] </w:t>
      </w:r>
      <w:r w:rsidRPr="00A30E38">
        <w:rPr>
          <w:sz w:val="22"/>
          <w:lang w:val="pl-PL"/>
        </w:rPr>
        <w:t>Microsoft, „Bezpłatna usługa Microsoft Office 365 dla szkół”, Microsoft Education. [Online]. Dostęp: 25.09.2026. https://www.microsoft.com/pl-pl/education/products/office</w:t>
      </w:r>
    </w:p>
    <w:p w:rsidR="007F67FA" w:rsidRPr="00A30E38" w:rsidRDefault="007F67FA" w:rsidP="00BC4D3E">
      <w:pPr>
        <w:pStyle w:val="References"/>
        <w:spacing w:after="80" w:line="276" w:lineRule="auto"/>
        <w:rPr>
          <w:sz w:val="22"/>
          <w:lang w:val="pl-PL"/>
        </w:rPr>
      </w:pPr>
      <w:r w:rsidRPr="00A30E38">
        <w:rPr>
          <w:b/>
          <w:sz w:val="22"/>
          <w:lang w:val="pl-PL"/>
        </w:rPr>
        <w:t xml:space="preserve">[7] </w:t>
      </w:r>
      <w:r w:rsidRPr="00A30E38">
        <w:rPr>
          <w:sz w:val="22"/>
          <w:lang w:val="pl-PL"/>
        </w:rPr>
        <w:t>Obsidian, „Pricing”. [Online]. Dostęp: 25.09.2026. https://obsidian.md/pricing</w:t>
      </w:r>
    </w:p>
    <w:p w:rsidR="007F67FA" w:rsidRPr="00A30E38" w:rsidRDefault="007F67FA" w:rsidP="00BC4D3E">
      <w:pPr>
        <w:pStyle w:val="References"/>
        <w:spacing w:after="80" w:line="276" w:lineRule="auto"/>
        <w:rPr>
          <w:sz w:val="22"/>
          <w:lang w:val="pl-PL"/>
        </w:rPr>
      </w:pPr>
      <w:r w:rsidRPr="00A30E38">
        <w:rPr>
          <w:b/>
          <w:sz w:val="22"/>
          <w:lang w:val="pl-PL"/>
        </w:rPr>
        <w:t xml:space="preserve">[8] </w:t>
      </w:r>
      <w:r w:rsidRPr="00A30E38">
        <w:rPr>
          <w:sz w:val="22"/>
          <w:lang w:val="pl-PL"/>
        </w:rPr>
        <w:t>GitHub, „Access GitHub Copilot for free as a student”, GitHub Docs. [Online]. Dostęp: 25.09.2026. https://docs.github.com/en/copilot/how-tos/copilot-on-github/set-up-copilot/enable-copilot/set-up-for-students</w:t>
      </w:r>
    </w:p>
    <w:p w:rsidR="007F67FA" w:rsidRPr="00A30E38" w:rsidRDefault="007F67FA" w:rsidP="00BC4D3E">
      <w:pPr>
        <w:pStyle w:val="References"/>
        <w:spacing w:after="80" w:line="276" w:lineRule="auto"/>
        <w:rPr>
          <w:sz w:val="22"/>
          <w:lang w:val="pl-PL"/>
        </w:rPr>
      </w:pPr>
      <w:r w:rsidRPr="00A30E38">
        <w:rPr>
          <w:b/>
          <w:sz w:val="22"/>
          <w:lang w:val="pl-PL"/>
        </w:rPr>
        <w:t xml:space="preserve">[9] </w:t>
      </w:r>
      <w:r w:rsidRPr="00A30E38">
        <w:rPr>
          <w:sz w:val="22"/>
          <w:lang w:val="pl-PL"/>
        </w:rPr>
        <w:t>JetBrains, „Free JetBrains Student Pack”. [Online]. Dostęp: 25.09.2026. https://www.jetbrains.com/academy/student-pack/</w:t>
      </w:r>
    </w:p>
    <w:p w:rsidR="007F67FA" w:rsidRPr="00A30E38" w:rsidRDefault="007F67FA" w:rsidP="00BC4D3E">
      <w:pPr>
        <w:pStyle w:val="References"/>
        <w:spacing w:after="80" w:line="276" w:lineRule="auto"/>
        <w:rPr>
          <w:sz w:val="22"/>
          <w:lang w:val="pl-PL"/>
        </w:rPr>
      </w:pPr>
      <w:r w:rsidRPr="00A30E38">
        <w:rPr>
          <w:b/>
          <w:sz w:val="22"/>
          <w:lang w:val="pl-PL"/>
        </w:rPr>
        <w:t xml:space="preserve">[10] </w:t>
      </w:r>
      <w:r w:rsidRPr="00A30E38">
        <w:rPr>
          <w:sz w:val="22"/>
          <w:lang w:val="pl-PL"/>
        </w:rPr>
        <w:t>Microsoft Azure, „Azure for Students”. [Online]. Dostęp: 25.09.2026. https://azure.microsoft.com/pl-pl/free/students</w:t>
      </w:r>
    </w:p>
    <w:p w:rsidR="007F67FA" w:rsidRPr="00A30E38" w:rsidRDefault="007F67FA" w:rsidP="00BC4D3E">
      <w:pPr>
        <w:pStyle w:val="References"/>
        <w:spacing w:after="80" w:line="276" w:lineRule="auto"/>
        <w:rPr>
          <w:sz w:val="22"/>
          <w:lang w:val="pl-PL"/>
        </w:rPr>
      </w:pPr>
      <w:r w:rsidRPr="00A30E38">
        <w:rPr>
          <w:b/>
          <w:sz w:val="22"/>
          <w:lang w:val="pl-PL"/>
        </w:rPr>
        <w:t xml:space="preserve">[11] </w:t>
      </w:r>
      <w:r w:rsidRPr="00A30E38">
        <w:rPr>
          <w:sz w:val="22"/>
          <w:lang w:val="pl-PL"/>
        </w:rPr>
        <w:t>Wolfram Research, „Pricing Plans: Wolfram|Alpha Pro”. [Online]. Dostęp: 25.09.2026. https://www.wolframalpha.com/pro/pricing</w:t>
      </w:r>
    </w:p>
    <w:p w:rsidR="007F67FA" w:rsidRPr="00A30E38" w:rsidRDefault="007F67FA" w:rsidP="00BC4D3E">
      <w:pPr>
        <w:pStyle w:val="References"/>
        <w:spacing w:after="80" w:line="276" w:lineRule="auto"/>
        <w:rPr>
          <w:sz w:val="22"/>
          <w:lang w:val="pl-PL"/>
        </w:rPr>
      </w:pPr>
      <w:r w:rsidRPr="00A30E38">
        <w:rPr>
          <w:b/>
          <w:sz w:val="22"/>
          <w:lang w:val="pl-PL"/>
        </w:rPr>
        <w:t xml:space="preserve">[12] </w:t>
      </w:r>
      <w:r w:rsidRPr="00A30E38">
        <w:rPr>
          <w:sz w:val="22"/>
          <w:lang w:val="pl-PL"/>
        </w:rPr>
        <w:t>Tableau, „Tableau for Students”. [Online]. Dostęp: 25.09.2026. https://www.tableau.com/academic/students</w:t>
      </w:r>
    </w:p>
    <w:p w:rsidR="007F67FA" w:rsidRPr="00A30E38" w:rsidRDefault="007F67FA" w:rsidP="00BC4D3E">
      <w:pPr>
        <w:pStyle w:val="References"/>
        <w:spacing w:after="80" w:line="276" w:lineRule="auto"/>
        <w:rPr>
          <w:sz w:val="22"/>
          <w:lang w:val="pl-PL"/>
        </w:rPr>
      </w:pPr>
      <w:r w:rsidRPr="00A30E38">
        <w:rPr>
          <w:b/>
          <w:sz w:val="22"/>
          <w:lang w:val="pl-PL"/>
        </w:rPr>
        <w:t xml:space="preserve">[13] </w:t>
      </w:r>
      <w:r w:rsidRPr="00A30E38">
        <w:rPr>
          <w:sz w:val="22"/>
          <w:lang w:val="pl-PL"/>
        </w:rPr>
        <w:t>Canva, „Education Eligibility Requirements”. [Online]. Dostęp: 25.09.2026. https://www.canva.com/education/eligibility-guidelines/</w:t>
      </w:r>
    </w:p>
    <w:p w:rsidR="007F67FA" w:rsidRPr="00A30E38" w:rsidRDefault="007F67FA" w:rsidP="00BC4D3E">
      <w:pPr>
        <w:pStyle w:val="References"/>
        <w:spacing w:after="80" w:line="276" w:lineRule="auto"/>
        <w:rPr>
          <w:sz w:val="22"/>
          <w:lang w:val="pl-PL"/>
        </w:rPr>
      </w:pPr>
      <w:r w:rsidRPr="00A30E38">
        <w:rPr>
          <w:b/>
          <w:sz w:val="22"/>
          <w:lang w:val="pl-PL"/>
        </w:rPr>
        <w:t xml:space="preserve">[14] </w:t>
      </w:r>
      <w:r w:rsidRPr="00A30E38">
        <w:rPr>
          <w:sz w:val="22"/>
          <w:lang w:val="pl-PL"/>
        </w:rPr>
        <w:t>N. J. Cepeda, H. Pashler, E. Vul, J. T. Wixted i D. Rohrer, „Distributed practice in verbal recall tasks: A review and quantitative synthesis”, Psychological Bulletin, t. 132, nr 3, s. 354-380, 2006, doi: 10.1037/0033-2909.132.3.354. https://doi.org/10.1037/0033-2909.132.3.354</w:t>
      </w:r>
    </w:p>
    <w:p w:rsidR="007F67FA" w:rsidRPr="00A30E38" w:rsidRDefault="007F67FA" w:rsidP="00BC4D3E">
      <w:pPr>
        <w:pStyle w:val="References"/>
        <w:spacing w:after="80" w:line="276" w:lineRule="auto"/>
        <w:rPr>
          <w:sz w:val="22"/>
          <w:lang w:val="pl-PL"/>
        </w:rPr>
      </w:pPr>
      <w:r w:rsidRPr="00A30E38">
        <w:rPr>
          <w:b/>
          <w:sz w:val="22"/>
          <w:lang w:val="pl-PL"/>
        </w:rPr>
        <w:t xml:space="preserve">[15] </w:t>
      </w:r>
      <w:r w:rsidRPr="00A30E38">
        <w:rPr>
          <w:sz w:val="22"/>
          <w:lang w:val="pl-PL"/>
        </w:rPr>
        <w:t>A. McGowan et al., „ChatGPT and Bard exhibit spontaneous citation fabrication during psychiatry literature search”, Psychiatry Research, t. 326, art. 115334, 2023, doi: 10.1016/j.psychres.2023.115334. https://doi.org/10.1016/j.psychres.2023.115334</w:t>
      </w:r>
    </w:p>
    <w:p w:rsidR="007F67FA" w:rsidRDefault="007F67FA">
      <w:pPr>
        <w:sectPr w:rsidR="007F67FA">
          <w:footerReference w:type="default" r:id="rId10"/>
          <w:pgSz w:w="11906" w:h="16838"/>
          <w:pgMar w:top="964" w:right="1020" w:bottom="964" w:left="1020" w:header="720" w:footer="720" w:gutter="0"/>
          <w:cols w:space="720"/>
          <w:docGrid w:linePitch="360"/>
        </w:sectPr>
      </w:pPr>
    </w:p>
    <w:p w:rsidR="00F62698" w:rsidRDefault="007F67FA">
      <w:pPr>
        <w:pStyle w:val="Nagwek1"/>
      </w:pPr>
      <w:r>
        <w:t>Tabela porównawcza najważniejszych narzędzi dla studentów</w:t>
      </w:r>
    </w:p>
    <w:p w:rsidR="009D20CA" w:rsidRDefault="009D20CA">
      <w:pPr>
        <w:pStyle w:val="FigureCaptionPL"/>
        <w:rPr>
          <w:i w:val="0"/>
          <w:sz w:val="20"/>
          <w:lang w:val="pl-PL"/>
        </w:rPr>
      </w:pPr>
    </w:p>
    <w:p w:rsidR="00F62698" w:rsidRPr="00665AB6" w:rsidRDefault="007F67FA">
      <w:pPr>
        <w:pStyle w:val="FigureCaptionPL"/>
        <w:rPr>
          <w:i w:val="0"/>
          <w:sz w:val="20"/>
          <w:lang w:val="pl-PL"/>
        </w:rPr>
      </w:pPr>
      <w:r w:rsidRPr="00665AB6">
        <w:rPr>
          <w:i w:val="0"/>
          <w:sz w:val="20"/>
          <w:lang w:val="pl-PL"/>
        </w:rPr>
        <w:t>Tabela I. Zestawienie cen, ofert edukacyjnych, alternatyw oraz najważniejszych ograniczeń. Ceny</w:t>
      </w:r>
      <w:r w:rsidR="000731DF" w:rsidRPr="00665AB6">
        <w:rPr>
          <w:i w:val="0"/>
          <w:sz w:val="20"/>
          <w:lang w:val="pl-PL"/>
        </w:rPr>
        <w:t xml:space="preserve"> i </w:t>
      </w:r>
      <w:r w:rsidRPr="00665AB6">
        <w:rPr>
          <w:i w:val="0"/>
          <w:sz w:val="20"/>
          <w:lang w:val="pl-PL"/>
        </w:rPr>
        <w:t>warunki odnoszą się</w:t>
      </w:r>
      <w:r w:rsidR="000731DF" w:rsidRPr="00665AB6">
        <w:rPr>
          <w:i w:val="0"/>
          <w:sz w:val="20"/>
          <w:lang w:val="pl-PL"/>
        </w:rPr>
        <w:t xml:space="preserve"> do </w:t>
      </w:r>
      <w:r w:rsidRPr="00665AB6">
        <w:rPr>
          <w:i w:val="0"/>
          <w:sz w:val="20"/>
          <w:lang w:val="pl-PL"/>
        </w:rPr>
        <w:t>stanu</w:t>
      </w:r>
      <w:r w:rsidR="000731DF" w:rsidRPr="00665AB6">
        <w:rPr>
          <w:i w:val="0"/>
          <w:sz w:val="20"/>
          <w:lang w:val="pl-PL"/>
        </w:rPr>
        <w:t xml:space="preserve"> na </w:t>
      </w:r>
      <w:r w:rsidRPr="00665AB6">
        <w:rPr>
          <w:i w:val="0"/>
          <w:sz w:val="20"/>
          <w:lang w:val="pl-PL"/>
        </w:rPr>
        <w:t>25.09.2026</w:t>
      </w:r>
      <w:r w:rsidR="000731DF" w:rsidRPr="00665AB6">
        <w:rPr>
          <w:i w:val="0"/>
          <w:sz w:val="20"/>
          <w:lang w:val="pl-PL"/>
        </w:rPr>
        <w:t xml:space="preserve"> i </w:t>
      </w:r>
      <w:r w:rsidRPr="00665AB6">
        <w:rPr>
          <w:i w:val="0"/>
          <w:sz w:val="20"/>
          <w:lang w:val="pl-PL"/>
        </w:rPr>
        <w:t>mogą ulec zmianie.</w:t>
      </w:r>
    </w:p>
    <w:tbl>
      <w:tblPr>
        <w:tblStyle w:val="Tabela-Siatka"/>
        <w:tblW w:w="0" w:type="auto"/>
        <w:tblLook w:val="04A0" w:firstRow="1" w:lastRow="0" w:firstColumn="1" w:lastColumn="0" w:noHBand="0" w:noVBand="1"/>
      </w:tblPr>
      <w:tblGrid>
        <w:gridCol w:w="1167"/>
        <w:gridCol w:w="951"/>
        <w:gridCol w:w="1459"/>
        <w:gridCol w:w="1765"/>
        <w:gridCol w:w="1316"/>
        <w:gridCol w:w="1613"/>
        <w:gridCol w:w="1735"/>
      </w:tblGrid>
      <w:tr w:rsidR="009525D2" w:rsidRPr="00C80BF3" w:rsidTr="00586691">
        <w:trPr>
          <w:tblHeader/>
        </w:trPr>
        <w:tc>
          <w:tcPr>
            <w:tcW w:w="0" w:type="auto"/>
            <w:shd w:val="clear" w:color="auto" w:fill="D9E4EF"/>
            <w:tcMar>
              <w:top w:w="70" w:type="dxa"/>
              <w:left w:w="70" w:type="dxa"/>
              <w:bottom w:w="70" w:type="dxa"/>
              <w:right w:w="70" w:type="dxa"/>
            </w:tcMar>
            <w:vAlign w:val="center"/>
          </w:tcPr>
          <w:p w:rsidR="009525D2" w:rsidRPr="00C80BF3" w:rsidRDefault="009525D2" w:rsidP="00803AA7">
            <w:pPr>
              <w:spacing w:line="276" w:lineRule="auto"/>
              <w:jc w:val="center"/>
            </w:pPr>
            <w:r w:rsidRPr="00C80BF3">
              <w:rPr>
                <w:b/>
                <w:sz w:val="14"/>
              </w:rPr>
              <w:t>Narzędzie</w:t>
            </w:r>
          </w:p>
        </w:tc>
        <w:tc>
          <w:tcPr>
            <w:tcW w:w="0" w:type="auto"/>
            <w:shd w:val="clear" w:color="auto" w:fill="D9E4EF"/>
            <w:tcMar>
              <w:top w:w="70" w:type="dxa"/>
              <w:left w:w="70" w:type="dxa"/>
              <w:bottom w:w="70" w:type="dxa"/>
              <w:right w:w="70" w:type="dxa"/>
            </w:tcMar>
            <w:vAlign w:val="center"/>
          </w:tcPr>
          <w:p w:rsidR="009525D2" w:rsidRPr="00C80BF3" w:rsidRDefault="009525D2" w:rsidP="00803AA7">
            <w:pPr>
              <w:spacing w:line="276" w:lineRule="auto"/>
              <w:jc w:val="center"/>
            </w:pPr>
            <w:r w:rsidRPr="00C80BF3">
              <w:rPr>
                <w:b/>
                <w:sz w:val="14"/>
              </w:rPr>
              <w:t>Kategoria</w:t>
            </w:r>
          </w:p>
        </w:tc>
        <w:tc>
          <w:tcPr>
            <w:tcW w:w="0" w:type="auto"/>
            <w:shd w:val="clear" w:color="auto" w:fill="D9E4EF"/>
            <w:tcMar>
              <w:top w:w="70" w:type="dxa"/>
              <w:left w:w="70" w:type="dxa"/>
              <w:bottom w:w="70" w:type="dxa"/>
              <w:right w:w="70" w:type="dxa"/>
            </w:tcMar>
            <w:vAlign w:val="center"/>
          </w:tcPr>
          <w:p w:rsidR="009525D2" w:rsidRPr="00C80BF3" w:rsidRDefault="009525D2" w:rsidP="00803AA7">
            <w:pPr>
              <w:spacing w:line="276" w:lineRule="auto"/>
              <w:jc w:val="center"/>
            </w:pPr>
            <w:r w:rsidRPr="00C80BF3">
              <w:rPr>
                <w:b/>
                <w:sz w:val="14"/>
              </w:rPr>
              <w:t>Cena / plan</w:t>
            </w:r>
          </w:p>
        </w:tc>
        <w:tc>
          <w:tcPr>
            <w:tcW w:w="0" w:type="auto"/>
            <w:shd w:val="clear" w:color="auto" w:fill="D9E4EF"/>
            <w:tcMar>
              <w:top w:w="70" w:type="dxa"/>
              <w:left w:w="70" w:type="dxa"/>
              <w:bottom w:w="70" w:type="dxa"/>
              <w:right w:w="70" w:type="dxa"/>
            </w:tcMar>
            <w:vAlign w:val="center"/>
          </w:tcPr>
          <w:p w:rsidR="009525D2" w:rsidRPr="00C80BF3" w:rsidRDefault="009525D2" w:rsidP="00803AA7">
            <w:pPr>
              <w:spacing w:line="276" w:lineRule="auto"/>
              <w:jc w:val="center"/>
            </w:pPr>
            <w:r w:rsidRPr="00C80BF3">
              <w:rPr>
                <w:b/>
                <w:sz w:val="14"/>
              </w:rPr>
              <w:t>Oferta studencka</w:t>
            </w:r>
          </w:p>
        </w:tc>
        <w:tc>
          <w:tcPr>
            <w:tcW w:w="0" w:type="auto"/>
            <w:shd w:val="clear" w:color="auto" w:fill="D9E4EF"/>
            <w:tcMar>
              <w:top w:w="70" w:type="dxa"/>
              <w:left w:w="70" w:type="dxa"/>
              <w:bottom w:w="70" w:type="dxa"/>
              <w:right w:w="70" w:type="dxa"/>
            </w:tcMar>
            <w:vAlign w:val="center"/>
          </w:tcPr>
          <w:p w:rsidR="009525D2" w:rsidRPr="00C80BF3" w:rsidRDefault="009525D2" w:rsidP="00803AA7">
            <w:pPr>
              <w:spacing w:line="276" w:lineRule="auto"/>
              <w:jc w:val="center"/>
            </w:pPr>
            <w:r w:rsidRPr="00C80BF3">
              <w:rPr>
                <w:b/>
                <w:sz w:val="14"/>
              </w:rPr>
              <w:t>Darmowa alternatywa</w:t>
            </w:r>
          </w:p>
        </w:tc>
        <w:tc>
          <w:tcPr>
            <w:tcW w:w="0" w:type="auto"/>
            <w:shd w:val="clear" w:color="auto" w:fill="D9E4EF"/>
            <w:tcMar>
              <w:top w:w="70" w:type="dxa"/>
              <w:left w:w="70" w:type="dxa"/>
              <w:bottom w:w="70" w:type="dxa"/>
              <w:right w:w="70" w:type="dxa"/>
            </w:tcMar>
            <w:vAlign w:val="center"/>
          </w:tcPr>
          <w:p w:rsidR="009525D2" w:rsidRPr="00C80BF3" w:rsidRDefault="009525D2" w:rsidP="00803AA7">
            <w:pPr>
              <w:spacing w:line="276" w:lineRule="auto"/>
              <w:jc w:val="center"/>
            </w:pPr>
            <w:r w:rsidRPr="00C80BF3">
              <w:rPr>
                <w:b/>
                <w:sz w:val="14"/>
              </w:rPr>
              <w:t>Główne zalety</w:t>
            </w:r>
          </w:p>
        </w:tc>
        <w:tc>
          <w:tcPr>
            <w:tcW w:w="0" w:type="auto"/>
            <w:shd w:val="clear" w:color="auto" w:fill="D9E4EF"/>
            <w:tcMar>
              <w:top w:w="70" w:type="dxa"/>
              <w:left w:w="70" w:type="dxa"/>
              <w:bottom w:w="70" w:type="dxa"/>
              <w:right w:w="70" w:type="dxa"/>
            </w:tcMar>
            <w:vAlign w:val="center"/>
          </w:tcPr>
          <w:p w:rsidR="009525D2" w:rsidRPr="00C80BF3" w:rsidRDefault="009525D2" w:rsidP="00803AA7">
            <w:pPr>
              <w:spacing w:line="276" w:lineRule="auto"/>
              <w:jc w:val="center"/>
            </w:pPr>
            <w:r w:rsidRPr="00C80BF3">
              <w:rPr>
                <w:b/>
                <w:sz w:val="14"/>
              </w:rPr>
              <w:t>Główne ograniczenia</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ChatGPT</w:t>
            </w:r>
          </w:p>
        </w:tc>
        <w:tc>
          <w:tcPr>
            <w:tcW w:w="0" w:type="auto"/>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LLM</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Free; Plus 20 USD/mies.</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Brak powszechnej indywidualnej zniżki</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Gemini, Claude Free, modele lokalne</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Wszechstronność, analiza plików, kod</w:t>
            </w:r>
          </w:p>
        </w:tc>
        <w:tc>
          <w:tcPr>
            <w:tcW w:w="0" w:type="auto"/>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Wymaga weryfikacji; limity funkcji</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Google Gemini</w:t>
            </w:r>
          </w:p>
        </w:tc>
        <w:tc>
          <w:tcPr>
            <w:tcW w:w="0" w:type="auto"/>
            <w:shd w:val="clear" w:color="auto" w:fill="F7F9FB"/>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LLM</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Plan Free; płatne Google AI</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12 mies. AI Plus poza USA; AI Pro w USA</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ChatGPT Free, Claude Free</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Integracja z Google; narzędzia studenckie</w:t>
            </w:r>
          </w:p>
        </w:tc>
        <w:tc>
          <w:tcPr>
            <w:tcW w:w="0" w:type="auto"/>
            <w:shd w:val="clear" w:color="auto" w:fill="F7F9FB"/>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Oferta zależy od regionu i weryfikacji</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Claude</w:t>
            </w:r>
          </w:p>
        </w:tc>
        <w:tc>
          <w:tcPr>
            <w:tcW w:w="0" w:type="auto"/>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LLM</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Free; Pro 17 USD/mies. rocznie</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Plan instytucjonalny Education; brak standardowej zniżki indywidualnej</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ChatGPT Free, Gemini</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Długi kontekst, analiza, kod</w:t>
            </w:r>
          </w:p>
        </w:tc>
        <w:tc>
          <w:tcPr>
            <w:tcW w:w="0" w:type="auto"/>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Limity planu Free; ceny planów płatnych</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Notion</w:t>
            </w:r>
          </w:p>
        </w:tc>
        <w:tc>
          <w:tcPr>
            <w:tcW w:w="0" w:type="auto"/>
            <w:shd w:val="clear" w:color="auto" w:fill="F7F9FB"/>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Notatki</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Free; płatne plany zespołowe</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Education Plan bezpłatny dla 1 członka</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Obsidian, Joplin</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Bazy, notatki, organizacja</w:t>
            </w:r>
          </w:p>
        </w:tc>
        <w:tc>
          <w:tcPr>
            <w:tcW w:w="0" w:type="auto"/>
            <w:shd w:val="clear" w:color="auto" w:fill="F7F9FB"/>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Wymaga uczelnianego e-maila i rewalidacji</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OneNote / Microsoft 365</w:t>
            </w:r>
          </w:p>
        </w:tc>
        <w:tc>
          <w:tcPr>
            <w:tcW w:w="0" w:type="auto"/>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Notatki</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Zależnie od licencji</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Office 365 A1 bezpłatny dla kwalifikujących się instytucji</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Google Keep, Obsidian</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Integracja z Microsoft 365</w:t>
            </w:r>
          </w:p>
        </w:tc>
        <w:tc>
          <w:tcPr>
            <w:tcW w:w="0" w:type="auto"/>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Zakres aplikacji zależy od licencji uczelni</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Obsidian</w:t>
            </w:r>
          </w:p>
        </w:tc>
        <w:tc>
          <w:tcPr>
            <w:tcW w:w="0" w:type="auto"/>
            <w:shd w:val="clear" w:color="auto" w:fill="F7F9FB"/>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Notatki</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Rdzeń bezpłatny; Sync i Publish płatne</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Niepotrzebna, rdzeń jest bezpłatny</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Joplin, Logseq</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Offline, Markdown, własność danych</w:t>
            </w:r>
          </w:p>
        </w:tc>
        <w:tc>
          <w:tcPr>
            <w:tcW w:w="0" w:type="auto"/>
            <w:shd w:val="clear" w:color="auto" w:fill="F7F9FB"/>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Brak pełnej synchronizacji w rdzeniu</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GitHub Copilot</w:t>
            </w:r>
          </w:p>
        </w:tc>
        <w:tc>
          <w:tcPr>
            <w:tcW w:w="0" w:type="auto"/>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Kodowanie</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Copilot Student: 0 USD dla uprawnionych</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Bezpłatny po weryfikacji GitHub Education</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VS Code + modele lokalne</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Podpowiedzi kodu, chat, refaktoryzacja</w:t>
            </w:r>
          </w:p>
        </w:tc>
        <w:tc>
          <w:tcPr>
            <w:tcW w:w="0" w:type="auto"/>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Kod wymaga testów i przeglądu</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JetBrains IDE</w:t>
            </w:r>
          </w:p>
        </w:tc>
        <w:tc>
          <w:tcPr>
            <w:tcW w:w="0" w:type="auto"/>
            <w:shd w:val="clear" w:color="auto" w:fill="F7F9FB"/>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Kodowanie</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Student Pack: 0 USD</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Pełne IDE po weryfikacji, odnawiane co rok</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VS Code, darmowe edycje JetBrains</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Refaktoryzacja, debugowanie, testy</w:t>
            </w:r>
          </w:p>
        </w:tc>
        <w:tc>
          <w:tcPr>
            <w:tcW w:w="0" w:type="auto"/>
            <w:shd w:val="clear" w:color="auto" w:fill="F7F9FB"/>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AI nie jest w pełni bezpłatne w Student Pack</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Azure for Students</w:t>
            </w:r>
          </w:p>
        </w:tc>
        <w:tc>
          <w:tcPr>
            <w:tcW w:w="0" w:type="auto"/>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Chmura</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0 USD + 100 USD kredytu / 12 mies.</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Tak, dla studentów studiów dziennych</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Colab, lokalne kontenery</w:t>
            </w:r>
          </w:p>
        </w:tc>
        <w:tc>
          <w:tcPr>
            <w:tcW w:w="0" w:type="auto"/>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Chmura, DevOps, AI, bazy danych</w:t>
            </w:r>
          </w:p>
        </w:tc>
        <w:tc>
          <w:tcPr>
            <w:tcW w:w="0" w:type="auto"/>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Limity kredytu i usług</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9525D2">
            <w:pPr>
              <w:spacing w:after="0" w:line="276" w:lineRule="auto"/>
              <w:jc w:val="left"/>
            </w:pPr>
            <w:r w:rsidRPr="00C80BF3">
              <w:rPr>
                <w:b/>
                <w:sz w:val="13"/>
              </w:rPr>
              <w:t>Python / Jupyter</w:t>
            </w:r>
          </w:p>
        </w:tc>
        <w:tc>
          <w:tcPr>
            <w:tcW w:w="0" w:type="auto"/>
            <w:shd w:val="clear" w:color="auto" w:fill="F7F9FB"/>
            <w:tcMar>
              <w:top w:w="55" w:type="dxa"/>
              <w:left w:w="55" w:type="dxa"/>
              <w:bottom w:w="55" w:type="dxa"/>
              <w:right w:w="55" w:type="dxa"/>
            </w:tcMar>
          </w:tcPr>
          <w:p w:rsidR="009525D2" w:rsidRPr="00586691" w:rsidRDefault="009525D2" w:rsidP="00803AA7">
            <w:pPr>
              <w:spacing w:after="0" w:line="276" w:lineRule="auto"/>
              <w:rPr>
                <w:sz w:val="15"/>
              </w:rPr>
            </w:pPr>
            <w:r w:rsidRPr="00586691">
              <w:rPr>
                <w:sz w:val="15"/>
              </w:rPr>
              <w:t>Analiza danych</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Bezpłatne</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Nie dotyczy</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R</w:t>
            </w:r>
          </w:p>
        </w:tc>
        <w:tc>
          <w:tcPr>
            <w:tcW w:w="0" w:type="auto"/>
            <w:shd w:val="clear" w:color="auto" w:fill="F7F9FB"/>
            <w:tcMar>
              <w:top w:w="55" w:type="dxa"/>
              <w:left w:w="55" w:type="dxa"/>
              <w:bottom w:w="55" w:type="dxa"/>
              <w:right w:w="55" w:type="dxa"/>
            </w:tcMar>
          </w:tcPr>
          <w:p w:rsidR="009525D2" w:rsidRPr="00586691" w:rsidRDefault="009525D2" w:rsidP="00586691">
            <w:pPr>
              <w:spacing w:after="0" w:line="276" w:lineRule="auto"/>
              <w:jc w:val="left"/>
              <w:rPr>
                <w:sz w:val="15"/>
              </w:rPr>
            </w:pPr>
            <w:r w:rsidRPr="00586691">
              <w:rPr>
                <w:sz w:val="15"/>
              </w:rPr>
              <w:t>Replikowalność, duży ekosystem</w:t>
            </w:r>
          </w:p>
        </w:tc>
        <w:tc>
          <w:tcPr>
            <w:tcW w:w="0" w:type="auto"/>
            <w:shd w:val="clear" w:color="auto" w:fill="F7F9FB"/>
            <w:tcMar>
              <w:top w:w="55" w:type="dxa"/>
              <w:left w:w="55" w:type="dxa"/>
              <w:bottom w:w="55" w:type="dxa"/>
              <w:right w:w="55" w:type="dxa"/>
            </w:tcMar>
          </w:tcPr>
          <w:p w:rsidR="009525D2" w:rsidRPr="00586691" w:rsidRDefault="009525D2" w:rsidP="002E3974">
            <w:pPr>
              <w:spacing w:after="0" w:line="276" w:lineRule="auto"/>
              <w:jc w:val="left"/>
              <w:rPr>
                <w:sz w:val="15"/>
              </w:rPr>
            </w:pPr>
            <w:r w:rsidRPr="00586691">
              <w:rPr>
                <w:sz w:val="15"/>
              </w:rPr>
              <w:t>Wymaga programowania</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Wolfram|Alpha</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Analiza danych</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Basic 0 USD; Pro 5 USD/mies. rocznie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Brak standardowej zniżki</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Maxima, GeoGebra</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Obliczenia symboliczne, rozwiązania krok po kroku</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Zaawansowane funkcje w Pro</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Excel</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Analiza danych</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Zależnie od Microsoft 365</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Możliwy dostęp przez Education</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LibreOffice Calc, Google Sheets</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Powszechność, Power Query, tabele</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Ryzyko błędów ręcznych i słaba replikowalność</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Tableau Desktop Public Edition</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Wizualizacja</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Bezpłatne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Bezpłatne dla uczących się; bez odnowień</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Looker Studio, R/ggplot2</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Dashboardy i eksploracja danych</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Publikacja publiczna; brak zastosowań komercyjnych</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Canva</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Prezentacje</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Canva Free; Pro płatne</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Uczelnia może zapewniać Canva for Campus</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Google Slides, PowerPoint web</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Szybkie projekty, szablony, multimedia</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Canva Education nie obejmuje automatycznie studentów uczelni</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Google Slides</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Prezentacje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Bezpłatne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Nie dotyczy</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LibreOffice Impress</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Współpraca w chmurze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Mniej zaawansowanych funkcji niż narzędzia desktopowe</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Grammarly</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Korekta</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Plan Free; plany płatne</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Brak standardowej oferty studenckiej</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LanguageTool, Microsoft Editor</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Korekta języka angielskiego</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Ograniczone wsparcie języka polskiego</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DeepL</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Tłumaczenia</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Plan Free z limitami; Pro płatne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Brak standardowej oferty studenckiej</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Google Translate, Microsoft Translator</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Jakość tłumaczeń, redakcja</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Limity i funkcje premium</w:t>
            </w:r>
          </w:p>
        </w:tc>
      </w:tr>
      <w:tr w:rsidR="009525D2" w:rsidRPr="00C80BF3" w:rsidTr="00586691">
        <w:trPr>
          <w:cantSplit/>
        </w:trPr>
        <w:tc>
          <w:tcPr>
            <w:tcW w:w="0" w:type="auto"/>
            <w:shd w:val="clear" w:color="auto" w:fill="F7F9FB"/>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Todoist / Microsoft To Do</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Planowanie</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Plany podstawowe bezpłatne</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Zwykle niepotrzebna</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Trello, kalendarz</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Zadania, przypomnienia</w:t>
            </w:r>
          </w:p>
        </w:tc>
        <w:tc>
          <w:tcPr>
            <w:tcW w:w="0" w:type="auto"/>
            <w:shd w:val="clear" w:color="auto" w:fill="F7F9FB"/>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Rozproszenie przy zbyt wielu aplikacjach</w:t>
            </w:r>
          </w:p>
        </w:tc>
      </w:tr>
      <w:tr w:rsidR="009525D2" w:rsidRPr="00C80BF3" w:rsidTr="00586691">
        <w:trPr>
          <w:cantSplit/>
        </w:trPr>
        <w:tc>
          <w:tcPr>
            <w:tcW w:w="0" w:type="auto"/>
            <w:tcMar>
              <w:top w:w="55" w:type="dxa"/>
              <w:left w:w="55" w:type="dxa"/>
              <w:bottom w:w="55" w:type="dxa"/>
              <w:right w:w="55" w:type="dxa"/>
            </w:tcMar>
          </w:tcPr>
          <w:p w:rsidR="009525D2" w:rsidRPr="00C80BF3" w:rsidRDefault="009525D2" w:rsidP="003F4136">
            <w:pPr>
              <w:spacing w:after="0" w:line="276" w:lineRule="auto"/>
              <w:jc w:val="left"/>
            </w:pPr>
            <w:r w:rsidRPr="00C80BF3">
              <w:rPr>
                <w:b/>
                <w:sz w:val="13"/>
              </w:rPr>
              <w:t>Anki</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Planowanie nauki</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Desktop/Android bezpłatne; iOS płatne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Nie dotyczy</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Quizlet Free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SRS i aktywne przypominanie</w:t>
            </w:r>
          </w:p>
        </w:tc>
        <w:tc>
          <w:tcPr>
            <w:tcW w:w="0" w:type="auto"/>
            <w:tcMar>
              <w:top w:w="55" w:type="dxa"/>
              <w:left w:w="55" w:type="dxa"/>
              <w:bottom w:w="55" w:type="dxa"/>
              <w:right w:w="55" w:type="dxa"/>
            </w:tcMar>
          </w:tcPr>
          <w:p w:rsidR="009525D2" w:rsidRPr="00586691" w:rsidRDefault="009525D2" w:rsidP="003F4136">
            <w:pPr>
              <w:spacing w:after="0" w:line="276" w:lineRule="auto"/>
              <w:jc w:val="left"/>
              <w:rPr>
                <w:sz w:val="15"/>
              </w:rPr>
            </w:pPr>
            <w:r w:rsidRPr="00586691">
              <w:rPr>
                <w:sz w:val="15"/>
              </w:rPr>
              <w:t>Wymaga przygotowania dobrych kart</w:t>
            </w:r>
          </w:p>
        </w:tc>
      </w:tr>
    </w:tbl>
    <w:p w:rsidR="00F62698" w:rsidRPr="00BC4D3E" w:rsidRDefault="00F62698" w:rsidP="009D20CA">
      <w:pPr>
        <w:tabs>
          <w:tab w:val="left" w:pos="5994"/>
        </w:tabs>
      </w:pPr>
    </w:p>
    <w:sectPr w:rsidR="00F62698" w:rsidRPr="00BC4D3E" w:rsidSect="00034616">
      <w:footerReference w:type="default" r:id="rId11"/>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1910" w:rsidRDefault="007F1910">
      <w:pPr>
        <w:spacing w:after="0" w:line="240" w:lineRule="auto"/>
      </w:pPr>
      <w:r>
        <w:separator/>
      </w:r>
    </w:p>
  </w:endnote>
  <w:endnote w:type="continuationSeparator" w:id="0">
    <w:p w:rsidR="007F1910" w:rsidRDefault="007F1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7FA" w:rsidRDefault="007F67FA">
    <w:pPr>
      <w:jc w:val="center"/>
    </w:pPr>
    <w:r>
      <w:rPr>
        <w:sz w:val="16"/>
      </w:rPr>
      <w:fldChar w:fldCharType="begin"/>
    </w:r>
    <w:r>
      <w:rPr>
        <w:sz w:val="16"/>
      </w:rPr>
      <w:instrText xml:space="preserve"> PAGE </w:instrText>
    </w:r>
    <w:r>
      <w:rPr>
        <w:sz w:val="16"/>
      </w:rPr>
      <w:fldChar w:fldCharType="separate"/>
    </w:r>
    <w:r w:rsidR="007F1910">
      <w:rPr>
        <w:noProof/>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7FA" w:rsidRDefault="007F67FA">
    <w:pPr>
      <w:jc w:val="center"/>
    </w:pPr>
    <w:r>
      <w:rPr>
        <w:sz w:val="16"/>
      </w:rPr>
      <w:fldChar w:fldCharType="begin"/>
    </w:r>
    <w:r>
      <w:rPr>
        <w:sz w:val="16"/>
      </w:rPr>
      <w:instrText xml:space="preserve"> PAGE </w:instrText>
    </w:r>
    <w:r>
      <w:rPr>
        <w:sz w:val="16"/>
      </w:rPr>
      <w:fldChar w:fldCharType="separate"/>
    </w:r>
    <w:r w:rsidR="00380069">
      <w:rPr>
        <w:noProof/>
        <w:sz w:val="16"/>
      </w:rPr>
      <w:t>6</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1910" w:rsidRDefault="007F1910">
      <w:pPr>
        <w:spacing w:after="0" w:line="240" w:lineRule="auto"/>
      </w:pPr>
      <w:r>
        <w:separator/>
      </w:r>
    </w:p>
  </w:footnote>
  <w:footnote w:type="continuationSeparator" w:id="0">
    <w:p w:rsidR="007F1910" w:rsidRDefault="007F1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0CB4"/>
    <w:rsid w:val="000731DF"/>
    <w:rsid w:val="000B4C7B"/>
    <w:rsid w:val="0015074B"/>
    <w:rsid w:val="001B7AC0"/>
    <w:rsid w:val="00203795"/>
    <w:rsid w:val="00282AE7"/>
    <w:rsid w:val="0029639D"/>
    <w:rsid w:val="002E3974"/>
    <w:rsid w:val="00326F90"/>
    <w:rsid w:val="00380069"/>
    <w:rsid w:val="003D0E2A"/>
    <w:rsid w:val="003F2ED8"/>
    <w:rsid w:val="003F4136"/>
    <w:rsid w:val="00473D90"/>
    <w:rsid w:val="004A1AC3"/>
    <w:rsid w:val="005266B3"/>
    <w:rsid w:val="00586691"/>
    <w:rsid w:val="005A3DDD"/>
    <w:rsid w:val="00603F70"/>
    <w:rsid w:val="00665AB6"/>
    <w:rsid w:val="006B4F35"/>
    <w:rsid w:val="007F1910"/>
    <w:rsid w:val="007F67FA"/>
    <w:rsid w:val="00803AA7"/>
    <w:rsid w:val="00856602"/>
    <w:rsid w:val="009525D2"/>
    <w:rsid w:val="009A3F4D"/>
    <w:rsid w:val="009D20CA"/>
    <w:rsid w:val="00A15078"/>
    <w:rsid w:val="00A30E38"/>
    <w:rsid w:val="00AA1D8D"/>
    <w:rsid w:val="00B47730"/>
    <w:rsid w:val="00BC4D3E"/>
    <w:rsid w:val="00C4168A"/>
    <w:rsid w:val="00C80BF3"/>
    <w:rsid w:val="00CB0664"/>
    <w:rsid w:val="00CE7B35"/>
    <w:rsid w:val="00DE632A"/>
    <w:rsid w:val="00E2792C"/>
    <w:rsid w:val="00F57103"/>
    <w:rsid w:val="00F62698"/>
    <w:rsid w:val="00FA32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747A3D"/>
  <w14:defaultImageDpi w14:val="300"/>
  <w15:docId w15:val="{371DFB9B-4AD8-4975-B617-4F810659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0B4C7B"/>
    <w:pPr>
      <w:spacing w:after="120"/>
      <w:jc w:val="both"/>
    </w:pPr>
    <w:rPr>
      <w:rFonts w:ascii="Times New Roman" w:eastAsia="Times New Roman" w:hAnsi="Times New Roman"/>
      <w:sz w:val="24"/>
      <w:lang w:val="pl-PL"/>
    </w:rPr>
  </w:style>
  <w:style w:type="paragraph" w:styleId="Nagwek1">
    <w:name w:val="heading 1"/>
    <w:basedOn w:val="Normalny"/>
    <w:next w:val="Normalny"/>
    <w:link w:val="Nagwek1Znak"/>
    <w:uiPriority w:val="9"/>
    <w:qFormat/>
    <w:rsid w:val="003D0E2A"/>
    <w:pPr>
      <w:keepNext/>
      <w:keepLines/>
      <w:spacing w:before="240"/>
      <w:jc w:val="left"/>
      <w:outlineLvl w:val="0"/>
    </w:pPr>
    <w:rPr>
      <w:rFonts w:asciiTheme="majorHAnsi" w:eastAsiaTheme="majorEastAsia" w:hAnsiTheme="majorHAnsi" w:cstheme="majorBidi"/>
      <w:b/>
      <w:bCs/>
      <w:sz w:val="28"/>
      <w:szCs w:val="28"/>
    </w:rPr>
  </w:style>
  <w:style w:type="paragraph" w:styleId="Nagwek2">
    <w:name w:val="heading 2"/>
    <w:basedOn w:val="Normalny"/>
    <w:next w:val="Normalny"/>
    <w:link w:val="Nagwek2Znak"/>
    <w:uiPriority w:val="9"/>
    <w:unhideWhenUsed/>
    <w:qFormat/>
    <w:rsid w:val="00FC693F"/>
    <w:pPr>
      <w:keepNext/>
      <w:keepLines/>
      <w:spacing w:before="160" w:after="80"/>
      <w:outlineLvl w:val="1"/>
    </w:pPr>
    <w:rPr>
      <w:rFonts w:asciiTheme="majorHAnsi" w:eastAsiaTheme="majorEastAsia" w:hAnsiTheme="majorHAnsi" w:cstheme="majorBidi"/>
      <w:b/>
      <w:bCs/>
      <w:color w:val="1F3F5B"/>
      <w:sz w:val="22"/>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3D0E2A"/>
    <w:rPr>
      <w:rFonts w:asciiTheme="majorHAnsi" w:eastAsiaTheme="majorEastAsia" w:hAnsiTheme="majorHAnsi" w:cstheme="majorBidi"/>
      <w:b/>
      <w:bCs/>
      <w:sz w:val="28"/>
      <w:szCs w:val="28"/>
      <w:lang w:val="pl-PL"/>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F3F5B"/>
      <w:spacing w:val="5"/>
      <w:kern w:val="28"/>
      <w:sz w:val="3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ind w:left="360"/>
      <w:contextualSpacing/>
    </w:pPr>
  </w:style>
  <w:style w:type="paragraph" w:styleId="Lista-kontynuacja2">
    <w:name w:val="List Continue 2"/>
    <w:basedOn w:val="Normalny"/>
    <w:uiPriority w:val="99"/>
    <w:unhideWhenUsed/>
    <w:rsid w:val="0029639D"/>
    <w:pPr>
      <w:ind w:left="720"/>
      <w:contextualSpacing/>
    </w:pPr>
  </w:style>
  <w:style w:type="paragraph" w:styleId="Lista-kontynuacja3">
    <w:name w:val="List Continue 3"/>
    <w:basedOn w:val="Normalny"/>
    <w:uiPriority w:val="99"/>
    <w:unhideWhenUsed/>
    <w:rsid w:val="0029639D"/>
    <w:pPr>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ompact">
    <w:name w:val="Bullet compact"/>
    <w:pPr>
      <w:spacing w:after="70" w:line="245" w:lineRule="auto"/>
      <w:ind w:left="255" w:hanging="142"/>
    </w:pPr>
    <w:rPr>
      <w:rFonts w:ascii="Times New Roman" w:eastAsia="Times New Roman" w:hAnsi="Times New Roman"/>
      <w:sz w:val="19"/>
    </w:rPr>
  </w:style>
  <w:style w:type="paragraph" w:customStyle="1" w:styleId="FigureCaptionPL">
    <w:name w:val="Figure Caption PL"/>
    <w:pPr>
      <w:keepNext/>
      <w:spacing w:before="40" w:after="120"/>
    </w:pPr>
    <w:rPr>
      <w:rFonts w:ascii="Times New Roman" w:eastAsia="Times New Roman" w:hAnsi="Times New Roman"/>
      <w:i/>
      <w:sz w:val="17"/>
    </w:rPr>
  </w:style>
  <w:style w:type="paragraph" w:customStyle="1" w:styleId="References">
    <w:name w:val="References"/>
    <w:pPr>
      <w:spacing w:after="60" w:line="240" w:lineRule="auto"/>
      <w:ind w:left="369" w:hanging="369"/>
    </w:pPr>
    <w:rPr>
      <w:rFonts w:ascii="Times New Roman" w:eastAsia="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E802B-60B9-424F-8751-DE1F7BD84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2484</Words>
  <Characters>14909</Characters>
  <Application>Microsoft Office Word</Application>
  <DocSecurity>0</DocSecurity>
  <Lines>124</Lines>
  <Paragraphs>34</Paragraphs>
  <ScaleCrop>false</ScaleCrop>
  <HeadingPairs>
    <vt:vector size="6" baseType="variant">
      <vt:variant>
        <vt:lpstr>Tytuł</vt:lpstr>
      </vt:variant>
      <vt:variant>
        <vt:i4>1</vt:i4>
      </vt:variant>
      <vt:variant>
        <vt:lpstr>Nagłówki</vt:lpstr>
      </vt:variant>
      <vt:variant>
        <vt:i4>12</vt:i4>
      </vt:variant>
      <vt:variant>
        <vt:lpstr>Title</vt:lpstr>
      </vt:variant>
      <vt:variant>
        <vt:i4>1</vt:i4>
      </vt:variant>
    </vt:vector>
  </HeadingPairs>
  <TitlesOfParts>
    <vt:vector size="14" baseType="lpstr">
      <vt:lpstr>Narzędzia AI dla studentów: streszczenie wykonawcze</vt:lpstr>
      <vt:lpstr>1. Narzędzia generatywne LLM</vt:lpstr>
      <vt:lpstr>2. Notatki i organizacja</vt:lpstr>
      <vt:lpstr>3. Narzędzia kodowania</vt:lpstr>
      <vt:lpstr>4. Narzędzia analizy danych i statystyki</vt:lpstr>
      <vt:lpstr>5. Narzędzia do prezentacji i multimediów</vt:lpstr>
      <vt:lpstr>6. Narzędzia do korekty i tłumaczeń</vt:lpstr>
      <vt:lpstr>7. Narzędzia do planowania nauki</vt:lpstr>
      <vt:lpstr>8. Praktyczne instrukcje</vt:lpstr>
      <vt:lpstr>9. Rzeczy do unikania</vt:lpstr>
      <vt:lpstr>10. Nieoczywiste pułapki do unikania</vt:lpstr>
      <vt:lpstr>Bibliografia</vt:lpstr>
      <vt:lpstr>Tabela porównawcza najważniejszych narzędzi dla studentów</vt:lpstr>
      <vt:lpstr/>
    </vt:vector>
  </TitlesOfParts>
  <Manager/>
  <Company/>
  <LinksUpToDate>false</LinksUpToDate>
  <CharactersWithSpaces>17359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Narzędzia AI dla studentów: streszczenie wykonawcze</dc:title>
  <dc:subject>Aktualizacja cytowań IEEE i diagramów</dc:subject>
  <dc:creator>python-docx</dc:creator>
  <cp:keywords>AI, studenci, IEEE, narzędzia, edukacja</cp:keywords>
  <dc:description>generated by python-docx</dc:description>
  <cp:lastModifiedBy>Mateusz Pomianek</cp:lastModifiedBy>
  <cp:revision>33</cp:revision>
  <dcterms:created xsi:type="dcterms:W3CDTF">2013-12-23T23:15:00Z</dcterms:created>
  <dcterms:modified xsi:type="dcterms:W3CDTF">2026-09-25T12:08:00Z</dcterms:modified>
  <cp:category/>
</cp:coreProperties>
</file>