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DERA-HRI v3.0</w:t>
      </w:r>
    </w:p>
    <w:p>
      <w:pPr>
        <w:pStyle w:val="Subtitle"/>
      </w:pPr>
      <w:r>
        <w:t>Kwestionariusz doświadczeń afektywnych w interakcji człowiek–robot | wariant polski</w:t>
      </w:r>
    </w:p>
    <w:p>
      <w:r>
        <w:rPr>
          <w:b/>
          <w:color w:val="873C22"/>
          <w:sz w:val="17"/>
        </w:rPr>
        <w:t>STATUS: TŁUMACZENIE ROBOCZE. Nie jest to zwalidowana adaptacja językowa ani narzędzie z zatwierdzonym kluczem punktowania.</w:t>
      </w:r>
    </w:p>
    <w:p>
      <w:pPr>
        <w:pStyle w:val="Heading1"/>
      </w:pPr>
      <w:r>
        <w:t>Instrukcja dla osoby badanej</w:t>
      </w:r>
    </w:p>
    <w:p>
      <w:r>
        <w:t>Przed chwilą zakończono interakcję z robotem. Poniższe stwierdzenia dotyczą wyłącznie Twoich odczuć i doświadczeń podczas tej konkretnej interakcji, a nie ogólnych opinii o robotach. Przy każdym stwierdzeniu zaznacz jedną odpowiedź. Nie ma odpowiedzi poprawnych ani błędnych. Jeżeli robot nie korzystał z kanału ekspresji opisanego w pytaniu, powiedz o tym prowadzącemu badanie zamiast wybierać odpowiedź neutralną.</w:t>
      </w:r>
    </w:p>
    <w:p>
      <w:r>
        <w:t>Kod sesji: __________________  Data: __________  Robot / scenariusz: __________________</w:t>
      </w:r>
    </w:p>
    <w:p>
      <w:pPr>
        <w:pStyle w:val="Heading1"/>
      </w:pPr>
      <w:r>
        <w:t>Skala odpowiedzi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1</w:t>
            </w:r>
          </w:p>
        </w:tc>
        <w:tc>
          <w:tcPr>
            <w:tcW w:type="dxa" w:w="5100"/>
          </w:tcPr>
          <w:p>
            <w:r>
              <w:t>Zdecydowanie się nie zgadzam</w:t>
            </w:r>
          </w:p>
        </w:tc>
      </w:tr>
      <w:tr>
        <w:tc>
          <w:tcPr>
            <w:tcW w:type="dxa" w:w="5100"/>
          </w:tcPr>
          <w:p>
            <w:r>
              <w:t>2</w:t>
            </w:r>
          </w:p>
        </w:tc>
        <w:tc>
          <w:tcPr>
            <w:tcW w:type="dxa" w:w="5100"/>
          </w:tcPr>
          <w:p>
            <w:r>
              <w:t>Nie zgadzam się</w:t>
            </w:r>
          </w:p>
        </w:tc>
      </w:tr>
      <w:tr>
        <w:tc>
          <w:tcPr>
            <w:tcW w:type="dxa" w:w="5100"/>
          </w:tcPr>
          <w:p>
            <w:r>
              <w:t>3</w:t>
            </w:r>
          </w:p>
        </w:tc>
        <w:tc>
          <w:tcPr>
            <w:tcW w:type="dxa" w:w="5100"/>
          </w:tcPr>
          <w:p>
            <w:r>
              <w:t>Raczej się nie zgadzam</w:t>
            </w:r>
          </w:p>
        </w:tc>
      </w:tr>
      <w:tr>
        <w:tc>
          <w:tcPr>
            <w:tcW w:type="dxa" w:w="5100"/>
          </w:tcPr>
          <w:p>
            <w:r>
              <w:t>4</w:t>
            </w:r>
          </w:p>
        </w:tc>
        <w:tc>
          <w:tcPr>
            <w:tcW w:type="dxa" w:w="5100"/>
          </w:tcPr>
          <w:p>
            <w:r>
              <w:t>Ani się zgadzam, ani nie zgadzam</w:t>
            </w:r>
          </w:p>
        </w:tc>
      </w:tr>
      <w:tr>
        <w:tc>
          <w:tcPr>
            <w:tcW w:type="dxa" w:w="5100"/>
          </w:tcPr>
          <w:p>
            <w:r>
              <w:t>5</w:t>
            </w:r>
          </w:p>
        </w:tc>
        <w:tc>
          <w:tcPr>
            <w:tcW w:type="dxa" w:w="5100"/>
          </w:tcPr>
          <w:p>
            <w:r>
              <w:t>Raczej się zgadzam</w:t>
            </w:r>
          </w:p>
        </w:tc>
      </w:tr>
      <w:tr>
        <w:tc>
          <w:tcPr>
            <w:tcW w:type="dxa" w:w="5100"/>
          </w:tcPr>
          <w:p>
            <w:r>
              <w:t>6</w:t>
            </w:r>
          </w:p>
        </w:tc>
        <w:tc>
          <w:tcPr>
            <w:tcW w:type="dxa" w:w="5100"/>
          </w:tcPr>
          <w:p>
            <w:r>
              <w:t>Zgadzam się</w:t>
            </w:r>
          </w:p>
        </w:tc>
      </w:tr>
      <w:tr>
        <w:tc>
          <w:tcPr>
            <w:tcW w:type="dxa" w:w="5100"/>
          </w:tcPr>
          <w:p>
            <w:r>
              <w:t>7</w:t>
            </w:r>
          </w:p>
        </w:tc>
        <w:tc>
          <w:tcPr>
            <w:tcW w:type="dxa" w:w="5100"/>
          </w:tcPr>
          <w:p>
            <w:r>
              <w:t>Zdecydowanie się zgadzam</w:t>
            </w:r>
          </w:p>
        </w:tc>
      </w:tr>
    </w:tbl>
    <w:p>
      <w:r>
        <w:t>Każda pozycja używa tej samej skali 1–7. Jeśli pytanie nie dotyczy interakcji, zaznacz N/D i przekaż powód prowadzącemu.</w:t>
      </w:r>
    </w:p>
    <w:p>
      <w:pPr>
        <w:pStyle w:val="Heading1"/>
      </w:pPr>
      <w:r>
        <w:t>EAR-D  |  Ucieleśniona reaktywność afektywna</w:t>
      </w:r>
    </w:p>
    <w:p>
      <w:pPr>
        <w:spacing w:before="40"/>
      </w:pPr>
      <w:r>
        <w:rPr>
          <w:b/>
          <w:color w:val="104162"/>
        </w:rPr>
        <w:t xml:space="preserve">1.  </w:t>
      </w:r>
      <w:r>
        <w:t>Podczas interakcji z robotem zauważyłem(-am) zmiany w swoim oddechu.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2.  </w:t>
      </w:r>
      <w:r>
        <w:t>Podczas interakcji z robotem zauważyłem(-am) zmiany w rytmie bicia swojego serca.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3.  </w:t>
      </w:r>
      <w:r>
        <w:t>Podczas interakcji z robotem odczuwałem(-am) napięcie mięśni.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4.  </w:t>
      </w:r>
      <w:r>
        <w:t>Podczas interakcji z robotem odczuwałem(-am) zmiany w okolicy brzucha (np. ścisk, „motyle w brzuchu”, rozluźnienie).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5.  </w:t>
      </w:r>
      <w:r>
        <w:t>W obecności robota odczuwałem(-am) ogólne pobudzenie (energię lub napięcie).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6.  </w:t>
      </w:r>
      <w:r>
        <w:t>Podczas interakcji z robotem czułem(-am) się komfortowo pod względem fizycznym.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7.  </w:t>
      </w:r>
      <w:r>
        <w:t>W reakcji na zachowanie robota odczuwałem(-am) dyskomfort fizyczny.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8.  </w:t>
      </w:r>
      <w:r>
        <w:t>Instynktownie miałem(-am) ochotę zbliżyć się do robota.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9.  </w:t>
      </w:r>
      <w:r>
        <w:t>Instynktownie miałem(-am) ochotę oddalić się od robota.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10.  </w:t>
      </w:r>
      <w:r>
        <w:t>Robot wywoływał we mnie trudne do nazwania, niepokojące odczucie (np. „dziwności” lub „niesamowitości”).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11.  </w:t>
      </w:r>
      <w:r>
        <w:t>Moje reakcje cielesne na robota były w dużej mierze przewidywalne i pozostawały „pod moją kontrolą”.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SEI-D  |  Interpretacja semiotyczno-ucieleśniona</w:t>
      </w:r>
    </w:p>
    <w:p>
      <w:r>
        <w:t>Pytania 12–15 dotyczą dostępnych kanałów ruchu, głosu, gestów i mimiki; pytanie 16 wymaga porównania kilku kanałów.</w:t>
      </w:r>
    </w:p>
    <w:p>
      <w:pPr>
        <w:spacing w:before="40"/>
      </w:pPr>
      <w:r>
        <w:rPr>
          <w:b/>
          <w:color w:val="104162"/>
        </w:rPr>
        <w:t xml:space="preserve">12.  </w:t>
      </w:r>
      <w:r>
        <w:t>Ruchy robota jasno przekazywały to, co „wyrażał” on podczas tej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13.  </w:t>
      </w:r>
      <w:r>
        <w:t>Głos robota (jeśli był obecny) przekazywał jasne informacje o tym, co robot „wyrażał”.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14.  </w:t>
      </w:r>
      <w:r>
        <w:t>Gesty lub postawa robota były dla mnie zrozumiałymi sygnałami w tej sytuacji.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15.  </w:t>
      </w:r>
      <w:r>
        <w:t>Mimika robota była dla mnie jasna i zrozumiała.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16.  </w:t>
      </w:r>
      <w:r>
        <w:t>Różne kanały ekspresji robota (np. ruch, głos, gesty) przekazywały spójne sygnały.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17.  </w:t>
      </w:r>
      <w:r>
        <w:t>Sygnały robota pasowały do kontekstu sytuacji, w której się znajdowaliśmy.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18.  </w:t>
      </w:r>
      <w:r>
        <w:t>To, co robot „wyrażał”, było zgodne z moim kulturowym rozumieniem takich sygnałów.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19.  </w:t>
      </w:r>
      <w:r>
        <w:t>Często musiałem(-am) domyślać się, co robot „miał na myśli”, ponieważ jego sygnały były niejasne.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20.  </w:t>
      </w:r>
      <w:r>
        <w:t>Podczas interakcji zmieniałem(-am) sposób interpretowania sygnałów robota (np. „początkowo rozumiałem(-am) je inaczej”).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21.  </w:t>
      </w:r>
      <w:r>
        <w:t>Łatwo było mi zrozumieć, co robot komunikował podczas tej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22.  </w:t>
      </w:r>
      <w:r>
        <w:t>„Sztuczność” ekspresji robota przeszkadzała mi podczas tej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23.  </w:t>
      </w:r>
      <w:r>
        <w:t>Miałem(-am) poczucie, że rozumiem, dlaczego robot zachowywał się w określony sposób (sens lub znaczenie jego zachowania).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SAP-D  |  Predykcja społeczno-afektywna</w:t>
      </w:r>
    </w:p>
    <w:p>
      <w:pPr>
        <w:spacing w:before="40"/>
      </w:pPr>
      <w:r>
        <w:rPr>
          <w:b/>
          <w:color w:val="104162"/>
        </w:rPr>
        <w:t xml:space="preserve">24.  </w:t>
      </w:r>
      <w:r>
        <w:t>Podczas interakcji aktywnie przewidywałem(-am), co robot zrobi za chwilę.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25.  </w:t>
      </w:r>
      <w:r>
        <w:t>Zazwyczaj potrafiłem(-am) przewidzieć reakcję robota na moje działania.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26.  </w:t>
      </w:r>
      <w:r>
        <w:t>Zachowanie robota było spójne w czasie (nie zmieniało się „bez powodu”).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27.  </w:t>
      </w:r>
      <w:r>
        <w:t>W miarę trwania interakcji zachowanie robota stawało się dla mnie coraz bardziej przewidywalne.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28.  </w:t>
      </w:r>
      <w:r>
        <w:t>Robot często zaskakiwał mnie swoim zachowaniem.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29.  </w:t>
      </w:r>
      <w:r>
        <w:t>Reakcje robota były zgodne z moimi oczekiwaniami.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30.  </w:t>
      </w:r>
      <w:r>
        <w:t>Zachowanie robota wydawało się przypadkowe i nieprzewidywalne.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31.  </w:t>
      </w:r>
      <w:r>
        <w:t>Potrafiłem(-am) przewidzieć, jak robot prawdopodobnie zareaguje na moje zachowanie.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32.  </w:t>
      </w:r>
      <w:r>
        <w:t>Dzięki przewidywalności zachowania robota miałem(-am) większe poczucie kontroli nad przebiegiem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33.  </w:t>
      </w:r>
      <w:r>
        <w:t>W zachowaniu robota występowały wzorce, które nauczyłem(-am) się rozpoznawać podczas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MP-D  |  Przypisywanie stanów umysłowych</w:t>
      </w:r>
    </w:p>
    <w:p>
      <w:pPr>
        <w:spacing w:before="40"/>
      </w:pPr>
      <w:r>
        <w:rPr>
          <w:b/>
          <w:color w:val="104162"/>
        </w:rPr>
        <w:t xml:space="preserve">34.  </w:t>
      </w:r>
      <w:r>
        <w:t>Miałem(-am) wrażenie, że robot dążył w tej interakcji do własnego celu.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35.  </w:t>
      </w:r>
      <w:r>
        <w:t>Zachowanie robota wydawało się intencjonalne, a nie mechaniczne.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36.  </w:t>
      </w:r>
      <w:r>
        <w:t>Wyglądało na to, że robot działał w oparciu o wewnętrzne „stany” (np. tryby, nastroje, postawy).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37.  </w:t>
      </w:r>
      <w:r>
        <w:t>Przypisywałem(-am) robotowi pewne „przekonania” dotyczące sytuacji (np. że „wie”, co się dzieje).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RAR-D  |  Relacyjna regulacja afektywna</w:t>
      </w:r>
    </w:p>
    <w:p>
      <w:pPr>
        <w:spacing w:before="40"/>
      </w:pPr>
      <w:r>
        <w:rPr>
          <w:b/>
          <w:color w:val="104162"/>
        </w:rPr>
        <w:t xml:space="preserve">38.  </w:t>
      </w:r>
      <w:r>
        <w:t>Obecność robota wpływała na moje samopoczucie emocjonalne podczas tej interakcji.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39.  </w:t>
      </w:r>
      <w:r>
        <w:t>Podczas interakcji czułem(-am) się spokojniej dzięki obecności robota.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40.  </w:t>
      </w:r>
      <w:r>
        <w:t>Podczas interakcji czułem(-am) większą stabilność emocjonalną.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41.  </w:t>
      </w:r>
      <w:r>
        <w:t>Robot pomagał mi regulować moje emocje w tej sytuacji.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42.  </w:t>
      </w:r>
      <w:r>
        <w:t>Obecność robota utrudniała mi regulowanie emocji w tej sytuacji.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43.  </w:t>
      </w:r>
      <w:r>
        <w:t>Zachowanie robota zwiększało mój stres lub napięcie.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44.  </w:t>
      </w:r>
      <w:r>
        <w:t>Czułem(-am), że robot destabilizował mój stan emocjonalny.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45.  </w:t>
      </w:r>
      <w:r>
        <w:t>W obecności robota miałem(-am) większe poczucie kontroli nad własnymi emocjami.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RM  |  Mechanizmy regulacji (moduł dodatkowy)</w:t>
      </w:r>
    </w:p>
    <w:p>
      <w:r>
        <w:t>Moduł dodatkowy, oceniany osobno. Nie wliczać do żadnej podskali podstawowej.</w:t>
      </w:r>
    </w:p>
    <w:p>
      <w:pPr>
        <w:spacing w:before="40"/>
      </w:pPr>
      <w:r>
        <w:rPr>
          <w:b/>
          <w:color w:val="104162"/>
        </w:rPr>
        <w:t xml:space="preserve">M1.  </w:t>
      </w:r>
      <w:r>
        <w:t>Robot pomagał mi spojrzeć na sytuację z innej perspektywy.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M2.  </w:t>
      </w:r>
      <w:r>
        <w:t>Obecność robota odwracała moją uwagę od negatywnych myśli lub uczuć.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spacing w:before="40"/>
      </w:pPr>
      <w:r>
        <w:rPr>
          <w:b/>
          <w:color w:val="104162"/>
        </w:rPr>
        <w:t xml:space="preserve">M3.  </w:t>
      </w:r>
      <w:r>
        <w:t>Robot zachęcał mnie do wyrażania lub nazywania własnych emocji.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FII  |  Przewidywany wpływ przyszłych interakcji (moduł dodatkowy)</w:t>
      </w:r>
    </w:p>
    <w:p>
      <w:r>
        <w:t>Moduł dodatkowy, oceniany osobno. Nie wliczać do żadnej podskali podstawowej.</w:t>
      </w:r>
    </w:p>
    <w:p>
      <w:pPr>
        <w:spacing w:before="40"/>
      </w:pPr>
      <w:r>
        <w:rPr>
          <w:b/>
          <w:color w:val="104162"/>
        </w:rPr>
        <w:t xml:space="preserve">F1.  </w:t>
      </w:r>
      <w:r>
        <w:t>Sądzę, że regularne interakcje z tym robotem mogłyby (w moim przypadku) wpływać na moje samopoczucie emocjonalne.</w:t>
      </w:r>
    </w:p>
    <w:p>
      <w:pPr>
        <w:spacing w:after="20"/>
        <w:ind w:left="624"/>
      </w:pPr>
      <w:r>
        <w:rPr>
          <w:color w:val="104162"/>
          <w:sz w:val="17"/>
        </w:rPr>
        <w:t>□ 1      □ 2      □ 3      □ 4      □ 5      □ 6      □ 7      □ N/D</w:t>
      </w:r>
    </w:p>
    <w:p>
      <w:pPr>
        <w:pStyle w:val="Heading1"/>
      </w:pPr>
      <w:r>
        <w:t>Informacja metodologiczna</w:t>
      </w:r>
    </w:p>
    <w:p>
      <w:r>
        <w:t>Wariant v3.0-PL opracowano jako tłumaczenie angielskiego banku DERA-HRI v3.0 (45 pozycji głównych i cztery dodatkowe). Pozostawiono oryginalne identyfikatory i niejednoznaczności sformułowań. Przed wnioskowaniem naukowym wymagane są niezależna weryfikacja językowa, wywiady poznawcze i ocena równoważności pomiarowej. Nie należy łączyć odpowiedzi z wariantów EN i PL ani wyliczać niezatwierdzonych wyników.</w:t>
      </w:r>
    </w:p>
    <w:p>
      <w:r>
        <w:t>Repozytorium: https://github.com/MatPomGit/arc-dera-hri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Tłumaczenie robocze · 27.10.2026 · Brak walidacji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04162"/>
        <w:sz w:val="16"/>
      </w:rPr>
      <w:t>DERA-HRI  |  WARIANT POLSKI  |  v3.0-PL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16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0416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