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83" w:type="dxa"/>
        <w:jc w:val="start"/>
        <w:tblInd w:w="2" w:type="dxa"/>
        <w:tblLayout w:type="fixed"/>
        <w:tblCellMar>
          <w:top w:w="220" w:type="dxa"/>
          <w:start w:w="340" w:type="dxa"/>
          <w:bottom w:w="80" w:type="dxa"/>
          <w:end w:w="340" w:type="dxa"/>
        </w:tblCellMar>
      </w:tblPr>
      <w:tblGrid>
        <w:gridCol w:w="399"/>
        <w:gridCol w:w="9034"/>
        <w:gridCol w:w="450"/>
      </w:tblGrid>
      <w:tr>
        <w:trPr/>
        <w:tc>
          <w:tcPr>
            <w:tcW w:w="9883" w:type="dxa"/>
            <w:gridSpan w:val="3"/>
            <w:tcBorders>
              <w:top w:val="single" w:sz="14" w:space="0" w:color="3D1A6E"/>
              <w:start w:val="single" w:sz="14" w:space="0" w:color="3D1A6E"/>
              <w:end w:val="single" w:sz="14" w:space="0" w:color="3D1A6E"/>
            </w:tcBorders>
            <w:shd w:fill="3D1A6E" w:val="clear"/>
          </w:tcPr>
          <w:p>
            <w:pPr>
              <w:pStyle w:val="Normal"/>
              <w:bidi w:val="0"/>
              <w:spacing w:lineRule="auto" w:line="276"/>
              <w:jc w:val="center"/>
              <w:rPr>
                <w:rFonts w:ascii="Calibri" w:hAnsi="Calibri" w:eastAsia="Calibri" w:cs="Calibri"/>
                <w:b/>
                <w:bCs/>
                <w:color w:val="FFFFFF"/>
                <w:sz w:val="30"/>
                <w:szCs w:val="30"/>
              </w:rPr>
            </w:pPr>
            <w:r>
              <w:rPr>
                <w:rFonts w:eastAsia="Calibri" w:cs="Calibri" w:ascii="Calibri" w:hAnsi="Calibri"/>
                <w:b/>
                <w:bCs/>
                <w:color w:val="FFFFFF"/>
                <w:sz w:val="30"/>
                <w:szCs w:val="30"/>
              </w:rPr>
              <w:t>UNIWERSYTET VIZJA</w:t>
            </w:r>
          </w:p>
        </w:tc>
      </w:tr>
      <w:tr>
        <w:trPr/>
        <w:tc>
          <w:tcPr>
            <w:tcW w:w="399" w:type="dxa"/>
            <w:tcBorders>
              <w:start w:val="single" w:sz="14" w:space="0" w:color="3D1A6E"/>
            </w:tcBorders>
            <w:shd w:fill="00A59A" w:val="clear"/>
            <w:tcMar>
              <w:top w:w="0" w:type="dxa"/>
              <w:start w:w="108" w:type="dxa"/>
              <w:bottom w:w="0" w:type="dxa"/>
              <w:end w:w="108" w:type="dxa"/>
            </w:tcMar>
          </w:tcPr>
          <w:p>
            <w:pPr>
              <w:pStyle w:val="Normal"/>
              <w:bidi w:val="0"/>
              <w:jc w:val="start"/>
              <w:rPr/>
            </w:pPr>
            <w:r>
              <w:rPr/>
            </w:r>
          </w:p>
        </w:tc>
        <w:tc>
          <w:tcPr>
            <w:tcW w:w="9034" w:type="dxa"/>
            <w:tcBorders/>
            <w:shd w:fill="EDE8F7" w:val="clear"/>
            <w:tcMar>
              <w:top w:w="200" w:type="dxa"/>
              <w:start w:w="200" w:type="dxa"/>
              <w:bottom w:w="200" w:type="dxa"/>
              <w:end w:w="200" w:type="dxa"/>
            </w:tcMar>
          </w:tcPr>
          <w:p>
            <w:pPr>
              <w:pStyle w:val="Normal"/>
              <w:bidi w:val="0"/>
              <w:jc w:val="center"/>
              <w:rPr>
                <w:rFonts w:ascii="Calibri" w:hAnsi="Calibri" w:eastAsia="Calibri" w:cs="Calibri"/>
                <w:b/>
                <w:bCs/>
                <w:color w:val="3D1A6E"/>
                <w:sz w:val="44"/>
                <w:szCs w:val="44"/>
              </w:rPr>
            </w:pPr>
            <w:r>
              <w:rPr>
                <w:rFonts w:eastAsia="Calibri" w:cs="Calibri" w:ascii="Calibri" w:hAnsi="Calibri"/>
                <w:b/>
                <w:bCs/>
                <w:color w:val="3D1A6E"/>
                <w:sz w:val="44"/>
                <w:szCs w:val="44"/>
              </w:rPr>
              <w:t>PSYCHOLOGIA POZNAWCZA</w:t>
            </w:r>
          </w:p>
          <w:p>
            <w:pPr>
              <w:pStyle w:val="Normal"/>
              <w:bidi w:val="0"/>
              <w:spacing w:before="80" w:after="0"/>
              <w:jc w:val="center"/>
              <w:rPr>
                <w:rFonts w:ascii="Calibri" w:hAnsi="Calibri" w:eastAsia="Calibri" w:cs="Calibri"/>
                <w:b/>
                <w:bCs/>
                <w:color w:val="6B3FA0"/>
                <w:sz w:val="28"/>
                <w:szCs w:val="28"/>
              </w:rPr>
            </w:pPr>
            <w:r>
              <w:rPr>
                <w:rFonts w:eastAsia="Calibri" w:cs="Calibri" w:ascii="Calibri" w:hAnsi="Calibri"/>
                <w:b/>
                <w:bCs/>
                <w:color w:val="6B3FA0"/>
                <w:sz w:val="28"/>
                <w:szCs w:val="28"/>
              </w:rPr>
              <w:t>Ćwiczenie laboratoryjne nr 6</w:t>
            </w:r>
          </w:p>
          <w:p>
            <w:pPr>
              <w:pStyle w:val="Normal"/>
              <w:bidi w:val="0"/>
              <w:spacing w:before="120" w:after="0"/>
              <w:jc w:val="center"/>
              <w:rPr>
                <w:rFonts w:ascii="Calibri" w:hAnsi="Calibri" w:eastAsia="Calibri" w:cs="Calibri"/>
                <w:color w:val="5A5A72"/>
                <w:sz w:val="23"/>
                <w:szCs w:val="23"/>
              </w:rPr>
            </w:pPr>
            <w:r>
              <w:rPr>
                <w:rFonts w:eastAsia="Calibri" w:cs="Calibri" w:ascii="Calibri" w:hAnsi="Calibri"/>
                <w:color w:val="5A5A72"/>
                <w:sz w:val="23"/>
                <w:szCs w:val="23"/>
              </w:rPr>
              <w:t>Świadomość w ujęciu poznawczym:</w:t>
            </w:r>
          </w:p>
          <w:p>
            <w:pPr>
              <w:pStyle w:val="Normal"/>
              <w:bidi w:val="0"/>
              <w:spacing w:before="40" w:after="0"/>
              <w:jc w:val="center"/>
              <w:rPr>
                <w:rFonts w:ascii="Calibri" w:hAnsi="Calibri" w:eastAsia="Calibri" w:cs="Calibri"/>
                <w:b/>
                <w:bCs/>
                <w:color w:val="3D1A6E"/>
                <w:sz w:val="27"/>
                <w:szCs w:val="27"/>
              </w:rPr>
            </w:pPr>
            <w:r>
              <w:rPr>
                <w:rFonts w:eastAsia="Calibri" w:cs="Calibri" w:ascii="Calibri" w:hAnsi="Calibri"/>
                <w:b/>
                <w:bCs/>
                <w:color w:val="3D1A6E"/>
                <w:sz w:val="27"/>
                <w:szCs w:val="27"/>
              </w:rPr>
              <w:t>eksperymenty, modele i narzędzia – wprowadzenie do PsychoPy</w:t>
            </w:r>
          </w:p>
          <w:p>
            <w:pPr>
              <w:pStyle w:val="Normal"/>
              <w:bidi w:val="0"/>
              <w:spacing w:before="100" w:after="0"/>
              <w:jc w:val="center"/>
              <w:rPr>
                <w:b w:val="false"/>
                <w:bCs w:val="false"/>
                <w:i/>
                <w:iCs/>
              </w:rPr>
            </w:pPr>
            <w:r>
              <w:rPr>
                <w:rFonts w:eastAsia="Calibri" w:cs="Calibri" w:ascii="Calibri" w:hAnsi="Calibri"/>
                <w:b w:val="false"/>
                <w:bCs w:val="false"/>
                <w:i/>
                <w:iCs/>
                <w:color w:val="00A59A"/>
                <w:sz w:val="20"/>
                <w:szCs w:val="20"/>
              </w:rPr>
              <w:t>Masking  |  Priming podprogowy  |  Dostęp do świadomości  |  PsychoPy Builder i Code</w:t>
            </w:r>
          </w:p>
        </w:tc>
        <w:tc>
          <w:tcPr>
            <w:tcW w:w="450" w:type="dxa"/>
            <w:tcBorders>
              <w:end w:val="single" w:sz="14" w:space="0" w:color="3D1A6E"/>
            </w:tcBorders>
            <w:shd w:fill="00A59A" w:val="clear"/>
            <w:tcMar>
              <w:top w:w="0" w:type="dxa"/>
              <w:start w:w="108" w:type="dxa"/>
              <w:bottom w:w="0" w:type="dxa"/>
              <w:end w:w="108" w:type="dxa"/>
            </w:tcMar>
          </w:tcPr>
          <w:p>
            <w:pPr>
              <w:pStyle w:val="Normal"/>
              <w:bidi w:val="0"/>
              <w:jc w:val="start"/>
              <w:rPr/>
            </w:pPr>
            <w:r>
              <w:rPr/>
            </w:r>
          </w:p>
        </w:tc>
      </w:tr>
      <w:tr>
        <w:trPr/>
        <w:tc>
          <w:tcPr>
            <w:tcW w:w="399" w:type="dxa"/>
            <w:tcBorders>
              <w:start w:val="single" w:sz="14" w:space="0" w:color="3D1A6E"/>
              <w:bottom w:val="single" w:sz="10" w:space="0" w:color="00A59A"/>
            </w:tcBorders>
            <w:shd w:fill="3D1A6E" w:val="clear"/>
            <w:tcMar>
              <w:top w:w="0" w:type="dxa"/>
              <w:start w:w="108" w:type="dxa"/>
              <w:bottom w:w="0" w:type="dxa"/>
              <w:end w:w="108" w:type="dxa"/>
            </w:tcMar>
          </w:tcPr>
          <w:p>
            <w:pPr>
              <w:pStyle w:val="Normal"/>
              <w:bidi w:val="0"/>
              <w:jc w:val="start"/>
              <w:rPr/>
            </w:pPr>
            <w:r>
              <w:rPr/>
            </w:r>
          </w:p>
        </w:tc>
        <w:tc>
          <w:tcPr>
            <w:tcW w:w="9484" w:type="dxa"/>
            <w:gridSpan w:val="2"/>
            <w:tcBorders>
              <w:bottom w:val="single" w:sz="10" w:space="0" w:color="00A59A"/>
              <w:end w:val="single" w:sz="14" w:space="0" w:color="3D1A6E"/>
            </w:tcBorders>
            <w:shd w:fill="3D1A6E" w:val="clear"/>
            <w:tcMar>
              <w:top w:w="60" w:type="dxa"/>
              <w:start w:w="200" w:type="dxa"/>
              <w:bottom w:w="60" w:type="dxa"/>
              <w:end w:w="200" w:type="dxa"/>
            </w:tcMar>
            <w:vAlign w:val="center"/>
          </w:tcPr>
          <w:p>
            <w:pPr>
              <w:pStyle w:val="Normal"/>
              <w:bidi w:val="0"/>
              <w:spacing w:lineRule="exact" w:line="170" w:before="57" w:after="57"/>
              <w:jc w:val="end"/>
              <w:rPr>
                <w:rFonts w:ascii="Calibri" w:hAnsi="Calibri" w:eastAsia="Calibri" w:cs="Calibri"/>
                <w:color w:val="CCBBEE"/>
                <w:sz w:val="18"/>
                <w:szCs w:val="18"/>
              </w:rPr>
            </w:pPr>
            <w:r>
              <w:rPr>
                <w:rFonts w:eastAsia="Calibri" w:cs="Calibri" w:ascii="Calibri" w:hAnsi="Calibri"/>
                <w:color w:val="CCBBEE"/>
                <w:sz w:val="18"/>
                <w:szCs w:val="18"/>
              </w:rPr>
              <w:t>dr inż. Mateusz Pomianek</w:t>
            </w:r>
          </w:p>
        </w:tc>
      </w:tr>
    </w:tbl>
    <w:p>
      <w:pPr>
        <w:pStyle w:val="Normal"/>
        <w:bidi w:val="0"/>
        <w:jc w:val="start"/>
        <w:rPr>
          <w:sz w:val="12"/>
          <w:szCs w:val="12"/>
        </w:rPr>
      </w:pPr>
      <w:r>
        <w:rPr>
          <w:sz w:val="12"/>
          <w:szCs w:val="12"/>
        </w:rPr>
      </w:r>
    </w:p>
    <w:tbl>
      <w:tblPr>
        <w:tblW w:w="9883" w:type="dxa"/>
        <w:jc w:val="start"/>
        <w:tblInd w:w="0" w:type="dxa"/>
        <w:tblLayout w:type="fixed"/>
        <w:tblCellMar>
          <w:top w:w="72" w:type="dxa"/>
          <w:start w:w="130" w:type="dxa"/>
          <w:bottom w:w="72" w:type="dxa"/>
          <w:end w:w="130" w:type="dxa"/>
        </w:tblCellMar>
      </w:tblPr>
      <w:tblGrid>
        <w:gridCol w:w="1774"/>
        <w:gridCol w:w="8109"/>
      </w:tblGrid>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Przedmiot</w:t>
            </w:r>
          </w:p>
        </w:tc>
        <w:tc>
          <w:tcPr>
            <w:tcW w:w="8109"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Psychologia poznawcza</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Rok akademicki</w:t>
            </w:r>
          </w:p>
        </w:tc>
        <w:tc>
          <w:tcPr>
            <w:tcW w:w="8109"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bidi w:val="0"/>
              <w:spacing w:lineRule="exact" w:line="227"/>
              <w:jc w:val="start"/>
              <w:rPr/>
            </w:pPr>
            <w:r>
              <w:rPr>
                <w:rFonts w:eastAsia="Georgia" w:cs="Georgia"/>
                <w:color w:val="1E1E2E"/>
                <w:sz w:val="20"/>
                <w:szCs w:val="20"/>
              </w:rPr>
              <w:t>2026/2027</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Semestr</w:t>
            </w:r>
          </w:p>
        </w:tc>
        <w:tc>
          <w:tcPr>
            <w:tcW w:w="8109"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Letni – rok III</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Forma zajęć</w:t>
            </w:r>
          </w:p>
        </w:tc>
        <w:tc>
          <w:tcPr>
            <w:tcW w:w="8109"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Ćwiczenia</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Metody</w:t>
            </w:r>
          </w:p>
        </w:tc>
        <w:tc>
          <w:tcPr>
            <w:tcW w:w="8109"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Eksperymenty behawioralne na żywo, analiza danych wbudowanych, tworzenie eksperymentu w PsychoPy</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Oprogramowanie</w:t>
            </w:r>
          </w:p>
        </w:tc>
        <w:tc>
          <w:tcPr>
            <w:tcW w:w="8109"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PsychoPy 2024 (bezpłatne, open-source; link do pobrania w sekcji 3.1)</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Materiały</w:t>
            </w:r>
          </w:p>
        </w:tc>
        <w:tc>
          <w:tcPr>
            <w:tcW w:w="8109"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color w:val="1E1E2E"/>
                <w:sz w:val="20"/>
                <w:szCs w:val="20"/>
              </w:rPr>
            </w:pPr>
            <w:r>
              <w:rPr>
                <w:rFonts w:eastAsia="Georgia" w:cs="Georgia"/>
                <w:color w:val="1E1E2E"/>
                <w:sz w:val="20"/>
                <w:szCs w:val="20"/>
              </w:rPr>
              <w:t>Wszystkie dane i kody źródłowe zamieszczone w tej instrukcji</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Grupa</w:t>
            </w:r>
          </w:p>
        </w:tc>
        <w:tc>
          <w:tcPr>
            <w:tcW w:w="8109"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color w:val="BFBFBF"/>
                <w:sz w:val="20"/>
                <w:szCs w:val="20"/>
              </w:rPr>
            </w:pPr>
            <w:r>
              <w:rPr>
                <w:rFonts w:eastAsia="Georgia" w:cs="Georgia"/>
                <w:color w:val="BFBFBF"/>
                <w:sz w:val="20"/>
                <w:szCs w:val="20"/>
              </w:rPr>
              <w:t>___________________________________________</w:t>
            </w:r>
          </w:p>
        </w:tc>
      </w:tr>
      <w:tr>
        <w:trPr/>
        <w:tc>
          <w:tcPr>
            <w:tcW w:w="1774"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Data</w:t>
            </w:r>
          </w:p>
        </w:tc>
        <w:tc>
          <w:tcPr>
            <w:tcW w:w="8109" w:type="dxa"/>
            <w:tcBorders>
              <w:top w:val="single" w:sz="2" w:space="0" w:color="00A59A"/>
              <w:start w:val="single" w:sz="2" w:space="0" w:color="00A59A"/>
              <w:bottom w:val="single" w:sz="2" w:space="0" w:color="00A59A"/>
              <w:end w:val="single" w:sz="6" w:space="0" w:color="3D1A6E"/>
            </w:tcBorders>
            <w:shd w:fill="F8F5FF" w:val="clear"/>
            <w:vAlign w:val="center"/>
          </w:tcPr>
          <w:p>
            <w:pPr>
              <w:pStyle w:val="Normal"/>
              <w:bidi w:val="0"/>
              <w:spacing w:lineRule="exact" w:line="227"/>
              <w:jc w:val="start"/>
              <w:rPr>
                <w:rFonts w:ascii="Georgia" w:hAnsi="Georgia" w:eastAsia="Georgia" w:cs="Georgia"/>
                <w:color w:val="BFBFBF"/>
                <w:sz w:val="20"/>
                <w:szCs w:val="20"/>
              </w:rPr>
            </w:pPr>
            <w:r>
              <w:rPr>
                <w:rFonts w:eastAsia="Georgia" w:cs="Georgia"/>
                <w:color w:val="BFBFBF"/>
                <w:sz w:val="20"/>
                <w:szCs w:val="20"/>
              </w:rPr>
              <w:t>___________________________________________</w:t>
            </w:r>
          </w:p>
        </w:tc>
      </w:tr>
    </w:tbl>
    <w:p>
      <w:pPr>
        <w:pStyle w:val="Heading1"/>
        <w:bidi w:val="0"/>
        <w:spacing w:before="113" w:after="0"/>
        <w:ind w:hanging="0" w:start="0"/>
        <w:jc w:val="start"/>
        <w:rPr>
          <w:rFonts w:ascii="Calibri" w:hAnsi="Calibri" w:eastAsia="Calibri" w:cs="Calibri"/>
          <w:b/>
          <w:bCs/>
          <w:color w:val="3D1A6E"/>
          <w:sz w:val="32"/>
          <w:szCs w:val="32"/>
        </w:rPr>
      </w:pPr>
      <w:r>
        <w:rPr>
          <w:rFonts w:eastAsia="Calibri" w:cs="Calibri" w:ascii="Calibri" w:hAnsi="Calibri"/>
          <w:b/>
          <w:bCs/>
          <w:color w:val="3D1A6E"/>
          <w:sz w:val="32"/>
          <w:szCs w:val="32"/>
        </w:rPr>
        <w:t>1. Informacje ogólne o zajęciach</w:t>
      </w:r>
    </w:p>
    <w:p>
      <w:pPr>
        <w:pStyle w:val="Normal"/>
        <w:pBdr>
          <w:bottom w:val="single" w:sz="8" w:space="1" w:color="C9B8E8"/>
        </w:pBdr>
        <w:bidi w:val="0"/>
        <w:spacing w:before="0" w:after="140"/>
        <w:jc w:val="start"/>
        <w:rPr>
          <w:sz w:val="4"/>
          <w:szCs w:val="4"/>
        </w:rPr>
      </w:pPr>
      <w:r>
        <w:rPr>
          <w:sz w:val="4"/>
          <w:szCs w:val="4"/>
        </w:rPr>
      </w:r>
    </w:p>
    <w:p>
      <w:pPr>
        <w:pStyle w:val="Normal"/>
        <w:bidi w:val="0"/>
        <w:spacing w:before="57" w:after="57"/>
        <w:jc w:val="both"/>
        <w:rPr>
          <w:rFonts w:ascii="Georgia" w:hAnsi="Georgia" w:eastAsia="Georgia" w:cs="Georgia"/>
          <w:color w:val="1E1E2E"/>
          <w:sz w:val="22"/>
          <w:szCs w:val="22"/>
        </w:rPr>
      </w:pPr>
      <w:r>
        <w:rPr>
          <w:rFonts w:eastAsia="Georgia" w:cs="Georgia"/>
          <w:color w:val="1E1E2E"/>
          <w:sz w:val="22"/>
          <w:szCs w:val="22"/>
        </w:rPr>
        <w:t>Świadomość jest być może najtrudniejszym problemem w całej nauce. Filozofowie nazywają go „trudnym problemem świadomości’ (Chalmers, 1995): dlaczego fizyczne procesy w mózgu prowadzą do subiektywnego przeżycia, do tego, że „coś jest jakś’ widzieć czerwień lub odczuwać ból? Natomiast psychologia poznawcza podchodzi do świadomości empirycznie: bada, które informacje stają się świadome, dlaczego niektóre pozostają podprogowe i jakie są granice świadomego dostępu.</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Szste ćwiczenia laboratoryjne mają dwóch nierozdzielnych bohaterów: świadomość jako zjawisko do zbadania oraz PsychoPy jako narzędzie do samodzielnego konstruowania eksperymentów. Studenci najpierw wykonują dwa klasyczne paradygmaty badań świadomości (masking i priming podprogowy) na danych wbudowanych w instrukcję, a następnie sami tworzą uproszczoną wersję takiego eksperymentu w środowisku PsychoPy. Ostatnie ćwiczenie jest syntetyczne: studenci formułują pytanie badawcze o świadomości i projektują schemat eksperymentu, który mogliby uruchomić we własnym PsychoPy.</w:t>
      </w:r>
    </w:p>
    <w:tbl>
      <w:tblPr>
        <w:tblW w:w="10125" w:type="dxa"/>
        <w:jc w:val="start"/>
        <w:tblInd w:w="0" w:type="dxa"/>
        <w:tblLayout w:type="fixed"/>
        <w:tblCellMar>
          <w:top w:w="80" w:type="dxa"/>
          <w:start w:w="180" w:type="dxa"/>
          <w:bottom w:w="60" w:type="dxa"/>
          <w:end w:w="180" w:type="dxa"/>
        </w:tblCellMar>
      </w:tblPr>
      <w:tblGrid>
        <w:gridCol w:w="10125"/>
      </w:tblGrid>
      <w:tr>
        <w:trPr/>
        <w:tc>
          <w:tcPr>
            <w:tcW w:w="10125" w:type="dxa"/>
            <w:tcBorders>
              <w:top w:val="single" w:sz="10" w:space="0" w:color="3D1A6E"/>
              <w:start w:val="single" w:sz="10" w:space="0" w:color="3D1A6E"/>
              <w:end w:val="single" w:sz="10" w:space="0" w:color="3D1A6E"/>
            </w:tcBorders>
            <w:shd w:fill="3D1A6E" w:val="clear"/>
          </w:tcPr>
          <w:p>
            <w:pPr>
              <w:pStyle w:val="Normal"/>
              <w:bidi w:val="0"/>
              <w:spacing w:lineRule="exact" w:line="227"/>
              <w:jc w:val="start"/>
              <w:rPr>
                <w:rFonts w:ascii="Calibri" w:hAnsi="Calibri" w:eastAsia="Calibri" w:cs="Calibri"/>
                <w:b/>
                <w:bCs/>
                <w:color w:val="FFFFFF"/>
                <w:sz w:val="22"/>
                <w:szCs w:val="22"/>
              </w:rPr>
            </w:pPr>
            <w:r>
              <w:rPr>
                <w:rFonts w:eastAsia="Calibri" w:cs="Calibri" w:ascii="Calibri" w:hAnsi="Calibri"/>
                <w:b/>
                <w:bCs/>
                <w:color w:val="FFFFFF"/>
                <w:sz w:val="22"/>
                <w:szCs w:val="22"/>
              </w:rPr>
              <w:t>Cele kształcenia (KRK – poziom 6. EQF)</w:t>
            </w:r>
          </w:p>
        </w:tc>
      </w:tr>
      <w:tr>
        <w:trPr/>
        <w:tc>
          <w:tcPr>
            <w:tcW w:w="10125" w:type="dxa"/>
            <w:tcBorders>
              <w:start w:val="single" w:sz="10" w:space="0" w:color="3D1A6E"/>
              <w:bottom w:val="single" w:sz="10" w:space="0" w:color="3D1A6E"/>
              <w:end w:val="single" w:sz="10" w:space="0" w:color="3D1A6E"/>
            </w:tcBorders>
            <w:shd w:fill="EDE8F7" w:val="clear"/>
            <w:tcMar>
              <w:top w:w="100" w:type="dxa"/>
              <w:bottom w:w="100" w:type="dxa"/>
            </w:tcMar>
            <w:vAlign w:val="center"/>
          </w:tcPr>
          <w:p>
            <w:pPr>
              <w:pStyle w:val="Normal"/>
              <w:bidi w:val="0"/>
              <w:spacing w:before="0" w:after="28"/>
              <w:jc w:val="both"/>
              <w:rPr>
                <w:sz w:val="20"/>
                <w:szCs w:val="20"/>
              </w:rPr>
            </w:pPr>
            <w:r>
              <w:rPr>
                <w:rFonts w:eastAsia="Georgia" w:cs="Georgia"/>
                <w:b/>
                <w:bCs/>
                <w:color w:val="1E1E2E"/>
                <w:sz w:val="20"/>
                <w:szCs w:val="20"/>
              </w:rPr>
              <w:t>Wiedza</w:t>
            </w:r>
            <w:r>
              <w:rPr>
                <w:rFonts w:eastAsia="Georgia" w:cs="Georgia"/>
                <w:color w:val="1E1E2E"/>
                <w:sz w:val="20"/>
                <w:szCs w:val="20"/>
              </w:rPr>
              <w:t>: Student charakteryzuje główne teorie świadomości (Global Workspace Theory, Higher-Order Theory, Predictive Processing) i ich empiryczne przewidywania; opisuje paradygmaty maskowania wstecznego i primingu podprogowego jako metody badania dostępu do świadomości; omawia zasady tworzenia eksperymentu behawioralnego w PsychoPy.</w:t>
            </w:r>
          </w:p>
          <w:p>
            <w:pPr>
              <w:pStyle w:val="Normal"/>
              <w:bidi w:val="0"/>
              <w:spacing w:before="0" w:after="28"/>
              <w:jc w:val="both"/>
              <w:rPr>
                <w:sz w:val="20"/>
                <w:szCs w:val="20"/>
              </w:rPr>
            </w:pPr>
            <w:r>
              <w:rPr>
                <w:rFonts w:eastAsia="Georgia" w:cs="Georgia"/>
                <w:b/>
                <w:bCs/>
                <w:color w:val="1E1E2E"/>
                <w:sz w:val="20"/>
                <w:szCs w:val="20"/>
              </w:rPr>
              <w:t>Umiejętności</w:t>
            </w:r>
            <w:r>
              <w:rPr>
                <w:rFonts w:eastAsia="Georgia" w:cs="Georgia"/>
                <w:color w:val="1E1E2E"/>
                <w:sz w:val="20"/>
                <w:szCs w:val="20"/>
              </w:rPr>
              <w:t>: Student oblicza wskaźniki dostępności świadomej (d’ z teorii detekcji sygnału) na podstawie danych tabelarycznych; tworzy funkcjonalny eksperyment w PsychoPy Builder (ściana przynajmniej jedna pętla prób z rejestracją RT); pisze i rozumie elementarny skrypt PsychoPy Code do modyfikacji parametrów czasowych.</w:t>
            </w:r>
          </w:p>
          <w:p>
            <w:pPr>
              <w:pStyle w:val="Normal"/>
              <w:bidi w:val="0"/>
              <w:spacing w:before="0" w:after="28"/>
              <w:jc w:val="both"/>
              <w:rPr>
                <w:sz w:val="20"/>
                <w:szCs w:val="20"/>
              </w:rPr>
            </w:pPr>
            <w:r>
              <w:rPr>
                <w:rFonts w:eastAsia="Georgia" w:cs="Georgia"/>
                <w:b/>
                <w:bCs/>
                <w:color w:val="1E1E2E"/>
                <w:sz w:val="20"/>
                <w:szCs w:val="20"/>
              </w:rPr>
              <w:t>Kompetencje społeczne</w:t>
            </w:r>
            <w:r>
              <w:rPr>
                <w:rFonts w:eastAsia="Georgia" w:cs="Georgia"/>
                <w:color w:val="1E1E2E"/>
                <w:sz w:val="20"/>
                <w:szCs w:val="20"/>
              </w:rPr>
              <w:t>: Student krytycznie ocenia ograniczenia subiektywnych miar świadomości; rozróżnia dostęp świadomy od nieświadomego przetwarzania na podstawie danych empirycznych; refleksyjnie stawia pytania o naturze świadomości na granicy nauki i filozofii.</w:t>
            </w:r>
          </w:p>
        </w:tc>
      </w:tr>
    </w:tbl>
    <w:p>
      <w:pPr>
        <w:pStyle w:val="Heading2"/>
        <w:numPr>
          <w:ilvl w:val="0"/>
          <w:numId w:val="0"/>
        </w:numPr>
        <w:bidi w:val="0"/>
        <w:spacing w:before="113" w:after="57"/>
        <w:ind w:hanging="0" w:start="0"/>
        <w:jc w:val="start"/>
        <w:rPr/>
      </w:pPr>
      <w:r>
        <w:rPr>
          <w:rFonts w:eastAsia="Calibri" w:cs="Calibri" w:ascii="Calibri" w:hAnsi="Calibri"/>
          <w:b/>
          <w:bCs/>
          <w:color w:val="6B3FA0"/>
        </w:rPr>
        <w:t>1.1. Powiązanie z poprzednimi ćwiczeniami</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Lab 1 pokazał ślepotę na niezauważane: informacja obecna w polu wzrokowym może nie dotrzeć do świadomości. Lab 3 przebadał priming semantyczny: słowo pryma wpływa na przetwarzanie celu, chociaż nierzadko nie jest w pełni uświadomiane. Lab 4 wykazał, że System 1 działa poza świadomością. Dziś badamy bezpośrednio granicę między przetwarzaniem świadomym, a nieświadomym, rozumiejąc mechanizmy po drodze.</w:t>
      </w:r>
    </w:p>
    <w:p>
      <w:pPr>
        <w:pStyle w:val="Heading2"/>
        <w:numPr>
          <w:ilvl w:val="0"/>
          <w:numId w:val="0"/>
        </w:numPr>
        <w:bidi w:val="0"/>
        <w:spacing w:before="113" w:after="57"/>
        <w:ind w:hanging="0" w:start="0"/>
        <w:jc w:val="start"/>
        <w:rPr/>
      </w:pPr>
      <w:r>
        <w:rPr/>
        <w:t>1.2. Harmonogram zajęć</w:t>
      </w:r>
    </w:p>
    <w:tbl>
      <w:tblPr>
        <w:tblW w:w="10108" w:type="dxa"/>
        <w:jc w:val="start"/>
        <w:tblInd w:w="0" w:type="dxa"/>
        <w:tblLayout w:type="fixed"/>
        <w:tblCellMar>
          <w:top w:w="85" w:type="dxa"/>
          <w:start w:w="130" w:type="dxa"/>
          <w:bottom w:w="85" w:type="dxa"/>
          <w:end w:w="130" w:type="dxa"/>
        </w:tblCellMar>
      </w:tblPr>
      <w:tblGrid>
        <w:gridCol w:w="1474"/>
        <w:gridCol w:w="1892"/>
        <w:gridCol w:w="6742"/>
      </w:tblGrid>
      <w:tr>
        <w:trPr>
          <w:tblHeader w:val="true"/>
        </w:trPr>
        <w:tc>
          <w:tcPr>
            <w:tcW w:w="1474"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start"/>
              <w:rPr>
                <w:rFonts w:ascii="Calibri" w:hAnsi="Calibri" w:eastAsia="Calibri" w:cs="Calibri"/>
                <w:b/>
                <w:bCs/>
                <w:color w:val="FFFFFF"/>
                <w:sz w:val="20"/>
                <w:szCs w:val="20"/>
              </w:rPr>
            </w:pPr>
            <w:r>
              <w:rPr>
                <w:rFonts w:eastAsia="Calibri" w:cs="Calibri" w:ascii="Calibri" w:hAnsi="Calibri"/>
                <w:b/>
                <w:bCs/>
                <w:color w:val="FFFFFF"/>
                <w:sz w:val="20"/>
                <w:szCs w:val="20"/>
              </w:rPr>
              <w:t>Czas</w:t>
            </w:r>
          </w:p>
        </w:tc>
        <w:tc>
          <w:tcPr>
            <w:tcW w:w="189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start"/>
              <w:rPr>
                <w:rFonts w:ascii="Calibri" w:hAnsi="Calibri" w:eastAsia="Calibri" w:cs="Calibri"/>
                <w:b/>
                <w:bCs/>
                <w:color w:val="FFFFFF"/>
                <w:sz w:val="20"/>
                <w:szCs w:val="20"/>
              </w:rPr>
            </w:pPr>
            <w:r>
              <w:rPr>
                <w:rFonts w:eastAsia="Calibri" w:cs="Calibri" w:ascii="Calibri" w:hAnsi="Calibri"/>
                <w:b/>
                <w:bCs/>
                <w:color w:val="FFFFFF"/>
                <w:sz w:val="20"/>
                <w:szCs w:val="20"/>
              </w:rPr>
              <w:t>Blok</w:t>
            </w:r>
          </w:p>
        </w:tc>
        <w:tc>
          <w:tcPr>
            <w:tcW w:w="674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start"/>
              <w:rPr>
                <w:rFonts w:ascii="Calibri" w:hAnsi="Calibri" w:eastAsia="Calibri" w:cs="Calibri"/>
                <w:b/>
                <w:bCs/>
                <w:color w:val="FFFFFF"/>
                <w:sz w:val="20"/>
                <w:szCs w:val="20"/>
              </w:rPr>
            </w:pPr>
            <w:r>
              <w:rPr>
                <w:rFonts w:eastAsia="Calibri" w:cs="Calibri" w:ascii="Calibri" w:hAnsi="Calibri"/>
                <w:b/>
                <w:bCs/>
                <w:color w:val="FFFFFF"/>
                <w:sz w:val="20"/>
                <w:szCs w:val="20"/>
              </w:rPr>
              <w:t>Aktywność</w:t>
            </w:r>
          </w:p>
        </w:tc>
      </w:tr>
      <w:tr>
        <w:trPr/>
        <w:tc>
          <w:tcPr>
            <w:tcW w:w="1474"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0–10 min</w:t>
            </w:r>
          </w:p>
        </w:tc>
        <w:tc>
          <w:tcPr>
            <w:tcW w:w="189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Wprowadzenie</w:t>
            </w:r>
          </w:p>
        </w:tc>
        <w:tc>
          <w:tcPr>
            <w:tcW w:w="67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Cel zajęć; instalacja PsychoPy; podział na pary</w:t>
            </w:r>
          </w:p>
        </w:tc>
      </w:tr>
      <w:tr>
        <w:trPr/>
        <w:tc>
          <w:tcPr>
            <w:tcW w:w="1474"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10–30 min</w:t>
            </w:r>
          </w:p>
        </w:tc>
        <w:tc>
          <w:tcPr>
            <w:tcW w:w="189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Wykład interaktywny</w:t>
            </w:r>
          </w:p>
        </w:tc>
        <w:tc>
          <w:tcPr>
            <w:tcW w:w="67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Teorie świadomości; maskowanie; priming podprogowy; teoria detekcji sygnału; TDT w badaniach świadomości</w:t>
            </w:r>
          </w:p>
        </w:tc>
      </w:tr>
      <w:tr>
        <w:trPr/>
        <w:tc>
          <w:tcPr>
            <w:tcW w:w="1474"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30–60 min</w:t>
            </w:r>
          </w:p>
        </w:tc>
        <w:tc>
          <w:tcPr>
            <w:tcW w:w="189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Ćw. 1 i 2 (pary)</w:t>
            </w:r>
          </w:p>
        </w:tc>
        <w:tc>
          <w:tcPr>
            <w:tcW w:w="67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ćw. 1: analiza danych maskowania wstecznego (Tabela 1); ćw. 2: analiza primingu podprogowego (Tabela 2) z obliczeniami d’</w:t>
            </w:r>
          </w:p>
        </w:tc>
      </w:tr>
      <w:tr>
        <w:trPr/>
        <w:tc>
          <w:tcPr>
            <w:tcW w:w="1474"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60–90 min</w:t>
            </w:r>
          </w:p>
        </w:tc>
        <w:tc>
          <w:tcPr>
            <w:tcW w:w="189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Ćw. 3 (pary)</w:t>
            </w:r>
          </w:p>
        </w:tc>
        <w:tc>
          <w:tcPr>
            <w:tcW w:w="67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PsychoPy Builder: budowanie eksperymentu maskowania krok po kroku</w:t>
            </w:r>
          </w:p>
        </w:tc>
      </w:tr>
      <w:tr>
        <w:trPr/>
        <w:tc>
          <w:tcPr>
            <w:tcW w:w="1474"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90–110 min</w:t>
            </w:r>
          </w:p>
        </w:tc>
        <w:tc>
          <w:tcPr>
            <w:tcW w:w="189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Ćw. 4 (pary)</w:t>
            </w:r>
          </w:p>
        </w:tc>
        <w:tc>
          <w:tcPr>
            <w:tcW w:w="67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w w:val="90"/>
                <w:sz w:val="20"/>
                <w:szCs w:val="20"/>
              </w:rPr>
            </w:pPr>
            <w:r>
              <w:rPr>
                <w:rFonts w:eastAsia="Calibri" w:cs="Calibri" w:ascii="Calibri" w:hAnsi="Calibri"/>
                <w:b w:val="false"/>
                <w:bCs w:val="false"/>
                <w:color w:val="1E1E2E"/>
                <w:w w:val="90"/>
                <w:sz w:val="20"/>
                <w:szCs w:val="20"/>
              </w:rPr>
              <w:t>PsychoPy Code: modyfikacja skryptu i zaprojektowanie własnego pytania badawczego</w:t>
            </w:r>
          </w:p>
        </w:tc>
      </w:tr>
      <w:tr>
        <w:trPr/>
        <w:tc>
          <w:tcPr>
            <w:tcW w:w="1474"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110–118 min</w:t>
            </w:r>
          </w:p>
        </w:tc>
        <w:tc>
          <w:tcPr>
            <w:tcW w:w="189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Dyskusja plenarna</w:t>
            </w:r>
          </w:p>
        </w:tc>
        <w:tc>
          <w:tcPr>
            <w:tcW w:w="674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Prezentacja projektów badań; pytania syntetyzujące o naturze świadomości</w:t>
            </w:r>
          </w:p>
        </w:tc>
      </w:tr>
      <w:tr>
        <w:trPr/>
        <w:tc>
          <w:tcPr>
            <w:tcW w:w="1474"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118–120 min</w:t>
            </w:r>
          </w:p>
        </w:tc>
        <w:tc>
          <w:tcPr>
            <w:tcW w:w="189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rFonts w:ascii="Calibri" w:hAnsi="Calibri" w:eastAsia="Calibri" w:cs="Calibri"/>
                <w:b w:val="false"/>
                <w:bCs w:val="false"/>
                <w:color w:val="1E1E2E"/>
                <w:w w:val="90"/>
                <w:sz w:val="20"/>
                <w:szCs w:val="20"/>
              </w:rPr>
            </w:pPr>
            <w:r>
              <w:rPr>
                <w:rFonts w:eastAsia="Calibri" w:cs="Calibri" w:ascii="Calibri" w:hAnsi="Calibri"/>
                <w:b w:val="false"/>
                <w:bCs w:val="false"/>
                <w:color w:val="1E1E2E"/>
                <w:w w:val="90"/>
                <w:sz w:val="20"/>
                <w:szCs w:val="20"/>
              </w:rPr>
              <w:t>Podsumowanie cyklu</w:t>
            </w:r>
          </w:p>
        </w:tc>
        <w:tc>
          <w:tcPr>
            <w:tcW w:w="674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227"/>
              <w:jc w:val="start"/>
              <w:rPr/>
            </w:pPr>
            <w:r>
              <w:rPr>
                <w:rFonts w:eastAsia="Calibri" w:cs="Calibri" w:ascii="Calibri" w:hAnsi="Calibri"/>
                <w:b w:val="false"/>
                <w:bCs w:val="false"/>
                <w:color w:val="1E1E2E"/>
                <w:sz w:val="20"/>
                <w:szCs w:val="20"/>
              </w:rPr>
              <w:t>Refleksja nad zdobytymi kompetencjami i ich zastosowaniami</w:t>
            </w:r>
          </w:p>
        </w:tc>
      </w:tr>
    </w:tbl>
    <w:p>
      <w:pPr>
        <w:pStyle w:val="Normal"/>
        <w:bidi w:val="0"/>
        <w:jc w:val="start"/>
        <w:rPr>
          <w:sz w:val="12"/>
          <w:szCs w:val="12"/>
        </w:rPr>
      </w:pPr>
      <w:r>
        <w:rPr>
          <w:sz w:val="12"/>
          <w:szCs w:val="12"/>
        </w:rPr>
      </w:r>
    </w:p>
    <w:tbl>
      <w:tblPr>
        <w:tblW w:w="10092" w:type="dxa"/>
        <w:jc w:val="start"/>
        <w:tblInd w:w="0" w:type="dxa"/>
        <w:tblLayout w:type="fixed"/>
        <w:tblCellMar>
          <w:top w:w="80" w:type="dxa"/>
          <w:start w:w="180" w:type="dxa"/>
          <w:bottom w:w="60" w:type="dxa"/>
          <w:end w:w="180" w:type="dxa"/>
        </w:tblCellMar>
      </w:tblPr>
      <w:tblGrid>
        <w:gridCol w:w="10092"/>
      </w:tblGrid>
      <w:tr>
        <w:trPr/>
        <w:tc>
          <w:tcPr>
            <w:tcW w:w="10092" w:type="dxa"/>
            <w:tcBorders>
              <w:top w:val="single" w:sz="10" w:space="0" w:color="E8650A"/>
              <w:start w:val="single" w:sz="10" w:space="0" w:color="E8650A"/>
              <w:end w:val="single" w:sz="10" w:space="0" w:color="E8650A"/>
            </w:tcBorders>
            <w:shd w:fill="E8650A" w:val="clear"/>
            <w:vAlign w:val="center"/>
          </w:tcPr>
          <w:p>
            <w:pPr>
              <w:pStyle w:val="Normal"/>
              <w:bidi w:val="0"/>
              <w:spacing w:lineRule="exact" w:line="170"/>
              <w:jc w:val="start"/>
              <w:rPr/>
            </w:pPr>
            <w:r>
              <w:rPr>
                <w:rFonts w:eastAsia="Calibri" w:cs="Calibri" w:ascii="Calibri" w:hAnsi="Calibri"/>
                <w:b/>
                <w:bCs/>
                <w:color w:val="FFFFFF"/>
                <w:sz w:val="22"/>
                <w:szCs w:val="22"/>
              </w:rPr>
              <w:t>Wymagania techniczne</w:t>
            </w:r>
          </w:p>
        </w:tc>
      </w:tr>
      <w:tr>
        <w:trPr/>
        <w:tc>
          <w:tcPr>
            <w:tcW w:w="10092" w:type="dxa"/>
            <w:tcBorders>
              <w:start w:val="single" w:sz="10" w:space="0" w:color="E8650A"/>
              <w:bottom w:val="single" w:sz="10" w:space="0" w:color="E8650A"/>
              <w:end w:val="single" w:sz="10" w:space="0" w:color="E8650A"/>
            </w:tcBorders>
            <w:shd w:fill="FEF0E7" w:val="clear"/>
            <w:tcMar>
              <w:top w:w="100" w:type="dxa"/>
              <w:bottom w:w="100" w:type="dxa"/>
            </w:tcMar>
          </w:tcPr>
          <w:p>
            <w:pPr>
              <w:pStyle w:val="Normal"/>
              <w:bidi w:val="0"/>
              <w:spacing w:before="40" w:after="65"/>
              <w:jc w:val="both"/>
              <w:rPr>
                <w:rFonts w:ascii="Georgia" w:hAnsi="Georgia" w:eastAsia="Georgia" w:cs="Georgia"/>
                <w:color w:val="1E1E2E"/>
                <w:sz w:val="20"/>
                <w:szCs w:val="20"/>
              </w:rPr>
            </w:pPr>
            <w:r>
              <w:rPr>
                <w:rFonts w:eastAsia="Georgia" w:cs="Georgia"/>
                <w:color w:val="1E1E2E"/>
                <w:sz w:val="20"/>
                <w:szCs w:val="20"/>
              </w:rPr>
              <w:t>Każda para potrzebuje laptopa z zainstalowanym PsychoPy (wersja 2024.x). Pobieranie bezpłatne: psychopy.org/download. Instalacja zajmuje ok. 5 minut. Jeśli nie uda się zainstalować przed zajęciami, ćwiczenia 3 i 4 można wykonać wspomagając się komputerem demonstracyjnym prowadzącego.</w:t>
            </w:r>
          </w:p>
          <w:p>
            <w:pPr>
              <w:pStyle w:val="Normal"/>
              <w:bidi w:val="0"/>
              <w:spacing w:before="0" w:after="0"/>
              <w:jc w:val="both"/>
              <w:rPr>
                <w:rFonts w:ascii="Georgia" w:hAnsi="Georgia" w:eastAsia="Georgia" w:cs="Georgia"/>
                <w:color w:val="1E1E2E"/>
                <w:sz w:val="20"/>
                <w:szCs w:val="20"/>
              </w:rPr>
            </w:pPr>
            <w:r>
              <w:rPr>
                <w:rFonts w:eastAsia="Georgia" w:cs="Georgia"/>
                <w:color w:val="1E1E2E"/>
                <w:sz w:val="20"/>
                <w:szCs w:val="20"/>
              </w:rPr>
              <w:t>Wersja Standalone (zalecana): zawiera Pythona i wszystkie zależności w jednym instalatorze. Nie jest wymagana znajomość Pythona – krok po kroku wszystko wyjaśniamy w instrukcji.</w:t>
            </w:r>
          </w:p>
        </w:tc>
      </w:tr>
    </w:tbl>
    <w:p>
      <w:pPr>
        <w:pStyle w:val="Heading1"/>
        <w:numPr>
          <w:ilvl w:val="0"/>
          <w:numId w:val="0"/>
        </w:numPr>
        <w:bidi w:val="0"/>
        <w:spacing w:before="113" w:after="0"/>
        <w:ind w:hanging="0" w:start="0"/>
        <w:jc w:val="start"/>
        <w:rPr/>
      </w:pPr>
      <w:r>
        <w:rPr/>
        <w:t>2. Podstawy teoretyczne</w:t>
      </w:r>
    </w:p>
    <w:p>
      <w:pPr>
        <w:pStyle w:val="Normal"/>
        <w:pBdr>
          <w:bottom w:val="single" w:sz="8" w:space="1" w:color="C9B8E8"/>
        </w:pBdr>
        <w:bidi w:val="0"/>
        <w:spacing w:before="0" w:after="140"/>
        <w:jc w:val="start"/>
        <w:rPr>
          <w:sz w:val="4"/>
          <w:szCs w:val="4"/>
        </w:rPr>
      </w:pPr>
      <w:r>
        <w:rPr>
          <w:sz w:val="4"/>
          <w:szCs w:val="4"/>
        </w:rPr>
      </w:r>
    </w:p>
    <w:p>
      <w:pPr>
        <w:pStyle w:val="Heading2"/>
        <w:numPr>
          <w:ilvl w:val="0"/>
          <w:numId w:val="0"/>
        </w:numPr>
        <w:bidi w:val="0"/>
        <w:spacing w:before="0" w:after="0"/>
        <w:ind w:hanging="0" w:start="0"/>
        <w:jc w:val="start"/>
        <w:rPr/>
      </w:pPr>
      <w:r>
        <w:rPr/>
        <w:t>2.1. Czym jest świadomość poznawcza?</w:t>
      </w:r>
    </w:p>
    <w:p>
      <w:pPr>
        <w:pStyle w:val="Heading3"/>
        <w:numPr>
          <w:ilvl w:val="0"/>
          <w:numId w:val="0"/>
        </w:numPr>
        <w:bidi w:val="0"/>
        <w:spacing w:before="57" w:after="0"/>
        <w:ind w:hanging="0" w:start="0"/>
        <w:jc w:val="start"/>
        <w:rPr/>
      </w:pPr>
      <w:r>
        <w:rPr/>
        <w:t>2.1.1. Trudny i łatwy problem</w:t>
      </w:r>
    </w:p>
    <w:p>
      <w:pPr>
        <w:pStyle w:val="Normal"/>
        <w:bidi w:val="0"/>
        <w:spacing w:before="57" w:after="57"/>
        <w:jc w:val="both"/>
        <w:rPr/>
      </w:pPr>
      <w:r>
        <w:rPr>
          <w:rFonts w:eastAsia="Georgia" w:cs="Georgia"/>
          <w:color w:val="1E1E2E"/>
          <w:sz w:val="22"/>
          <w:szCs w:val="22"/>
        </w:rPr>
        <w:t>David Chalmers (1995) wprowadził rozróżnienie między „łatwymi problemami’, a „trudnym problemem świadomości’. Łatwe problemy – paradoksalnie najtrudniejsze naukowo – dotyczą funkcji mózgu, które można wyjaśnij mechanistycznie: jak mózg integruje informacje, jak kontroluje uwagę, jak reaguje na bodźce. Trudny problem pyta, dlaczego fizyczne procesy w ogóle prowadzą do subiektywnego przeżycia, czyli do qualiow (coś-jest-jakiegoś odczuwania). Psychologia poznawcza koncentruje się na „łatwych problemach’, lecz ich wyniki dostarczają danych do debaty filozoficznej.</w:t>
      </w:r>
    </w:p>
    <w:p>
      <w:pPr>
        <w:pStyle w:val="Heading3"/>
        <w:numPr>
          <w:ilvl w:val="0"/>
          <w:numId w:val="0"/>
        </w:numPr>
        <w:bidi w:val="0"/>
        <w:spacing w:before="57" w:after="0"/>
        <w:ind w:hanging="0" w:start="0"/>
        <w:jc w:val="start"/>
        <w:rPr/>
      </w:pPr>
      <w:r>
        <w:rPr/>
        <w:t>2.1.2. Teoria globalnej przestrzeni roboczej (GWT)</w:t>
      </w:r>
    </w:p>
    <w:p>
      <w:pPr>
        <w:pStyle w:val="Normal"/>
        <w:bidi w:val="0"/>
        <w:spacing w:before="60" w:after="110"/>
        <w:jc w:val="both"/>
        <w:rPr/>
      </w:pPr>
      <w:r>
        <w:rPr>
          <w:rFonts w:eastAsia="Georgia" w:cs="Georgia"/>
          <w:color w:val="1E1E2E"/>
          <w:sz w:val="22"/>
          <w:szCs w:val="22"/>
        </w:rPr>
        <w:t>Bernard Baars (1988) i Jean-Pierre Changeux zaproponowali teorię globalnej przestrzeni roboczej (Global Workspace Theory, GWT): świadomość to wynik rozładowania aktywacji z lokalnych procesorów wyspecjalizowanych do globalnej przestrzeni roboczej, dostępnej dla wielu podsystemów poznawczych. Treść świadoma to ta, która wygrała „konkrecję” o dostęp do globalnej przestrzeni i jest dostępna dla pamięci roboczej, języka, planowania i kontroli zachowania.</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Dehaene i Changeux (2011) zaproponowali neuronową wersję GWT (Global Neuronal Workspace Theory, GNWT): świadomość to wynik „zapłonu’ (ignition) połączeń dalekosiężnych między korą przedczołową i ciemieniową a obszarami sensorycznymi. Przetwarzanie podprogowe jest lokalne i szybkie; przetwarzanie świadome wymaga globalnego rozgłoszenia i jest wolniejsze o ok. 200–300 ms (komponent ERP P3b z Lab 2).</w:t>
      </w:r>
    </w:p>
    <w:p>
      <w:pPr>
        <w:pStyle w:val="Heading3"/>
        <w:numPr>
          <w:ilvl w:val="0"/>
          <w:numId w:val="0"/>
        </w:numPr>
        <w:bidi w:val="0"/>
        <w:spacing w:before="180" w:after="60"/>
        <w:ind w:hanging="0" w:start="0"/>
        <w:jc w:val="start"/>
        <w:rPr/>
      </w:pPr>
      <w:r>
        <w:rPr/>
        <w:t>2.1.3. Teoria wyższego rzędu i przewidywanie predyktywne</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Higher-Order Theory (HOT; Rosenthal, 1997) postuluje, że stan mentalny jest świadomy, gdy reprezentowany przez inny stan mentalny wyższego rzędu: myśl o myśli. To wyjaśnia introspekcję jako mechanizm samo-monitorowania, lecz ma trudności z wyjaśnieniem świadomości u bytów bez możliwości reprezentacji metapoznawczych (niemowlęta, zwierzęta).</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Podejście predyktywnego przetwarzania (Predictive Processing, PP; Clark, 2016; Friston, 2010) ujmuje mózg jako maszynę do minimalizowania błędu przewidywania: świadomość to treść najlepszego modelu generatywnego w danej chwili, a nie bezpośrednia recepcja sensoryczna. W tym ujęciu percepcja jest „kontrolowaną halucynacją’, a świadomość to inferencja bayesowska.</w:t>
      </w:r>
    </w:p>
    <w:p>
      <w:pPr>
        <w:pStyle w:val="Heading2"/>
        <w:numPr>
          <w:ilvl w:val="0"/>
          <w:numId w:val="0"/>
        </w:numPr>
        <w:bidi w:val="0"/>
        <w:spacing w:before="113" w:after="57"/>
        <w:ind w:hanging="0" w:start="0"/>
        <w:jc w:val="start"/>
        <w:rPr/>
      </w:pPr>
      <w:r>
        <w:rPr/>
        <w:t>2.2. Paradygmaty empiryczne badań świadomości</w:t>
      </w:r>
    </w:p>
    <w:p>
      <w:pPr>
        <w:pStyle w:val="Heading3"/>
        <w:numPr>
          <w:ilvl w:val="0"/>
          <w:numId w:val="0"/>
        </w:numPr>
        <w:bidi w:val="0"/>
        <w:spacing w:before="180" w:after="60"/>
        <w:ind w:hanging="0" w:start="0"/>
        <w:jc w:val="start"/>
        <w:rPr/>
      </w:pPr>
      <w:r>
        <w:rPr/>
        <w:t>2.2.1. Maskowanie wsteczne</w:t>
      </w:r>
      <w:r>
        <w:rPr>
          <w:b w:val="false"/>
          <w:bCs w:val="false"/>
        </w:rPr>
        <w:t xml:space="preserve"> (backward masking)</w:t>
      </w:r>
    </w:p>
    <w:p>
      <w:pPr>
        <w:pStyle w:val="Normal"/>
        <w:bidi w:val="0"/>
        <w:spacing w:before="60" w:after="110"/>
        <w:jc w:val="both"/>
        <w:rPr/>
      </w:pPr>
      <w:r>
        <w:rPr>
          <w:rFonts w:eastAsia="Georgia" w:cs="Georgia"/>
          <w:color w:val="1E1E2E"/>
          <w:sz w:val="22"/>
          <w:szCs w:val="22"/>
        </w:rPr>
        <w:t>Maskowanie wsteczne polega na prezentacji bodźca docelowego (target) przez krótki czas (np. 30–50 ms), po którym następuje bodziec maskujący (maska) nakładający się przestrzennie lub czasowo. Przy wystarczająco krótkim czasie między-bodźcowym (SOA poniżej 50 ms) target jest przetwarzany nieuswiadomialnie: uczestnik reaguje na niego, lecz nie potrafi go zidentyfikować lub nawet określić, czy w ogóle się pojawił.</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Masking forward (maskowanie wstępne) działa analogicznie, ale maska poprzedza target. Oba typy maskowania są kluczowymi narzędziami do manipulowania świadomością przy zachowaniu stałej fizycznej prezentacji bodźca docelowego. Działanie maskowania neuronalnie odpowiada przerywaniu dolnospalatowym procesom globalnego rozgłoszenia (GNWT) lub tłumieniu błędu przewidywania (PP).</w:t>
      </w:r>
    </w:p>
    <w:p>
      <w:pPr>
        <w:pStyle w:val="Heading3"/>
        <w:numPr>
          <w:ilvl w:val="0"/>
          <w:numId w:val="0"/>
        </w:numPr>
        <w:bidi w:val="0"/>
        <w:spacing w:before="180" w:after="60"/>
        <w:ind w:hanging="0" w:start="0"/>
        <w:jc w:val="start"/>
        <w:rPr/>
      </w:pPr>
      <w:r>
        <w:rPr/>
        <w:t xml:space="preserve">2.2.2. Priming podprogowy </w:t>
      </w:r>
      <w:r>
        <w:rPr>
          <w:b w:val="false"/>
          <w:bCs w:val="false"/>
        </w:rPr>
        <w:t>(subliminal priming)</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Priming podprogowy to procedura, w której prime (pryma) jest prezentowana przez czas zbyt krótki do świadomego rozpoznania (zazwyczaj 13–33 ms, maskowana wstecz). Efekt: RT dla celów semantycznie lub formalnie powiązanych z podprogową pryma jest krótszy niż dla niepowiązanych. Wniosek: przetwarzanie semantyczne może następować poza świadomością. Forster i Davis (1984), Naccache i Dehaene (2001) zademonstrował aktywację fMRI w korze mózgowej przez nieuświadomione słowa.</w:t>
      </w:r>
    </w:p>
    <w:p>
      <w:pPr>
        <w:pStyle w:val="Heading3"/>
        <w:bidi w:val="0"/>
        <w:spacing w:before="200" w:after="70"/>
        <w:ind w:hanging="0" w:start="0"/>
        <w:jc w:val="start"/>
        <w:rPr>
          <w:rFonts w:ascii="Calibri" w:hAnsi="Calibri" w:eastAsia="Calibri" w:cs="Calibri"/>
          <w:b/>
          <w:bCs/>
          <w:color w:val="00A59A"/>
          <w:sz w:val="24"/>
          <w:szCs w:val="24"/>
        </w:rPr>
      </w:pPr>
      <w:r>
        <w:rPr>
          <w:rFonts w:eastAsia="Calibri" w:cs="Calibri" w:ascii="Calibri" w:hAnsi="Calibri"/>
          <w:b/>
          <w:bCs/>
          <w:color w:val="00A59A"/>
          <w:sz w:val="24"/>
          <w:szCs w:val="24"/>
        </w:rPr>
        <w:t>2.2.3. Teoria detekcji sygnału (TDS) w badaniach świadomości</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Klasyczna miara wystąpienia świadomości (czy uczestnik powiedział TAK lub NIE) jest podatna na kryterium odpowiedzi (response criterion). Uczestnik o liberalnym kryterium będzie częściej mówił TAK, niezależnie od rzeczywistego przetwarzania. Teoria detekcji sygnału (TDS) różnicuje:</w:t>
      </w:r>
    </w:p>
    <w:p>
      <w:pPr>
        <w:pStyle w:val="ListParagraph"/>
        <w:numPr>
          <w:ilvl w:val="0"/>
          <w:numId w:val="6"/>
        </w:numPr>
        <w:bidi w:val="0"/>
        <w:spacing w:before="55" w:after="75"/>
        <w:jc w:val="start"/>
        <w:rPr/>
      </w:pPr>
      <w:r>
        <w:rPr>
          <w:rFonts w:eastAsia="Georgia" w:cs="Georgia"/>
          <w:b/>
          <w:bCs/>
          <w:color w:val="1E1E2E"/>
          <w:sz w:val="22"/>
          <w:szCs w:val="22"/>
        </w:rPr>
        <w:t xml:space="preserve">d’ (d prim): </w:t>
      </w:r>
      <w:r>
        <w:rPr>
          <w:rFonts w:eastAsia="Georgia" w:cs="Georgia"/>
          <w:b w:val="false"/>
          <w:bCs w:val="false"/>
          <w:color w:val="1E1E2E"/>
          <w:sz w:val="22"/>
          <w:szCs w:val="22"/>
        </w:rPr>
        <w:t>miara wrażliwości. Im wyższy d’, tym lepiej uczestnik rozróżnia sygnał od szumu. d’ = 0 oznacza brak detekcji (wydajność na poziomie przypadku), d’ &gt; 1 – duża wrażliwość.</w:t>
      </w:r>
    </w:p>
    <w:p>
      <w:pPr>
        <w:pStyle w:val="ListParagraph"/>
        <w:numPr>
          <w:ilvl w:val="0"/>
          <w:numId w:val="3"/>
        </w:numPr>
        <w:bidi w:val="0"/>
        <w:spacing w:before="55" w:after="75"/>
        <w:jc w:val="start"/>
        <w:rPr/>
      </w:pPr>
      <w:r>
        <w:rPr>
          <w:rFonts w:eastAsia="Georgia" w:cs="Georgia"/>
          <w:b/>
          <w:bCs/>
          <w:color w:val="1E1E2E"/>
          <w:sz w:val="22"/>
          <w:szCs w:val="22"/>
        </w:rPr>
        <w:t xml:space="preserve">c (kryterium): </w:t>
      </w:r>
      <w:r>
        <w:rPr>
          <w:rFonts w:eastAsia="Georgia" w:cs="Georgia"/>
          <w:b w:val="false"/>
          <w:bCs w:val="false"/>
          <w:color w:val="1E1E2E"/>
          <w:sz w:val="22"/>
          <w:szCs w:val="22"/>
        </w:rPr>
        <w:t>miara skłonności do odpowiedzi TAK. c &lt; 0 = liberalne kryterium; c &gt; 0 = konserwatywne. W badaniach świadomości chcemy, by d’ było bliskie 0 dla warunku podprogowego – to potwierdza, że uczestnik nie miał dostępu świadomego.</w:t>
      </w:r>
    </w:p>
    <w:p>
      <w:pPr>
        <w:pStyle w:val="Normal"/>
        <w:bidi w:val="0"/>
        <w:spacing w:before="227" w:after="108"/>
        <w:jc w:val="both"/>
        <w:rPr>
          <w:rFonts w:ascii="Georgia" w:hAnsi="Georgia" w:eastAsia="Georgia" w:cs="Georgia"/>
          <w:color w:val="1E1E2E"/>
          <w:sz w:val="22"/>
          <w:szCs w:val="22"/>
        </w:rPr>
      </w:pPr>
      <w:r>
        <w:rPr>
          <w:rFonts w:eastAsia="Georgia" w:cs="Georgia"/>
          <w:color w:val="1E1E2E"/>
          <w:sz w:val="22"/>
          <w:szCs w:val="22"/>
        </w:rPr>
        <w:t>Wzory obliczeniowe:</w:t>
      </w:r>
    </w:p>
    <w:p>
      <w:pPr>
        <w:pStyle w:val="Normal"/>
        <w:bidi w:val="0"/>
        <w:spacing w:before="60" w:after="110"/>
        <w:jc w:val="center"/>
        <w:rPr>
          <w:rFonts w:ascii="Noto Sans Math" w:hAnsi="Noto Sans Math" w:eastAsia="Georgia" w:cs="Georgia"/>
          <w:b/>
          <w:bCs/>
          <w:color w:val="1E1E2E"/>
          <w:sz w:val="30"/>
          <w:szCs w:val="30"/>
        </w:rPr>
      </w:pPr>
      <w:r>
        <w:rPr>
          <w:rFonts w:eastAsia="Georgia" w:cs="Georgia" w:ascii="Noto Sans Math" w:hAnsi="Noto Sans Math"/>
          <w:b/>
          <w:bCs/>
          <w:color w:val="1E1E2E"/>
          <w:sz w:val="30"/>
          <w:szCs w:val="30"/>
        </w:rPr>
        <w:t>d’ = z(HR) – z(FAR)       c = –0,5 × [z(HR) + z(FAR)]</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Gdzie HR (Hit Rate) = trafienia Podzielone na sygnały, FAR (False Alarm Rate) = fałszywe alarmy podzielone przez szumy, z(·) to transformacja z-score (odwrotność dystrybuanty normalnej standardowej).</w:t>
      </w:r>
    </w:p>
    <w:p>
      <w:pPr>
        <w:pStyle w:val="Heading1"/>
        <w:numPr>
          <w:ilvl w:val="0"/>
          <w:numId w:val="0"/>
        </w:numPr>
        <w:bidi w:val="0"/>
        <w:spacing w:before="113" w:after="0"/>
        <w:ind w:hanging="0" w:start="0"/>
        <w:jc w:val="start"/>
        <w:rPr/>
      </w:pPr>
      <w:r>
        <w:rPr/>
        <w:t>3. Ćwiczenia</w:t>
      </w:r>
    </w:p>
    <w:p>
      <w:pPr>
        <w:pStyle w:val="Normal"/>
        <w:pBdr>
          <w:bottom w:val="single" w:sz="8" w:space="1" w:color="C9B8E8"/>
        </w:pBdr>
        <w:bidi w:val="0"/>
        <w:spacing w:before="0" w:after="140"/>
        <w:jc w:val="start"/>
        <w:rPr>
          <w:sz w:val="4"/>
          <w:szCs w:val="4"/>
        </w:rPr>
      </w:pPr>
      <w:r>
        <w:rPr>
          <w:sz w:val="4"/>
          <w:szCs w:val="4"/>
        </w:rPr>
      </w:r>
    </w:p>
    <w:tbl>
      <w:tblPr>
        <w:tblW w:w="10108" w:type="dxa"/>
        <w:jc w:val="start"/>
        <w:tblInd w:w="0" w:type="dxa"/>
        <w:tblLayout w:type="fixed"/>
        <w:tblCellMar>
          <w:top w:w="80" w:type="dxa"/>
          <w:start w:w="180" w:type="dxa"/>
          <w:bottom w:w="60" w:type="dxa"/>
          <w:end w:w="180" w:type="dxa"/>
        </w:tblCellMar>
      </w:tblPr>
      <w:tblGrid>
        <w:gridCol w:w="10108"/>
      </w:tblGrid>
      <w:tr>
        <w:trPr/>
        <w:tc>
          <w:tcPr>
            <w:tcW w:w="10108" w:type="dxa"/>
            <w:tcBorders>
              <w:top w:val="single" w:sz="10" w:space="0" w:color="3D1A6E"/>
              <w:start w:val="single" w:sz="10" w:space="0" w:color="3D1A6E"/>
              <w:end w:val="single" w:sz="10" w:space="0" w:color="3D1A6E"/>
            </w:tcBorders>
            <w:shd w:fill="3D1A6E" w:val="clear"/>
          </w:tcPr>
          <w:p>
            <w:pPr>
              <w:pStyle w:val="Normal"/>
              <w:bidi w:val="0"/>
              <w:spacing w:lineRule="exact" w:line="227"/>
              <w:jc w:val="start"/>
              <w:rPr>
                <w:rFonts w:ascii="Calibri" w:hAnsi="Calibri" w:eastAsia="Calibri" w:cs="Calibri"/>
                <w:b/>
                <w:bCs/>
                <w:color w:val="FFFFFF"/>
                <w:sz w:val="22"/>
                <w:szCs w:val="22"/>
              </w:rPr>
            </w:pPr>
            <w:r>
              <w:rPr>
                <w:rFonts w:eastAsia="Calibri" w:cs="Calibri" w:ascii="Calibri" w:hAnsi="Calibri"/>
                <w:b/>
                <w:bCs/>
                <w:color w:val="FFFFFF"/>
                <w:sz w:val="22"/>
                <w:szCs w:val="22"/>
              </w:rPr>
              <w:t>Ogólne zasady pracy</w:t>
            </w:r>
          </w:p>
        </w:tc>
      </w:tr>
      <w:tr>
        <w:trPr/>
        <w:tc>
          <w:tcPr>
            <w:tcW w:w="10108" w:type="dxa"/>
            <w:tcBorders>
              <w:start w:val="single" w:sz="10" w:space="0" w:color="3D1A6E"/>
              <w:bottom w:val="single" w:sz="10" w:space="0" w:color="3D1A6E"/>
              <w:end w:val="single" w:sz="10" w:space="0" w:color="3D1A6E"/>
            </w:tcBorders>
            <w:shd w:fill="EDE8F7" w:val="clear"/>
            <w:tcMar>
              <w:top w:w="100" w:type="dxa"/>
              <w:bottom w:w="100" w:type="dxa"/>
            </w:tcMar>
          </w:tcPr>
          <w:p>
            <w:pPr>
              <w:pStyle w:val="Normal"/>
              <w:bidi w:val="0"/>
              <w:spacing w:before="40" w:after="65"/>
              <w:jc w:val="both"/>
              <w:rPr>
                <w:sz w:val="20"/>
                <w:szCs w:val="20"/>
              </w:rPr>
            </w:pPr>
            <w:r>
              <w:rPr>
                <w:rFonts w:eastAsia="Georgia" w:cs="Georgia"/>
                <w:color w:val="1E1E2E"/>
                <w:sz w:val="20"/>
                <w:szCs w:val="20"/>
              </w:rPr>
              <w:t>Pracujecie w stałych parach. Ćwiczenia 1 i 2 są analityczne (dane wbudowane w instrukcję). Ćwiczenia 3 i 4 wymagają komputera z PsychoPy. Kody źródłowe PsychoPy (w ciemnych ramkach) można wpisać dokładnie tak, jak są pokazane. Nie zmieniaj nazw zmiennych, bo dalsze kroki do nich się odwołują.</w:t>
            </w:r>
          </w:p>
        </w:tc>
      </w:tr>
    </w:tbl>
    <w:p>
      <w:pPr>
        <w:pStyle w:val="Heading2"/>
        <w:numPr>
          <w:ilvl w:val="0"/>
          <w:numId w:val="0"/>
        </w:numPr>
        <w:bidi w:val="0"/>
        <w:spacing w:before="113" w:after="57"/>
        <w:ind w:hanging="0" w:start="0"/>
        <w:jc w:val="start"/>
        <w:rPr/>
      </w:pPr>
      <w:r>
        <w:rPr/>
        <w:t>Ćwiczenie 1: Analiza danych maskowania wstecznego i obliczenia d’</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Tabela 1 zawiera dane z eksperymentu maskowania wstecznego przeprowadzonego na 5 uczestnikach przy trzech czasach SOA (17, 50 i 100 ms). Zadanie uczestników: po zniknięciu maski odpowiedzieć, czy target (słowo) się pojawił (TAK/NIE). Kolumny HR i FAR to frakcje trafień i fałszywych alarmów. Obliczysz d’ i c dla każdej pary uczestnik-SOA, korzystając z Tabeli transformacji z umieszczonej poniżej.</w:t>
      </w:r>
    </w:p>
    <w:p>
      <w:pPr>
        <w:pStyle w:val="Normal"/>
        <w:bidi w:val="0"/>
        <w:spacing w:before="60" w:after="110"/>
        <w:jc w:val="both"/>
        <w:rPr>
          <w:rFonts w:ascii="Georgia" w:hAnsi="Georgia" w:eastAsia="Georgia" w:cs="Georgia"/>
          <w:color w:val="6B3FA0"/>
          <w:sz w:val="20"/>
          <w:szCs w:val="20"/>
        </w:rPr>
      </w:pPr>
      <w:r>
        <w:rPr>
          <w:rFonts w:eastAsia="Georgia" w:cs="Georgia"/>
          <w:color w:val="6B3FA0"/>
          <w:sz w:val="20"/>
          <w:szCs w:val="20"/>
        </w:rPr>
        <w:t>Tabela 1. Wyniki eksperymentu maskowania wstecznego (n = 5, trzy warunki SOA).</w:t>
      </w:r>
    </w:p>
    <w:tbl>
      <w:tblPr>
        <w:tblW w:w="10092" w:type="dxa"/>
        <w:jc w:val="start"/>
        <w:tblInd w:w="0" w:type="dxa"/>
        <w:tblLayout w:type="fixed"/>
        <w:tblCellMar>
          <w:top w:w="90" w:type="dxa"/>
          <w:start w:w="120" w:type="dxa"/>
          <w:bottom w:w="90" w:type="dxa"/>
          <w:end w:w="120" w:type="dxa"/>
        </w:tblCellMar>
      </w:tblPr>
      <w:tblGrid>
        <w:gridCol w:w="1077"/>
        <w:gridCol w:w="1047"/>
        <w:gridCol w:w="1435"/>
        <w:gridCol w:w="1552"/>
        <w:gridCol w:w="1193"/>
        <w:gridCol w:w="1113"/>
        <w:gridCol w:w="1159"/>
        <w:gridCol w:w="1516"/>
      </w:tblGrid>
      <w:tr>
        <w:trPr>
          <w:tblHeader w:val="true"/>
        </w:trPr>
        <w:tc>
          <w:tcPr>
            <w:tcW w:w="1077"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Uczestnik</w:t>
            </w:r>
          </w:p>
        </w:tc>
        <w:tc>
          <w:tcPr>
            <w:tcW w:w="1047"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SOA (ms)</w:t>
            </w:r>
          </w:p>
        </w:tc>
        <w:tc>
          <w:tcPr>
            <w:tcW w:w="1435"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Trafienia (HR)</w:t>
            </w:r>
          </w:p>
        </w:tc>
        <w:tc>
          <w:tcPr>
            <w:tcW w:w="1552"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F. alarmy (FAR)</w:t>
            </w:r>
          </w:p>
        </w:tc>
        <w:tc>
          <w:tcPr>
            <w:tcW w:w="1193"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d’ (do obl.)</w:t>
            </w:r>
          </w:p>
        </w:tc>
        <w:tc>
          <w:tcPr>
            <w:tcW w:w="1113"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c (do obl.)</w:t>
            </w:r>
          </w:p>
        </w:tc>
        <w:tc>
          <w:tcPr>
            <w:tcW w:w="1159"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RT śr. (ms)</w:t>
            </w:r>
          </w:p>
        </w:tc>
        <w:tc>
          <w:tcPr>
            <w:tcW w:w="1516"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 poprawnych</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17</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0,51</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0,49</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412</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51</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17</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0,53</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0,48</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418</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53</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17</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0,50</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0,50</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409</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P04</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17</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0,52</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0,47</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421</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53</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P05</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17</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0,49</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0,51</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415</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49</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0,64</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0,38</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389</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64</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0,67</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0,35</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381</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67</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0,61</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0,40</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394</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61</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P04</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0,69</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0,33</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376</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69</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P05</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0,63</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0,39</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392</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63</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100</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0,88</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0,14</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341</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88</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100</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0,91</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0,11</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335</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91</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100</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0,85</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0,17</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348</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85</w:t>
            </w:r>
          </w:p>
        </w:tc>
      </w:tr>
      <w:tr>
        <w:trPr/>
        <w:tc>
          <w:tcPr>
            <w:tcW w:w="107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P04</w:t>
            </w:r>
          </w:p>
        </w:tc>
        <w:tc>
          <w:tcPr>
            <w:tcW w:w="1047"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100</w:t>
            </w:r>
          </w:p>
        </w:tc>
        <w:tc>
          <w:tcPr>
            <w:tcW w:w="14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0,93</w:t>
            </w:r>
          </w:p>
        </w:tc>
        <w:tc>
          <w:tcPr>
            <w:tcW w:w="155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0,09</w:t>
            </w:r>
          </w:p>
        </w:tc>
        <w:tc>
          <w:tcPr>
            <w:tcW w:w="119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329</w:t>
            </w:r>
          </w:p>
        </w:tc>
        <w:tc>
          <w:tcPr>
            <w:tcW w:w="1516"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93</w:t>
            </w:r>
          </w:p>
        </w:tc>
      </w:tr>
      <w:tr>
        <w:trPr/>
        <w:tc>
          <w:tcPr>
            <w:tcW w:w="107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P05</w:t>
            </w:r>
          </w:p>
        </w:tc>
        <w:tc>
          <w:tcPr>
            <w:tcW w:w="1047"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100</w:t>
            </w:r>
          </w:p>
        </w:tc>
        <w:tc>
          <w:tcPr>
            <w:tcW w:w="14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0,87</w:t>
            </w:r>
          </w:p>
        </w:tc>
        <w:tc>
          <w:tcPr>
            <w:tcW w:w="155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0,15</w:t>
            </w:r>
          </w:p>
        </w:tc>
        <w:tc>
          <w:tcPr>
            <w:tcW w:w="119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1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do obl.</w:t>
            </w:r>
          </w:p>
        </w:tc>
        <w:tc>
          <w:tcPr>
            <w:tcW w:w="115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343</w:t>
            </w:r>
          </w:p>
        </w:tc>
        <w:tc>
          <w:tcPr>
            <w:tcW w:w="1516"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87</w:t>
            </w:r>
          </w:p>
        </w:tc>
      </w:tr>
    </w:tbl>
    <w:p>
      <w:pPr>
        <w:pStyle w:val="Normal"/>
        <w:bidi w:val="0"/>
        <w:jc w:val="start"/>
        <w:rPr>
          <w:sz w:val="8"/>
          <w:szCs w:val="8"/>
        </w:rPr>
      </w:pPr>
      <w:r>
        <w:rPr>
          <w:sz w:val="8"/>
          <w:szCs w:val="8"/>
        </w:rPr>
      </w:r>
    </w:p>
    <w:p>
      <w:pPr>
        <w:pStyle w:val="Normal"/>
        <w:bidi w:val="0"/>
        <w:spacing w:before="60" w:after="110"/>
        <w:jc w:val="both"/>
        <w:rPr/>
      </w:pPr>
      <w:r>
        <w:rPr>
          <w:rFonts w:eastAsia="Georgia" w:cs="Georgia"/>
          <w:color w:val="6B3FA0"/>
          <w:sz w:val="20"/>
          <w:szCs w:val="20"/>
        </w:rPr>
        <w:t>Tabela pomocnicza: transformacja p → z-score (wybrane wartości). Pełną tabelę można wygenerować w Excelu funkcją NORM.ODWR(p).</w:t>
      </w:r>
    </w:p>
    <w:tbl>
      <w:tblPr>
        <w:tblW w:w="10108" w:type="dxa"/>
        <w:jc w:val="start"/>
        <w:tblInd w:w="0" w:type="dxa"/>
        <w:tblLayout w:type="fixed"/>
        <w:tblCellMar>
          <w:top w:w="90" w:type="dxa"/>
          <w:start w:w="120" w:type="dxa"/>
          <w:bottom w:w="90" w:type="dxa"/>
          <w:end w:w="120" w:type="dxa"/>
        </w:tblCellMar>
      </w:tblPr>
      <w:tblGrid>
        <w:gridCol w:w="1903"/>
        <w:gridCol w:w="1388"/>
        <w:gridCol w:w="1903"/>
        <w:gridCol w:w="1388"/>
        <w:gridCol w:w="1902"/>
        <w:gridCol w:w="1624"/>
      </w:tblGrid>
      <w:tr>
        <w:trPr>
          <w:tblHeader w:val="true"/>
        </w:trPr>
        <w:tc>
          <w:tcPr>
            <w:tcW w:w="1903"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P(trafione)</w:t>
            </w:r>
          </w:p>
        </w:tc>
        <w:tc>
          <w:tcPr>
            <w:tcW w:w="1388"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z-score</w:t>
            </w:r>
          </w:p>
        </w:tc>
        <w:tc>
          <w:tcPr>
            <w:tcW w:w="1903"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P(trafione)</w:t>
            </w:r>
          </w:p>
        </w:tc>
        <w:tc>
          <w:tcPr>
            <w:tcW w:w="1388"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z-score</w:t>
            </w:r>
          </w:p>
        </w:tc>
        <w:tc>
          <w:tcPr>
            <w:tcW w:w="1902"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P(trafione)</w:t>
            </w:r>
          </w:p>
        </w:tc>
        <w:tc>
          <w:tcPr>
            <w:tcW w:w="1624"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z-score</w:t>
            </w:r>
          </w:p>
        </w:tc>
      </w:tr>
      <w:tr>
        <w:trPr/>
        <w:tc>
          <w:tcPr>
            <w:tcW w:w="190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0,09</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1,34</w:t>
            </w:r>
          </w:p>
        </w:tc>
        <w:tc>
          <w:tcPr>
            <w:tcW w:w="190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0,40</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0,25</w:t>
            </w:r>
          </w:p>
        </w:tc>
        <w:tc>
          <w:tcPr>
            <w:tcW w:w="190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0,69</w:t>
            </w:r>
          </w:p>
        </w:tc>
        <w:tc>
          <w:tcPr>
            <w:tcW w:w="1624"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0,50</w:t>
            </w:r>
          </w:p>
        </w:tc>
      </w:tr>
      <w:tr>
        <w:trPr/>
        <w:tc>
          <w:tcPr>
            <w:tcW w:w="190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0,11</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1,23</w:t>
            </w:r>
          </w:p>
        </w:tc>
        <w:tc>
          <w:tcPr>
            <w:tcW w:w="190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0,47</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0,08</w:t>
            </w:r>
          </w:p>
        </w:tc>
        <w:tc>
          <w:tcPr>
            <w:tcW w:w="190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0,85</w:t>
            </w:r>
          </w:p>
        </w:tc>
        <w:tc>
          <w:tcPr>
            <w:tcW w:w="1624"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1,04</w:t>
            </w:r>
          </w:p>
        </w:tc>
      </w:tr>
      <w:tr>
        <w:trPr/>
        <w:tc>
          <w:tcPr>
            <w:tcW w:w="190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0,14</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1,08</w:t>
            </w:r>
          </w:p>
        </w:tc>
        <w:tc>
          <w:tcPr>
            <w:tcW w:w="190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0,49</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0,03</w:t>
            </w:r>
          </w:p>
        </w:tc>
        <w:tc>
          <w:tcPr>
            <w:tcW w:w="190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0,87</w:t>
            </w:r>
          </w:p>
        </w:tc>
        <w:tc>
          <w:tcPr>
            <w:tcW w:w="1624"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1,13</w:t>
            </w:r>
          </w:p>
        </w:tc>
      </w:tr>
      <w:tr>
        <w:trPr/>
        <w:tc>
          <w:tcPr>
            <w:tcW w:w="190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0,15</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1,04</w:t>
            </w:r>
          </w:p>
        </w:tc>
        <w:tc>
          <w:tcPr>
            <w:tcW w:w="190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0,50</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0,00</w:t>
            </w:r>
          </w:p>
        </w:tc>
        <w:tc>
          <w:tcPr>
            <w:tcW w:w="190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0,88</w:t>
            </w:r>
          </w:p>
        </w:tc>
        <w:tc>
          <w:tcPr>
            <w:tcW w:w="1624"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1,17</w:t>
            </w:r>
          </w:p>
        </w:tc>
      </w:tr>
      <w:tr>
        <w:trPr/>
        <w:tc>
          <w:tcPr>
            <w:tcW w:w="190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0,17</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0,95</w:t>
            </w:r>
          </w:p>
        </w:tc>
        <w:tc>
          <w:tcPr>
            <w:tcW w:w="190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0,51</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0,03</w:t>
            </w:r>
          </w:p>
        </w:tc>
        <w:tc>
          <w:tcPr>
            <w:tcW w:w="190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0,91</w:t>
            </w:r>
          </w:p>
        </w:tc>
        <w:tc>
          <w:tcPr>
            <w:tcW w:w="1624"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1,34</w:t>
            </w:r>
          </w:p>
        </w:tc>
      </w:tr>
      <w:tr>
        <w:trPr/>
        <w:tc>
          <w:tcPr>
            <w:tcW w:w="190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0,33</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0,44</w:t>
            </w:r>
          </w:p>
        </w:tc>
        <w:tc>
          <w:tcPr>
            <w:tcW w:w="190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0,52</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0,05</w:t>
            </w:r>
          </w:p>
        </w:tc>
        <w:tc>
          <w:tcPr>
            <w:tcW w:w="190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0,93</w:t>
            </w:r>
          </w:p>
        </w:tc>
        <w:tc>
          <w:tcPr>
            <w:tcW w:w="1624"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1,48</w:t>
            </w:r>
          </w:p>
        </w:tc>
      </w:tr>
      <w:tr>
        <w:trPr/>
        <w:tc>
          <w:tcPr>
            <w:tcW w:w="190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0,35</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0,39</w:t>
            </w:r>
          </w:p>
        </w:tc>
        <w:tc>
          <w:tcPr>
            <w:tcW w:w="190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0,53</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0,08</w:t>
            </w:r>
          </w:p>
        </w:tc>
        <w:tc>
          <w:tcPr>
            <w:tcW w:w="190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pPr>
            <w:r>
              <w:rPr/>
            </w:r>
          </w:p>
        </w:tc>
        <w:tc>
          <w:tcPr>
            <w:tcW w:w="1624"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pPr>
            <w:r>
              <w:rPr/>
            </w:r>
          </w:p>
        </w:tc>
      </w:tr>
      <w:tr>
        <w:trPr/>
        <w:tc>
          <w:tcPr>
            <w:tcW w:w="1903"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0,38</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0,31</w:t>
            </w:r>
          </w:p>
        </w:tc>
        <w:tc>
          <w:tcPr>
            <w:tcW w:w="1903"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0,61</w:t>
            </w:r>
          </w:p>
        </w:tc>
        <w:tc>
          <w:tcPr>
            <w:tcW w:w="138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0,28</w:t>
            </w:r>
          </w:p>
        </w:tc>
        <w:tc>
          <w:tcPr>
            <w:tcW w:w="190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198"/>
              <w:jc w:val="center"/>
              <w:rPr/>
            </w:pPr>
            <w:r>
              <w:rPr/>
            </w:r>
          </w:p>
        </w:tc>
        <w:tc>
          <w:tcPr>
            <w:tcW w:w="1624"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198"/>
              <w:jc w:val="center"/>
              <w:rPr/>
            </w:pPr>
            <w:r>
              <w:rPr/>
            </w:r>
          </w:p>
        </w:tc>
      </w:tr>
      <w:tr>
        <w:trPr/>
        <w:tc>
          <w:tcPr>
            <w:tcW w:w="1903"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0,39</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w:t>
            </w:r>
            <w:r>
              <w:rPr>
                <w:rFonts w:eastAsia="Calibri" w:cs="Calibri" w:ascii="Calibri" w:hAnsi="Calibri"/>
                <w:b w:val="false"/>
                <w:bCs w:val="false"/>
                <w:color w:val="1E1E2E"/>
                <w:sz w:val="20"/>
                <w:szCs w:val="20"/>
              </w:rPr>
              <w:t>0,28</w:t>
            </w:r>
          </w:p>
        </w:tc>
        <w:tc>
          <w:tcPr>
            <w:tcW w:w="1903"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0,64</w:t>
            </w:r>
          </w:p>
        </w:tc>
        <w:tc>
          <w:tcPr>
            <w:tcW w:w="138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0,36</w:t>
            </w:r>
          </w:p>
        </w:tc>
        <w:tc>
          <w:tcPr>
            <w:tcW w:w="190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198"/>
              <w:jc w:val="center"/>
              <w:rPr/>
            </w:pPr>
            <w:r>
              <w:rPr/>
            </w:r>
          </w:p>
        </w:tc>
        <w:tc>
          <w:tcPr>
            <w:tcW w:w="1624"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198"/>
              <w:jc w:val="center"/>
              <w:rPr/>
            </w:pPr>
            <w:r>
              <w:rPr/>
            </w:r>
          </w:p>
        </w:tc>
      </w:tr>
    </w:tbl>
    <w:p>
      <w:pPr>
        <w:pStyle w:val="Normal"/>
        <w:bidi w:val="0"/>
        <w:jc w:val="start"/>
        <w:rPr>
          <w:sz w:val="4"/>
          <w:szCs w:val="4"/>
        </w:rPr>
      </w:pPr>
      <w:r>
        <w:rPr>
          <w:sz w:val="4"/>
          <w:szCs w:val="4"/>
        </w:rPr>
      </w:r>
    </w:p>
    <w:p>
      <w:pPr>
        <w:pStyle w:val="Normal"/>
        <w:bidi w:val="0"/>
        <w:spacing w:before="60" w:after="110"/>
        <w:jc w:val="both"/>
        <w:rPr>
          <w:rFonts w:ascii="Georgia" w:hAnsi="Georgia" w:eastAsia="Georgia" w:cs="Georgia"/>
          <w:b/>
          <w:bCs/>
          <w:color w:val="6B3FA0"/>
          <w:sz w:val="24"/>
          <w:szCs w:val="24"/>
        </w:rPr>
      </w:pPr>
      <w:r>
        <w:rPr>
          <w:rFonts w:eastAsia="Georgia" w:cs="Georgia"/>
          <w:b/>
          <w:bCs/>
          <w:color w:val="6B3FA0"/>
          <w:sz w:val="24"/>
          <w:szCs w:val="24"/>
        </w:rPr>
        <w:t>Instrukcja krok po kroku</w:t>
      </w:r>
    </w:p>
    <w:tbl>
      <w:tblPr>
        <w:tblW w:w="10108" w:type="dxa"/>
        <w:jc w:val="start"/>
        <w:tblInd w:w="0" w:type="dxa"/>
        <w:tblLayout w:type="fixed"/>
        <w:tblCellMar>
          <w:top w:w="100" w:type="dxa"/>
          <w:start w:w="80" w:type="dxa"/>
          <w:bottom w:w="100" w:type="dxa"/>
          <w:end w:w="80" w:type="dxa"/>
        </w:tblCellMar>
      </w:tblPr>
      <w:tblGrid>
        <w:gridCol w:w="408"/>
        <w:gridCol w:w="9700"/>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1</w:t>
            </w:r>
          </w:p>
        </w:tc>
        <w:tc>
          <w:tcPr>
            <w:tcW w:w="9700"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bidi w:val="0"/>
              <w:spacing w:before="0" w:after="50"/>
              <w:jc w:val="start"/>
              <w:rPr>
                <w:rFonts w:ascii="Georgia" w:hAnsi="Georgia" w:eastAsia="Georgia" w:cs="Georgia"/>
                <w:b/>
                <w:bCs/>
                <w:color w:val="1E1E2E"/>
                <w:sz w:val="22"/>
                <w:szCs w:val="22"/>
              </w:rPr>
            </w:pPr>
            <w:r>
              <w:rPr>
                <w:rFonts w:eastAsia="Georgia" w:cs="Georgia"/>
                <w:b/>
                <w:bCs/>
                <w:color w:val="1E1E2E"/>
                <w:sz w:val="22"/>
                <w:szCs w:val="22"/>
              </w:rPr>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8"/>
        <w:gridCol w:w="9700"/>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2</w:t>
            </w:r>
          </w:p>
        </w:tc>
        <w:tc>
          <w:tcPr>
            <w:tcW w:w="9700"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Oblicz średnie d’ dla każdego SOA</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Dla każdego z trzech SOA (17, 50, 100 ms) oblicz średnie d’ z 5 uczestników. SOA 17 ms – przewidywanie teorii GWT: d’ bliskie 0 (brak świadomego dostępu). SOA 100 ms – przewidywanie: d’ wyraźnie wyższe od 0 (dość do świadomej identyfikacji). Wpisz średnie do sekcji 4.1 i zaznacz, które SOA odpowiada progowi świadomości.</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8"/>
        <w:gridCol w:w="9700"/>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3</w:t>
            </w:r>
          </w:p>
        </w:tc>
        <w:tc>
          <w:tcPr>
            <w:tcW w:w="9700"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Narysuj wykres d’ jako funkcji SOA</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Utwórz wykres liniowy z SOA (17, 50, 100 ms) na osi X i średnim d’ na osi Y. Dodaj linię poziomą d’ = 0 jako punkt odniesienia (brak detekcji). Dodaj tytuł i opisy osi. Opisz kształt krzywej: czy jest liniowy, czy wykazuje skokowy wzrost (zgodny z GWT) czy stopniowy (zgodny z PP)?</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8"/>
        <w:gridCol w:w="9700"/>
      </w:tblGrid>
      <w:tr>
        <w:trPr/>
        <w:tc>
          <w:tcPr>
            <w:tcW w:w="408"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4</w:t>
            </w:r>
          </w:p>
        </w:tc>
        <w:tc>
          <w:tcPr>
            <w:tcW w:w="9700"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Interpretacja progu świadomości</w:t>
            </w:r>
          </w:p>
          <w:p>
            <w:pPr>
              <w:pStyle w:val="Normal"/>
              <w:bidi w:val="0"/>
              <w:spacing w:before="28" w:after="38"/>
              <w:jc w:val="both"/>
              <w:rPr>
                <w:rFonts w:ascii="Georgia" w:hAnsi="Georgia" w:eastAsia="Georgia" w:cs="Georgia"/>
                <w:color w:val="1E1E2E"/>
                <w:w w:val="96"/>
                <w:sz w:val="20"/>
                <w:szCs w:val="20"/>
              </w:rPr>
            </w:pPr>
            <w:r>
              <w:rPr>
                <w:rFonts w:eastAsia="Georgia" w:cs="Georgia"/>
                <w:color w:val="1E1E2E"/>
                <w:w w:val="96"/>
                <w:sz w:val="20"/>
                <w:szCs w:val="20"/>
              </w:rPr>
              <w:t>Próg świadomości (threshold of consciousness) definiujemy jako SOA, przy którym d’ prze kracza wartość 1,0 (wyraźna, nieprzypadkowa detekcja). Które SOA leży na progu w Twoich danych? Teoria GWT przewiduje skokową zmianę d’ (ignition – albo jest, albo nie ma świadomości). Teoria PP przewiduje stopniowy wzrost. Który wzorzec pasuje do Twoich danych? Wpisz odpowiedź do sekcji 4.1.</w:t>
            </w:r>
          </w:p>
        </w:tc>
      </w:tr>
    </w:tbl>
    <w:p>
      <w:pPr>
        <w:pStyle w:val="Heading2"/>
        <w:numPr>
          <w:ilvl w:val="0"/>
          <w:numId w:val="0"/>
        </w:numPr>
        <w:bidi w:val="0"/>
        <w:spacing w:before="113" w:after="57"/>
        <w:ind w:hanging="0" w:start="0"/>
        <w:jc w:val="start"/>
        <w:rPr/>
      </w:pPr>
      <w:r>
        <w:rPr/>
        <w:t>Ćwiczenie 2: Analiza primingu podprogowego</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Tabela 2 zawiera wyniki eksperymentu primingu podprogowego z trzema czasami ekspozycji prymy (13 ms, 33 ms, 250 ms) i dwoma warunkami (pryma powiązana semantycznie z celem vs niepowiązana). Zadanie uczestników: klasyfikuj cel (zwierzę / nie-zwierzę) tak szybko jak można. Pryma była maskowana wstecz i nie była rozpoznawana w warunkach 13 ms i 33 ms.</w:t>
      </w:r>
    </w:p>
    <w:p>
      <w:pPr>
        <w:pStyle w:val="Normal"/>
        <w:bidi w:val="0"/>
        <w:jc w:val="start"/>
        <w:rPr>
          <w:sz w:val="8"/>
          <w:szCs w:val="8"/>
        </w:rPr>
      </w:pPr>
      <w:r>
        <w:rPr>
          <w:sz w:val="8"/>
          <w:szCs w:val="8"/>
        </w:rPr>
      </w:r>
    </w:p>
    <w:p>
      <w:pPr>
        <w:pStyle w:val="Normal"/>
        <w:bidi w:val="0"/>
        <w:spacing w:before="60" w:after="110"/>
        <w:jc w:val="both"/>
        <w:rPr>
          <w:rFonts w:ascii="Georgia" w:hAnsi="Georgia" w:eastAsia="Georgia" w:cs="Georgia"/>
          <w:color w:val="6B3FA0"/>
          <w:sz w:val="20"/>
          <w:szCs w:val="20"/>
        </w:rPr>
      </w:pPr>
      <w:r>
        <w:rPr>
          <w:rFonts w:eastAsia="Georgia" w:cs="Georgia"/>
          <w:color w:val="6B3FA0"/>
          <w:sz w:val="20"/>
          <w:szCs w:val="20"/>
        </w:rPr>
        <w:t>Tabela 2a. Dane indywidualne (P01–P03) z eksperymentu primingu podprogowego.</w:t>
      </w:r>
    </w:p>
    <w:tbl>
      <w:tblPr>
        <w:tblW w:w="6467" w:type="dxa"/>
        <w:jc w:val="start"/>
        <w:tblInd w:w="0" w:type="dxa"/>
        <w:tblLayout w:type="fixed"/>
        <w:tblCellMar>
          <w:top w:w="90" w:type="dxa"/>
          <w:start w:w="120" w:type="dxa"/>
          <w:bottom w:w="90" w:type="dxa"/>
          <w:end w:w="120" w:type="dxa"/>
        </w:tblCellMar>
      </w:tblPr>
      <w:tblGrid>
        <w:gridCol w:w="1056"/>
        <w:gridCol w:w="1612"/>
        <w:gridCol w:w="1249"/>
        <w:gridCol w:w="908"/>
        <w:gridCol w:w="1642"/>
      </w:tblGrid>
      <w:tr>
        <w:trPr>
          <w:tblHeader w:val="true"/>
        </w:trPr>
        <w:tc>
          <w:tcPr>
            <w:tcW w:w="1056"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Uczestnik</w:t>
            </w:r>
          </w:p>
        </w:tc>
        <w:tc>
          <w:tcPr>
            <w:tcW w:w="1612"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Czas prymy (ms)</w:t>
            </w:r>
          </w:p>
        </w:tc>
        <w:tc>
          <w:tcPr>
            <w:tcW w:w="1249"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Warunek</w:t>
            </w:r>
          </w:p>
        </w:tc>
        <w:tc>
          <w:tcPr>
            <w:tcW w:w="908"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RT (ms)</w:t>
            </w:r>
          </w:p>
        </w:tc>
        <w:tc>
          <w:tcPr>
            <w:tcW w:w="1642"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Dokładność (%)</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498</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502</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96</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495</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501</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96</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504</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95</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498</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96</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482</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479</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98</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486</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511</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95</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514</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94</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508</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95</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456</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98</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451</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99</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461</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98</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P01</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523</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94</w:t>
            </w:r>
          </w:p>
        </w:tc>
      </w:tr>
      <w:tr>
        <w:trPr/>
        <w:tc>
          <w:tcPr>
            <w:tcW w:w="1056"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P02</w:t>
            </w:r>
          </w:p>
        </w:tc>
        <w:tc>
          <w:tcPr>
            <w:tcW w:w="1612"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519</w:t>
            </w:r>
          </w:p>
        </w:tc>
        <w:tc>
          <w:tcPr>
            <w:tcW w:w="1642"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93</w:t>
            </w:r>
          </w:p>
        </w:tc>
      </w:tr>
      <w:tr>
        <w:trPr/>
        <w:tc>
          <w:tcPr>
            <w:tcW w:w="1056"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P03</w:t>
            </w:r>
          </w:p>
        </w:tc>
        <w:tc>
          <w:tcPr>
            <w:tcW w:w="1612"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w:t>
            </w:r>
          </w:p>
        </w:tc>
        <w:tc>
          <w:tcPr>
            <w:tcW w:w="1249"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908"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527</w:t>
            </w:r>
          </w:p>
        </w:tc>
        <w:tc>
          <w:tcPr>
            <w:tcW w:w="1642"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94</w:t>
            </w:r>
          </w:p>
        </w:tc>
      </w:tr>
    </w:tbl>
    <w:p>
      <w:pPr>
        <w:pStyle w:val="Normal"/>
        <w:bidi w:val="0"/>
        <w:jc w:val="start"/>
        <w:rPr/>
      </w:pPr>
      <w:r>
        <w:rPr/>
      </w:r>
    </w:p>
    <w:p>
      <w:pPr>
        <w:pStyle w:val="Normal"/>
        <w:bidi w:val="0"/>
        <w:spacing w:before="60" w:after="110"/>
        <w:jc w:val="both"/>
        <w:rPr>
          <w:rFonts w:ascii="Georgia" w:hAnsi="Georgia" w:eastAsia="Georgia" w:cs="Georgia"/>
          <w:color w:val="6B3FA0"/>
          <w:sz w:val="20"/>
          <w:szCs w:val="20"/>
        </w:rPr>
      </w:pPr>
      <w:r>
        <w:rPr>
          <w:rFonts w:eastAsia="Georgia" w:cs="Georgia"/>
          <w:color w:val="6B3FA0"/>
          <w:sz w:val="20"/>
          <w:szCs w:val="20"/>
        </w:rPr>
        <w:t>Tabela 2b. Średnie grupowe (n = 20) dla sześciu warunków primingu.</w:t>
      </w:r>
    </w:p>
    <w:tbl>
      <w:tblPr>
        <w:tblW w:w="9026" w:type="dxa"/>
        <w:jc w:val="start"/>
        <w:tblInd w:w="0" w:type="dxa"/>
        <w:tblLayout w:type="fixed"/>
        <w:tblCellMar>
          <w:top w:w="90" w:type="dxa"/>
          <w:start w:w="120" w:type="dxa"/>
          <w:bottom w:w="90" w:type="dxa"/>
          <w:end w:w="120" w:type="dxa"/>
        </w:tblCellMar>
      </w:tblPr>
      <w:tblGrid>
        <w:gridCol w:w="2037"/>
        <w:gridCol w:w="1735"/>
        <w:gridCol w:w="2634"/>
        <w:gridCol w:w="2620"/>
      </w:tblGrid>
      <w:tr>
        <w:trPr>
          <w:tblHeader w:val="true"/>
        </w:trPr>
        <w:tc>
          <w:tcPr>
            <w:tcW w:w="2037" w:type="dxa"/>
            <w:tcBorders>
              <w:top w:val="single" w:sz="6" w:space="0" w:color="00A59A"/>
              <w:start w:val="single" w:sz="8" w:space="0" w:color="3D1A6E"/>
              <w:bottom w:val="single" w:sz="6" w:space="0" w:color="00A59A"/>
              <w:end w:val="single" w:sz="2" w:space="0" w:color="3D1A6E"/>
            </w:tcBorders>
            <w:shd w:fill="6B3FA0" w:val="clear"/>
            <w:vAlign w:val="cente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Czas prymy</w:t>
            </w:r>
          </w:p>
        </w:tc>
        <w:tc>
          <w:tcPr>
            <w:tcW w:w="1735"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Warunek</w:t>
            </w:r>
          </w:p>
        </w:tc>
        <w:tc>
          <w:tcPr>
            <w:tcW w:w="2634" w:type="dxa"/>
            <w:tcBorders>
              <w:top w:val="single" w:sz="6" w:space="0" w:color="00A59A"/>
              <w:start w:val="single" w:sz="2" w:space="0" w:color="3D1A6E"/>
              <w:bottom w:val="single" w:sz="6" w:space="0" w:color="00A59A"/>
              <w:end w:val="single" w:sz="2" w:space="0" w:color="3D1A6E"/>
            </w:tcBorders>
            <w:shd w:fill="6B3FA0" w:val="clear"/>
            <w:vAlign w:val="cente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RT średnio (ms)</w:t>
            </w:r>
          </w:p>
        </w:tc>
        <w:tc>
          <w:tcPr>
            <w:tcW w:w="2620" w:type="dxa"/>
            <w:tcBorders>
              <w:top w:val="single" w:sz="6" w:space="0" w:color="00A59A"/>
              <w:start w:val="single" w:sz="2" w:space="0" w:color="3D1A6E"/>
              <w:bottom w:val="single" w:sz="6" w:space="0" w:color="00A59A"/>
              <w:end w:val="single" w:sz="8" w:space="0" w:color="3D1A6E"/>
            </w:tcBorders>
            <w:shd w:fill="6B3FA0" w:val="clear"/>
            <w:vAlign w:val="cente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Dokładność (%)</w:t>
            </w:r>
          </w:p>
        </w:tc>
      </w:tr>
      <w:tr>
        <w:trPr/>
        <w:tc>
          <w:tcPr>
            <w:tcW w:w="203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 ms (nieswiad.)</w:t>
            </w:r>
          </w:p>
        </w:tc>
        <w:tc>
          <w:tcPr>
            <w:tcW w:w="17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2634"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498</w:t>
            </w:r>
          </w:p>
        </w:tc>
        <w:tc>
          <w:tcPr>
            <w:tcW w:w="2620"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203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13 ms (nieswiad.)</w:t>
            </w:r>
          </w:p>
        </w:tc>
        <w:tc>
          <w:tcPr>
            <w:tcW w:w="17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2634"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501</w:t>
            </w:r>
          </w:p>
        </w:tc>
        <w:tc>
          <w:tcPr>
            <w:tcW w:w="2620"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96</w:t>
            </w:r>
          </w:p>
        </w:tc>
      </w:tr>
      <w:tr>
        <w:trPr/>
        <w:tc>
          <w:tcPr>
            <w:tcW w:w="203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 ms (graniczne)</w:t>
            </w:r>
          </w:p>
        </w:tc>
        <w:tc>
          <w:tcPr>
            <w:tcW w:w="17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2634"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482</w:t>
            </w:r>
          </w:p>
        </w:tc>
        <w:tc>
          <w:tcPr>
            <w:tcW w:w="2620"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97</w:t>
            </w:r>
          </w:p>
        </w:tc>
      </w:tr>
      <w:tr>
        <w:trPr/>
        <w:tc>
          <w:tcPr>
            <w:tcW w:w="203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33 ms (graniczne)</w:t>
            </w:r>
          </w:p>
        </w:tc>
        <w:tc>
          <w:tcPr>
            <w:tcW w:w="17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2634"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511</w:t>
            </w:r>
          </w:p>
        </w:tc>
        <w:tc>
          <w:tcPr>
            <w:tcW w:w="2620"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95</w:t>
            </w:r>
          </w:p>
        </w:tc>
      </w:tr>
      <w:tr>
        <w:trPr/>
        <w:tc>
          <w:tcPr>
            <w:tcW w:w="2037" w:type="dxa"/>
            <w:tcBorders>
              <w:top w:val="single" w:sz="2" w:space="0" w:color="00A59A"/>
              <w:start w:val="single" w:sz="8"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 ms (świadome)</w:t>
            </w:r>
          </w:p>
        </w:tc>
        <w:tc>
          <w:tcPr>
            <w:tcW w:w="1735"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powiązane</w:t>
            </w:r>
          </w:p>
        </w:tc>
        <w:tc>
          <w:tcPr>
            <w:tcW w:w="2634" w:type="dxa"/>
            <w:tcBorders>
              <w:top w:val="single" w:sz="2" w:space="0" w:color="00A59A"/>
              <w:start w:val="single" w:sz="2" w:space="0" w:color="3D1A6E"/>
              <w:bottom w:val="single" w:sz="2" w:space="0" w:color="00A59A"/>
              <w:end w:val="single" w:sz="2"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456</w:t>
            </w:r>
          </w:p>
        </w:tc>
        <w:tc>
          <w:tcPr>
            <w:tcW w:w="2620" w:type="dxa"/>
            <w:tcBorders>
              <w:top w:val="single" w:sz="2" w:space="0" w:color="00A59A"/>
              <w:start w:val="single" w:sz="2" w:space="0" w:color="3D1A6E"/>
              <w:bottom w:val="single" w:sz="2" w:space="0" w:color="00A59A"/>
              <w:end w:val="single" w:sz="8" w:space="0" w:color="3D1A6E"/>
            </w:tcBorders>
            <w:shd w:fill="F8F5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98</w:t>
            </w:r>
          </w:p>
        </w:tc>
      </w:tr>
      <w:tr>
        <w:trPr/>
        <w:tc>
          <w:tcPr>
            <w:tcW w:w="2037" w:type="dxa"/>
            <w:tcBorders>
              <w:top w:val="single" w:sz="2" w:space="0" w:color="00A59A"/>
              <w:start w:val="single" w:sz="8"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start"/>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250 ms (świadome)</w:t>
            </w:r>
          </w:p>
        </w:tc>
        <w:tc>
          <w:tcPr>
            <w:tcW w:w="1735"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niepowiąz.</w:t>
            </w:r>
          </w:p>
        </w:tc>
        <w:tc>
          <w:tcPr>
            <w:tcW w:w="2634" w:type="dxa"/>
            <w:tcBorders>
              <w:top w:val="single" w:sz="2" w:space="0" w:color="00A59A"/>
              <w:start w:val="single" w:sz="2" w:space="0" w:color="3D1A6E"/>
              <w:bottom w:val="single" w:sz="2" w:space="0" w:color="00A59A"/>
              <w:end w:val="single" w:sz="2"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523</w:t>
            </w:r>
          </w:p>
        </w:tc>
        <w:tc>
          <w:tcPr>
            <w:tcW w:w="2620" w:type="dxa"/>
            <w:tcBorders>
              <w:top w:val="single" w:sz="2" w:space="0" w:color="00A59A"/>
              <w:start w:val="single" w:sz="2" w:space="0" w:color="3D1A6E"/>
              <w:bottom w:val="single" w:sz="2" w:space="0" w:color="00A59A"/>
              <w:end w:val="single" w:sz="8" w:space="0" w:color="3D1A6E"/>
            </w:tcBorders>
            <w:shd w:fill="FFFFFF" w:val="clear"/>
            <w:tcMar>
              <w:top w:w="80" w:type="dxa"/>
              <w:bottom w:w="80" w:type="dxa"/>
            </w:tcMar>
            <w:vAlign w:val="center"/>
          </w:tcPr>
          <w:p>
            <w:pPr>
              <w:pStyle w:val="Normal"/>
              <w:bidi w:val="0"/>
              <w:spacing w:lineRule="exact" w:line="227"/>
              <w:jc w:val="center"/>
              <w:rPr>
                <w:rFonts w:ascii="Calibri" w:hAnsi="Calibri" w:eastAsia="Calibri" w:cs="Calibri"/>
                <w:b w:val="false"/>
                <w:bCs w:val="false"/>
                <w:color w:val="1E1E2E"/>
                <w:sz w:val="20"/>
                <w:szCs w:val="20"/>
              </w:rPr>
            </w:pPr>
            <w:r>
              <w:rPr>
                <w:rFonts w:eastAsia="Calibri" w:cs="Calibri" w:ascii="Calibri" w:hAnsi="Calibri"/>
                <w:b w:val="false"/>
                <w:bCs w:val="false"/>
                <w:color w:val="1E1E2E"/>
                <w:sz w:val="20"/>
                <w:szCs w:val="20"/>
              </w:rPr>
              <w:t>94</w:t>
            </w:r>
          </w:p>
        </w:tc>
      </w:tr>
    </w:tbl>
    <w:p>
      <w:pPr>
        <w:pStyle w:val="Normal"/>
        <w:bidi w:val="0"/>
        <w:jc w:val="start"/>
        <w:rPr>
          <w:sz w:val="4"/>
          <w:szCs w:val="4"/>
        </w:rPr>
      </w:pPr>
      <w:r>
        <w:rPr>
          <w:sz w:val="4"/>
          <w:szCs w:val="4"/>
        </w:rPr>
      </w:r>
    </w:p>
    <w:p>
      <w:pPr>
        <w:pStyle w:val="Normal"/>
        <w:bidi w:val="0"/>
        <w:spacing w:before="60" w:after="110"/>
        <w:jc w:val="both"/>
        <w:rPr>
          <w:rFonts w:ascii="Georgia" w:hAnsi="Georgia" w:eastAsia="Georgia" w:cs="Georgia"/>
          <w:b/>
          <w:bCs/>
          <w:color w:val="6B3FA0"/>
          <w:sz w:val="22"/>
          <w:szCs w:val="22"/>
        </w:rPr>
      </w:pPr>
      <w:r>
        <w:rPr>
          <w:rFonts w:eastAsia="Georgia" w:cs="Georgia"/>
          <w:b/>
          <w:bCs/>
          <w:color w:val="6B3FA0"/>
          <w:sz w:val="22"/>
          <w:szCs w:val="22"/>
        </w:rPr>
        <w:t>Instrukcja krok po kroku</w:t>
      </w:r>
    </w:p>
    <w:tbl>
      <w:tblPr>
        <w:tblW w:w="10108" w:type="dxa"/>
        <w:jc w:val="start"/>
        <w:tblInd w:w="0" w:type="dxa"/>
        <w:tblLayout w:type="fixed"/>
        <w:tblCellMar>
          <w:top w:w="100" w:type="dxa"/>
          <w:start w:w="80" w:type="dxa"/>
          <w:bottom w:w="100" w:type="dxa"/>
          <w:end w:w="80" w:type="dxa"/>
        </w:tblCellMar>
      </w:tblPr>
      <w:tblGrid>
        <w:gridCol w:w="424"/>
        <w:gridCol w:w="9684"/>
      </w:tblGrid>
      <w:tr>
        <w:trPr/>
        <w:tc>
          <w:tcPr>
            <w:tcW w:w="424"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1</w:t>
            </w:r>
          </w:p>
        </w:tc>
        <w:tc>
          <w:tcPr>
            <w:tcW w:w="968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Oblicz efekt primingu dla każdego czasu ekspozycji</w:t>
            </w:r>
          </w:p>
          <w:p>
            <w:pPr>
              <w:pStyle w:val="Normal"/>
              <w:bidi w:val="0"/>
              <w:spacing w:before="28" w:after="38"/>
              <w:jc w:val="both"/>
              <w:rPr>
                <w:rFonts w:ascii="Georgia" w:hAnsi="Georgia" w:eastAsia="Georgia" w:cs="Georgia"/>
                <w:color w:val="1E1E2E"/>
                <w:w w:val="96"/>
                <w:sz w:val="20"/>
                <w:szCs w:val="20"/>
              </w:rPr>
            </w:pPr>
            <w:r>
              <w:rPr>
                <w:rFonts w:eastAsia="Georgia" w:cs="Georgia"/>
                <w:color w:val="1E1E2E"/>
                <w:w w:val="96"/>
                <w:sz w:val="20"/>
                <w:szCs w:val="20"/>
              </w:rPr>
              <w:t>Na podstawie średnich z Tabeli 2b oblicz efekt primingu dla każdego czasu ekspozycji: Efekt primingu = RT_niepowiązane – RT_powiązane (dla tego samego czasu). Oblicz: priming_13ms = 501 – 498 = 3 ms; priming_33ms = 511 – 482 = 29 ms; priming_250ms = 523 – 456 = 67 ms. Wpisz wyniki do sekcji 4.2.</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24"/>
        <w:gridCol w:w="9684"/>
      </w:tblGrid>
      <w:tr>
        <w:trPr/>
        <w:tc>
          <w:tcPr>
            <w:tcW w:w="424"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2</w:t>
            </w:r>
          </w:p>
        </w:tc>
        <w:tc>
          <w:tcPr>
            <w:tcW w:w="968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Narysuj wykres efektu primingu jako funkcji czasu ekspozycji</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Utwórz wykres słupkowy z trzema słupkami (13, 33, 250 ms) i wysokością = efekt primingu (ms). Dodaj linię d„ = 0 (brak efektu) jako odniesienie. Opisz osi i dodaj tytuł. Porównaj: efekt przy 13 ms to zaledwie 3 ms (marginalny, niepewny). Efekt przy 33 ms to 29 ms, a przy 250 ms aż 67 ms. Jak wzorzec zmian efektu primingu koresponduje z wynikami d’ z ćwiczenia 1?</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24"/>
        <w:gridCol w:w="9684"/>
      </w:tblGrid>
      <w:tr>
        <w:trPr/>
        <w:tc>
          <w:tcPr>
            <w:tcW w:w="424"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3</w:t>
            </w:r>
          </w:p>
        </w:tc>
        <w:tc>
          <w:tcPr>
            <w:tcW w:w="968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Zinterpretuj podprogowy priming w kontekście teorii GWT i PP</w:t>
            </w:r>
          </w:p>
          <w:p>
            <w:pPr>
              <w:pStyle w:val="Normal"/>
              <w:bidi w:val="0"/>
              <w:spacing w:before="28" w:after="38"/>
              <w:jc w:val="both"/>
              <w:rPr>
                <w:w w:val="96"/>
                <w:sz w:val="20"/>
                <w:szCs w:val="20"/>
              </w:rPr>
            </w:pPr>
            <w:r>
              <w:rPr>
                <w:rFonts w:eastAsia="Georgia" w:cs="Georgia"/>
                <w:color w:val="1E1E2E"/>
                <w:w w:val="96"/>
                <w:sz w:val="20"/>
                <w:szCs w:val="20"/>
              </w:rPr>
              <w:t>Efekt primingu przy 13 ms (3 ms) jest prawie zerowy, mimo że pryma była obecna. Czy to dowodzi, że przetwarzanie semantyczne wymaga świadomości? Odpowiedź teorią GWT i PP oddzielnie. Efekt przy 33 ms (29 ms) jest już wyższy, mimo że uczestnicy deklarują brak świadomości prymy. Naccache i Dehaene (2001) wykazali aktywację kory skroniowej przez podprogowe liczby. Jak to się ma do granicy między świadomym, a nieświadomym przetwarzaniem? Wpisz 3–4 zdania interpretacji do sekcji 4.2.</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24"/>
        <w:gridCol w:w="9684"/>
      </w:tblGrid>
      <w:tr>
        <w:trPr/>
        <w:tc>
          <w:tcPr>
            <w:tcW w:w="424"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4</w:t>
            </w:r>
          </w:p>
        </w:tc>
        <w:tc>
          <w:tcPr>
            <w:tcW w:w="9684"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Porównaj efekt primingu podprogowego z efektem Stroopa z Lab 1</w:t>
            </w:r>
          </w:p>
          <w:p>
            <w:pPr>
              <w:pStyle w:val="Normal"/>
              <w:bidi w:val="0"/>
              <w:spacing w:before="28" w:after="38"/>
              <w:jc w:val="both"/>
              <w:rPr>
                <w:rFonts w:ascii="Georgia" w:hAnsi="Georgia" w:eastAsia="Georgia" w:cs="Georgia"/>
                <w:color w:val="1E1E2E"/>
                <w:w w:val="96"/>
                <w:sz w:val="20"/>
                <w:szCs w:val="20"/>
              </w:rPr>
            </w:pPr>
            <w:r>
              <w:rPr>
                <w:rFonts w:eastAsia="Georgia" w:cs="Georgia"/>
                <w:color w:val="1E1E2E"/>
                <w:w w:val="96"/>
                <w:sz w:val="20"/>
                <w:szCs w:val="20"/>
              </w:rPr>
              <w:t>Efekt Stroopa z Lab 1 (delta-RT ok. 80–130 ms) występuje, gdy słowo jest świadomie widziane. Efekt primingu podprogowego przy 33 ms (ok. 29 ms) występuje bez świadomej percepcji prymy. Co ta porównanie mówi o względnej sile świadomego i nieświadomego przetwarzania semantycznego? Czy świadomość wzmacnia efekty znaczeniowe, czy jest do nich zbędna? Wpisz hipotezę IF-THEN do sekcji 4.2.</w:t>
            </w:r>
          </w:p>
        </w:tc>
      </w:tr>
    </w:tbl>
    <w:p>
      <w:pPr>
        <w:pStyle w:val="Heading2"/>
        <w:bidi w:val="0"/>
        <w:spacing w:before="113" w:after="57"/>
        <w:ind w:hanging="0" w:start="0"/>
        <w:jc w:val="start"/>
        <w:rPr>
          <w:rFonts w:ascii="Calibri" w:hAnsi="Calibri" w:eastAsia="Calibri" w:cs="Calibri"/>
          <w:b/>
          <w:bCs/>
          <w:color w:val="6B3FA0"/>
          <w:sz w:val="27"/>
          <w:szCs w:val="27"/>
        </w:rPr>
      </w:pPr>
      <w:r>
        <w:rPr>
          <w:rFonts w:eastAsia="Calibri" w:cs="Calibri" w:ascii="Calibri" w:hAnsi="Calibri"/>
          <w:b/>
          <w:bCs/>
          <w:color w:val="6B3FA0"/>
          <w:sz w:val="27"/>
          <w:szCs w:val="27"/>
        </w:rPr>
        <w:t>Ćwiczenie 3: PsychoPy Builder, tworzenie eksperymentu maskowania</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W tym ćwiczeniu stworzysz w PsychoPy Builder funkcjonalny eksperyment maskowania wstecznego. PsychoPy Builder to graficzny interfejs, który pozwala projektować eksperymenty bez pisania kodu. Gotowy eksperyment można uruchomić na dowolnym komputerze i zbierać dane z milisekundową precyzją.</w:t>
      </w:r>
    </w:p>
    <w:p>
      <w:pPr>
        <w:pStyle w:val="Normal"/>
        <w:bidi w:val="0"/>
        <w:jc w:val="start"/>
        <w:rPr>
          <w:sz w:val="4"/>
          <w:szCs w:val="4"/>
        </w:rPr>
      </w:pPr>
      <w:r>
        <w:rPr>
          <w:sz w:val="4"/>
          <w:szCs w:val="4"/>
        </w:rPr>
      </w:r>
    </w:p>
    <w:tbl>
      <w:tblPr>
        <w:tblW w:w="10108" w:type="dxa"/>
        <w:jc w:val="start"/>
        <w:tblInd w:w="0" w:type="dxa"/>
        <w:tblLayout w:type="fixed"/>
        <w:tblCellMar>
          <w:top w:w="80" w:type="dxa"/>
          <w:start w:w="180" w:type="dxa"/>
          <w:bottom w:w="60" w:type="dxa"/>
          <w:end w:w="180" w:type="dxa"/>
        </w:tblCellMar>
      </w:tblPr>
      <w:tblGrid>
        <w:gridCol w:w="10108"/>
      </w:tblGrid>
      <w:tr>
        <w:trPr/>
        <w:tc>
          <w:tcPr>
            <w:tcW w:w="10108" w:type="dxa"/>
            <w:tcBorders>
              <w:top w:val="single" w:sz="10" w:space="0" w:color="00A59A"/>
              <w:start w:val="single" w:sz="10" w:space="0" w:color="00A59A"/>
              <w:end w:val="single" w:sz="10" w:space="0" w:color="00A59A"/>
            </w:tcBorders>
            <w:shd w:fill="00A59A" w:val="clear"/>
            <w:vAlign w:val="center"/>
          </w:tcPr>
          <w:p>
            <w:pPr>
              <w:pStyle w:val="Normal"/>
              <w:bidi w:val="0"/>
              <w:spacing w:lineRule="exact" w:line="170"/>
              <w:jc w:val="start"/>
              <w:rPr>
                <w:rFonts w:ascii="Calibri" w:hAnsi="Calibri" w:eastAsia="Calibri" w:cs="Calibri"/>
                <w:b/>
                <w:bCs/>
                <w:color w:val="FFFFFF"/>
                <w:sz w:val="22"/>
                <w:szCs w:val="22"/>
              </w:rPr>
            </w:pPr>
            <w:r>
              <w:rPr>
                <w:rFonts w:eastAsia="Calibri" w:cs="Calibri" w:ascii="Calibri" w:hAnsi="Calibri"/>
                <w:b/>
                <w:bCs/>
                <w:color w:val="FFFFFF"/>
                <w:sz w:val="22"/>
                <w:szCs w:val="22"/>
              </w:rPr>
              <w:t>Struktura eksperymentu, który zbudujesz</w:t>
            </w:r>
          </w:p>
        </w:tc>
      </w:tr>
      <w:tr>
        <w:trPr/>
        <w:tc>
          <w:tcPr>
            <w:tcW w:w="10108" w:type="dxa"/>
            <w:tcBorders>
              <w:start w:val="single" w:sz="10" w:space="0" w:color="00A59A"/>
              <w:bottom w:val="single" w:sz="10" w:space="0" w:color="00A59A"/>
              <w:end w:val="single" w:sz="10" w:space="0" w:color="00A59A"/>
            </w:tcBorders>
            <w:shd w:fill="DFF4F2" w:val="clear"/>
            <w:tcMar>
              <w:top w:w="100" w:type="dxa"/>
              <w:bottom w:w="100" w:type="dxa"/>
            </w:tcMar>
          </w:tcPr>
          <w:p>
            <w:pPr>
              <w:pStyle w:val="Normal"/>
              <w:bidi w:val="0"/>
              <w:spacing w:before="40" w:after="65"/>
              <w:jc w:val="start"/>
              <w:rPr>
                <w:sz w:val="20"/>
                <w:szCs w:val="20"/>
              </w:rPr>
            </w:pPr>
            <w:r>
              <w:rPr>
                <w:rFonts w:eastAsia="Georgia" w:cs="Georgia"/>
                <w:color w:val="1E1E2E"/>
                <w:sz w:val="20"/>
                <w:szCs w:val="20"/>
              </w:rPr>
              <w:t>Eksperyment składa się z: ekranu instrukcji → pętli prób (24 próby) zawierającej: punkt fiksacji (500 ms) → target (30 ms) → maska (100 ms) → odpowiedź uczestnika (TAK/NIE) z pomiarem RT → przerwa między próbami (1000 ms) → ekran końcowy.</w:t>
            </w:r>
          </w:p>
          <w:p>
            <w:pPr>
              <w:pStyle w:val="Normal"/>
              <w:bidi w:val="0"/>
              <w:spacing w:before="40" w:after="65"/>
              <w:jc w:val="start"/>
              <w:rPr>
                <w:rFonts w:ascii="Georgia" w:hAnsi="Georgia" w:eastAsia="Georgia" w:cs="Georgia"/>
                <w:color w:val="1E1E2E"/>
                <w:sz w:val="20"/>
                <w:szCs w:val="20"/>
              </w:rPr>
            </w:pPr>
            <w:r>
              <w:rPr>
                <w:rFonts w:eastAsia="Georgia" w:cs="Georgia"/>
                <w:color w:val="1E1E2E"/>
                <w:sz w:val="20"/>
                <w:szCs w:val="20"/>
              </w:rPr>
              <w:t>Plik z danymi będzie zawierał kolumny: trial, condition, target_word, resp.keys, resp.rt.</w:t>
            </w:r>
          </w:p>
        </w:tc>
      </w:tr>
    </w:tbl>
    <w:p>
      <w:pPr>
        <w:pStyle w:val="Normal"/>
        <w:bidi w:val="0"/>
        <w:jc w:val="start"/>
        <w:rPr>
          <w:sz w:val="4"/>
          <w:szCs w:val="4"/>
        </w:rPr>
      </w:pPr>
      <w:r>
        <w:rPr>
          <w:sz w:val="4"/>
          <w:szCs w:val="4"/>
        </w:rPr>
      </w:r>
    </w:p>
    <w:p>
      <w:pPr>
        <w:pStyle w:val="Normal"/>
        <w:bidi w:val="0"/>
        <w:spacing w:before="60" w:after="110"/>
        <w:jc w:val="both"/>
        <w:rPr>
          <w:rFonts w:ascii="Georgia" w:hAnsi="Georgia" w:eastAsia="Georgia" w:cs="Georgia"/>
          <w:b/>
          <w:bCs/>
          <w:color w:val="6B3FA0"/>
          <w:sz w:val="22"/>
          <w:szCs w:val="22"/>
        </w:rPr>
      </w:pPr>
      <w:r>
        <w:rPr>
          <w:rFonts w:eastAsia="Georgia" w:cs="Georgia"/>
          <w:b/>
          <w:bCs/>
          <w:color w:val="6B3FA0"/>
          <w:sz w:val="22"/>
          <w:szCs w:val="22"/>
        </w:rPr>
        <w:t>Instrukcja krok po kroku</w:t>
      </w:r>
    </w:p>
    <w:tbl>
      <w:tblPr>
        <w:tblW w:w="10108" w:type="dxa"/>
        <w:jc w:val="start"/>
        <w:tblInd w:w="0" w:type="dxa"/>
        <w:tblLayout w:type="fixed"/>
        <w:tblCellMar>
          <w:top w:w="100" w:type="dxa"/>
          <w:start w:w="80" w:type="dxa"/>
          <w:bottom w:w="100" w:type="dxa"/>
          <w:end w:w="80" w:type="dxa"/>
        </w:tblCellMar>
      </w:tblPr>
      <w:tblGrid>
        <w:gridCol w:w="400"/>
        <w:gridCol w:w="9708"/>
      </w:tblGrid>
      <w:tr>
        <w:trPr/>
        <w:tc>
          <w:tcPr>
            <w:tcW w:w="400"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1</w:t>
            </w:r>
          </w:p>
        </w:tc>
        <w:tc>
          <w:tcPr>
            <w:tcW w:w="9708"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Otwórz PsychoPy i utwórz nowy eksperyment</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Uruchom PsychoPy. Wybierz: File → New (lub Ctrl+N). Zapisz plik od razu jako masking_exp.psyexp w wygodnym folderze. W oknie Flow (dolny pasek) widzisz domyślną rutynę trial. Kliknij na nią dwukrotnie, by ją edytować.</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0"/>
        <w:gridCol w:w="9708"/>
      </w:tblGrid>
      <w:tr>
        <w:trPr/>
        <w:tc>
          <w:tcPr>
            <w:tcW w:w="400"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2</w:t>
            </w:r>
          </w:p>
        </w:tc>
        <w:tc>
          <w:tcPr>
            <w:tcW w:w="9708"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Dodaj ekran instrukcji</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W oknie Flow kliknij Insert Routine → New Routine. Nazwij ją instrukcje.</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Kliknij dwukrotnie na rutynę instrukcje. W oknie edycji kliknij Add Component → Text. W polu Text wpisz: „Zaraz pojawią się słowa. Twoim zadaniem jest określić, czy każde słowo to zwierzę (naciśnij F) czy nie (naciśnij J). Naciśnij Spację, by zacząć.’ W polu Duration (s) wpisz: (puste – tekst będzie wyświetlony do naciśnięcia klawisza). Dodaj komponent Keyboard. W polu Allowed Keys wpisz: space. W polu Duration wpisz: ∞ (zaznacz Force end of Routine).</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0"/>
        <w:gridCol w:w="9708"/>
      </w:tblGrid>
      <w:tr>
        <w:trPr/>
        <w:tc>
          <w:tcPr>
            <w:tcW w:w="400"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3</w:t>
            </w:r>
          </w:p>
        </w:tc>
        <w:tc>
          <w:tcPr>
            <w:tcW w:w="9708"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Przygotuj plik warunków (conditions file)</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Poza PsychoPy utwórz plik Excel lub CSV o nazwie conditions.xlsx z następującymi kolumnami:</w:t>
            </w:r>
          </w:p>
          <w:p>
            <w:pPr>
              <w:pStyle w:val="Normal"/>
              <w:bidi w:val="0"/>
              <w:spacing w:before="28" w:after="38"/>
              <w:jc w:val="both"/>
              <w:rPr>
                <w:rFonts w:ascii="Adwaita Mono" w:hAnsi="Adwaita Mono" w:eastAsia="Georgia" w:cs="Georgia"/>
                <w:color w:val="1E1E2E"/>
                <w:sz w:val="20"/>
                <w:szCs w:val="20"/>
              </w:rPr>
            </w:pPr>
            <w:r>
              <w:rPr>
                <w:rFonts w:eastAsia="Georgia" w:cs="Georgia" w:ascii="Adwaita Mono" w:hAnsi="Adwaita Mono"/>
                <w:color w:val="1E1E2E"/>
                <w:sz w:val="20"/>
                <w:szCs w:val="20"/>
              </w:rPr>
              <w:t xml:space="preserve">condition | target_word | is_animal | mask_word </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Wpisz 12 wierszy: po 6 dla warunku „zwierzę’ i 6 dla „nie-zwierzę’. Przykładowe wiersze:</w:t>
            </w:r>
          </w:p>
          <w:p>
            <w:pPr>
              <w:pStyle w:val="Normal"/>
              <w:bidi w:val="0"/>
              <w:spacing w:before="28" w:after="38"/>
              <w:jc w:val="both"/>
              <w:rPr>
                <w:rFonts w:ascii="Adwaita Mono" w:hAnsi="Adwaita Mono" w:eastAsia="Georgia" w:cs="Georgia"/>
                <w:color w:val="1E1E2E"/>
                <w:sz w:val="20"/>
                <w:szCs w:val="20"/>
              </w:rPr>
            </w:pPr>
            <w:r>
              <w:rPr>
                <w:rFonts w:eastAsia="Georgia" w:cs="Georgia" w:ascii="Adwaita Mono" w:hAnsi="Adwaita Mono"/>
                <w:color w:val="1E1E2E"/>
                <w:sz w:val="20"/>
                <w:szCs w:val="20"/>
              </w:rPr>
              <w:t>zwierze     |  KOT  |  1  |  XXXX</w:t>
            </w:r>
          </w:p>
          <w:p>
            <w:pPr>
              <w:pStyle w:val="Normal"/>
              <w:bidi w:val="0"/>
              <w:spacing w:before="28" w:after="38"/>
              <w:jc w:val="both"/>
              <w:rPr>
                <w:rFonts w:ascii="Adwaita Mono" w:hAnsi="Adwaita Mono" w:eastAsia="Georgia" w:cs="Georgia"/>
                <w:color w:val="1E1E2E"/>
                <w:sz w:val="20"/>
                <w:szCs w:val="20"/>
              </w:rPr>
            </w:pPr>
            <w:r>
              <w:rPr>
                <w:rFonts w:eastAsia="Georgia" w:cs="Georgia" w:ascii="Adwaita Mono" w:hAnsi="Adwaita Mono"/>
                <w:color w:val="1E1E2E"/>
                <w:sz w:val="20"/>
                <w:szCs w:val="20"/>
              </w:rPr>
              <w:t>zwierze     |  PIES |  1  |  XXXX</w:t>
            </w:r>
          </w:p>
          <w:p>
            <w:pPr>
              <w:pStyle w:val="Normal"/>
              <w:bidi w:val="0"/>
              <w:spacing w:before="28" w:after="38"/>
              <w:jc w:val="both"/>
              <w:rPr>
                <w:rFonts w:ascii="Adwaita Mono" w:hAnsi="Adwaita Mono" w:eastAsia="Georgia" w:cs="Georgia"/>
                <w:color w:val="1E1E2E"/>
                <w:sz w:val="20"/>
                <w:szCs w:val="20"/>
              </w:rPr>
            </w:pPr>
            <w:r>
              <w:rPr>
                <w:rFonts w:eastAsia="Georgia" w:cs="Georgia" w:ascii="Adwaita Mono" w:hAnsi="Adwaita Mono"/>
                <w:color w:val="1E1E2E"/>
                <w:sz w:val="20"/>
                <w:szCs w:val="20"/>
              </w:rPr>
              <w:t>nie-zwierze |  STÓŁ |  0  |  XXXX</w:t>
            </w:r>
          </w:p>
          <w:p>
            <w:pPr>
              <w:pStyle w:val="Normal"/>
              <w:bidi w:val="0"/>
              <w:spacing w:before="28" w:after="38"/>
              <w:jc w:val="both"/>
              <w:rPr>
                <w:rFonts w:ascii="Adwaita Mono" w:hAnsi="Adwaita Mono" w:eastAsia="Georgia" w:cs="Georgia"/>
                <w:color w:val="1E1E2E"/>
                <w:sz w:val="20"/>
                <w:szCs w:val="20"/>
              </w:rPr>
            </w:pPr>
            <w:r>
              <w:rPr>
                <w:rFonts w:eastAsia="Georgia" w:cs="Georgia" w:ascii="Adwaita Mono" w:hAnsi="Adwaita Mono"/>
                <w:color w:val="1E1E2E"/>
                <w:sz w:val="20"/>
                <w:szCs w:val="20"/>
              </w:rPr>
              <w:t>nie-zwierze |  OKNO |  0  |  XXXX</w:t>
            </w:r>
          </w:p>
          <w:p>
            <w:pPr>
              <w:pStyle w:val="Normal"/>
              <w:bidi w:val="0"/>
              <w:spacing w:before="28" w:after="38"/>
              <w:jc w:val="both"/>
              <w:rPr>
                <w:sz w:val="20"/>
                <w:szCs w:val="20"/>
              </w:rPr>
            </w:pPr>
            <w:r>
              <w:rPr>
                <w:rFonts w:eastAsia="Georgia" w:cs="Georgia"/>
                <w:color w:val="1E1E2E"/>
                <w:sz w:val="20"/>
                <w:szCs w:val="20"/>
              </w:rPr>
              <w:t>Maska „</w:t>
            </w:r>
            <w:r>
              <w:rPr>
                <w:rFonts w:eastAsia="Georgia" w:cs="Georgia" w:ascii="Adwaita Mono" w:hAnsi="Adwaita Mono"/>
                <w:color w:val="1E1E2E"/>
                <w:sz w:val="20"/>
                <w:szCs w:val="20"/>
              </w:rPr>
              <w:t>XXXX</w:t>
            </w:r>
            <w:r>
              <w:rPr>
                <w:rFonts w:eastAsia="Georgia" w:cs="Georgia"/>
                <w:color w:val="1E1E2E"/>
                <w:sz w:val="20"/>
                <w:szCs w:val="20"/>
              </w:rPr>
              <w:t xml:space="preserve">’ to wizualna maska wzorcowa – możesz też użyć </w:t>
            </w:r>
            <w:r>
              <w:rPr>
                <w:rFonts w:eastAsia="Georgia" w:cs="Georgia" w:ascii="Adwaita Mono" w:hAnsi="Adwaita Mono"/>
                <w:color w:val="1E1E2E"/>
                <w:sz w:val="20"/>
                <w:szCs w:val="20"/>
              </w:rPr>
              <w:t>„####’</w:t>
            </w:r>
            <w:r>
              <w:rPr>
                <w:rFonts w:eastAsia="Georgia" w:cs="Georgia"/>
                <w:color w:val="1E1E2E"/>
                <w:sz w:val="20"/>
                <w:szCs w:val="20"/>
              </w:rPr>
              <w:t xml:space="preserve"> lub słowa niezwiązanego.</w:t>
            </w:r>
          </w:p>
        </w:tc>
      </w:tr>
    </w:tbl>
    <w:p>
      <w:pPr>
        <w:pStyle w:val="Normal"/>
        <w:bidi w:val="0"/>
        <w:jc w:val="start"/>
        <w:rPr/>
      </w:pPr>
      <w:r>
        <w:rPr/>
      </w:r>
    </w:p>
    <w:tbl>
      <w:tblPr>
        <w:tblW w:w="10108" w:type="dxa"/>
        <w:jc w:val="start"/>
        <w:tblInd w:w="0" w:type="dxa"/>
        <w:tblLayout w:type="fixed"/>
        <w:tblCellMar>
          <w:top w:w="100" w:type="dxa"/>
          <w:start w:w="80" w:type="dxa"/>
          <w:bottom w:w="100" w:type="dxa"/>
          <w:end w:w="80" w:type="dxa"/>
        </w:tblCellMar>
      </w:tblPr>
      <w:tblGrid>
        <w:gridCol w:w="400"/>
        <w:gridCol w:w="9708"/>
      </w:tblGrid>
      <w:tr>
        <w:trPr/>
        <w:tc>
          <w:tcPr>
            <w:tcW w:w="400"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4</w:t>
            </w:r>
          </w:p>
        </w:tc>
        <w:tc>
          <w:tcPr>
            <w:tcW w:w="9708"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Zbuduj pętlę prób</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W oknie Flow kliknij Insert Loop. Przeciągnij pętlę wokół rutyny trial. W oknie pętli: Conditions File – wskazujesz plik conditions.xlsx; nReps = 2 (24 próby ogółem: 12 warunków x 2 powtórzenia); loopType = random.</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Edytuj rutynę trial. Dodaj kolejno komponenty:</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Komponent 1 – Text („+’, Duration = 0,5 s) – punkt fiksacji.</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Komponent 2 – Text ($target_word, Duration = 0,030 s, Start = 0,5) – target 30 ms.</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Komponent 3 – Text ($mask_word, Duration = 0,100 s, Start = 0,530) – maska 100 ms.</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Komponent 4 – Keyboard (Allowed Keys: f j, Store: last key, Force end of Routine: tak) – odpowiedź.</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Komponent 5 – Text („’, Duration = 1,0 s, Start = 1,0) – przerwa między próbami (puste pole).</w:t>
            </w:r>
          </w:p>
        </w:tc>
      </w:tr>
    </w:tbl>
    <w:p>
      <w:pPr>
        <w:pStyle w:val="Normal"/>
        <w:bidi w:val="0"/>
        <w:jc w:val="start"/>
        <w:rPr>
          <w:sz w:val="12"/>
          <w:szCs w:val="12"/>
        </w:rPr>
      </w:pPr>
      <w:r>
        <w:rPr>
          <w:sz w:val="12"/>
          <w:szCs w:val="12"/>
        </w:rPr>
      </w:r>
    </w:p>
    <w:tbl>
      <w:tblPr>
        <w:tblW w:w="10092" w:type="dxa"/>
        <w:jc w:val="start"/>
        <w:tblInd w:w="0" w:type="dxa"/>
        <w:tblLayout w:type="fixed"/>
        <w:tblCellMar>
          <w:top w:w="100" w:type="dxa"/>
          <w:start w:w="80" w:type="dxa"/>
          <w:bottom w:w="100" w:type="dxa"/>
          <w:end w:w="80" w:type="dxa"/>
        </w:tblCellMar>
      </w:tblPr>
      <w:tblGrid>
        <w:gridCol w:w="399"/>
        <w:gridCol w:w="9693"/>
      </w:tblGrid>
      <w:tr>
        <w:trPr/>
        <w:tc>
          <w:tcPr>
            <w:tcW w:w="399"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5</w:t>
            </w:r>
          </w:p>
        </w:tc>
        <w:tc>
          <w:tcPr>
            <w:tcW w:w="9693"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Uruchom pilotaż i sprawdź dane</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Kliknij Run (zielony trójkąt) lub Ctrl+R. Podaj inicjały „TEST’ jako identyfikator uczestnika. Przejdź cały eksperyment. Po zakończeniu PsychoPy zapisze plik CSV w folderze data/. Otwórz go w Excelu. Zidentyfikuj kolumny: resp.keys (F lub J), resp.rt (czas reakcji w sekundach). Sprawdź, czy odpowiedzi zostały zarejestrowane dla każdej próby.</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Jeśli jakieś próby są puste (brak odpowiedzi) – oznacza to, że uczestnik nie odpowiedział w czasie trwania rutyny. Czy rutyna miała koniec czasowy (Duration)? Spróbuj zmienić Force end of Routine na klawiszu na zaznaczone i uruchom ponownie.</w:t>
            </w:r>
          </w:p>
        </w:tc>
      </w:tr>
    </w:tbl>
    <w:p>
      <w:pPr>
        <w:pStyle w:val="Heading2"/>
        <w:numPr>
          <w:ilvl w:val="0"/>
          <w:numId w:val="0"/>
        </w:numPr>
        <w:bidi w:val="0"/>
        <w:spacing w:before="113" w:after="57"/>
        <w:ind w:hanging="0" w:start="0"/>
        <w:jc w:val="start"/>
        <w:rPr/>
      </w:pPr>
      <w:r>
        <w:rPr/>
        <w:t>Ćwiczenie 4: PsychoPy Code – modyfikacja skryptu i projekt badania</w:t>
      </w:r>
    </w:p>
    <w:p>
      <w:pPr>
        <w:pStyle w:val="Normal"/>
        <w:bidi w:val="0"/>
        <w:spacing w:before="60" w:after="110"/>
        <w:jc w:val="both"/>
        <w:rPr>
          <w:rFonts w:ascii="Georgia" w:hAnsi="Georgia" w:eastAsia="Georgia" w:cs="Georgia"/>
          <w:color w:val="1E1E2E"/>
          <w:sz w:val="22"/>
          <w:szCs w:val="22"/>
        </w:rPr>
      </w:pPr>
      <w:r>
        <w:rPr>
          <w:rFonts w:eastAsia="Georgia" w:cs="Georgia"/>
          <w:color w:val="1E1E2E"/>
          <w:sz w:val="22"/>
          <w:szCs w:val="22"/>
        </w:rPr>
        <w:t>PsychoPy Builder generuje kod Pythona, który można edytować bezpośrednio. Dzisiaj nauczysz się trzech praktycznych modyfikacji: zmiany czasu SOA, dodania zmiennej czasowej i wstecznej prezentacji prymy (subliminal prime). Na końcu zaprojektujesz własne pytanie badawcze dotyczące świadomości.</w:t>
      </w:r>
    </w:p>
    <w:p>
      <w:pPr>
        <w:pStyle w:val="Normal"/>
        <w:bidi w:val="0"/>
        <w:spacing w:before="60" w:after="110"/>
        <w:jc w:val="both"/>
        <w:rPr>
          <w:rFonts w:ascii="Georgia" w:hAnsi="Georgia" w:eastAsia="Georgia" w:cs="Georgia"/>
          <w:b/>
          <w:bCs/>
          <w:color w:val="6B3FA0"/>
          <w:sz w:val="22"/>
          <w:szCs w:val="22"/>
        </w:rPr>
      </w:pPr>
      <w:r>
        <w:rPr>
          <w:rFonts w:eastAsia="Georgia" w:cs="Georgia"/>
          <w:b/>
          <w:bCs/>
          <w:color w:val="6B3FA0"/>
          <w:sz w:val="22"/>
          <w:szCs w:val="22"/>
        </w:rPr>
        <w:t>Instrukcja krok po kroku</w:t>
      </w:r>
    </w:p>
    <w:tbl>
      <w:tblPr>
        <w:tblW w:w="10092" w:type="dxa"/>
        <w:jc w:val="start"/>
        <w:tblInd w:w="0" w:type="dxa"/>
        <w:tblLayout w:type="fixed"/>
        <w:tblCellMar>
          <w:top w:w="100" w:type="dxa"/>
          <w:start w:w="80" w:type="dxa"/>
          <w:bottom w:w="100" w:type="dxa"/>
          <w:end w:w="80" w:type="dxa"/>
        </w:tblCellMar>
      </w:tblPr>
      <w:tblGrid>
        <w:gridCol w:w="399"/>
        <w:gridCol w:w="9693"/>
      </w:tblGrid>
      <w:tr>
        <w:trPr/>
        <w:tc>
          <w:tcPr>
            <w:tcW w:w="399"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1</w:t>
            </w:r>
          </w:p>
        </w:tc>
        <w:tc>
          <w:tcPr>
            <w:tcW w:w="9693"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Otwierz skrypt Pythona wygenerowany przez Builder</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W PsychoPy: File → Compile to Script (lub Ctrl+Shift+R). Otworzy się plik masking_exp.py w edytorze. Znajdź sekcję odpowiadającą prezentacji targetu, szukaj nazwy komponentu target_text. Znajdź wiersze odpowiadające jej czasowi trwania.</w:t>
            </w:r>
          </w:p>
        </w:tc>
      </w:tr>
    </w:tbl>
    <w:p>
      <w:pPr>
        <w:pStyle w:val="Normal"/>
        <w:bidi w:val="0"/>
        <w:jc w:val="start"/>
        <w:rPr>
          <w:sz w:val="12"/>
          <w:szCs w:val="12"/>
        </w:rPr>
      </w:pPr>
      <w:r>
        <w:rPr>
          <w:sz w:val="12"/>
          <w:szCs w:val="12"/>
        </w:rPr>
      </w:r>
    </w:p>
    <w:tbl>
      <w:tblPr>
        <w:tblW w:w="10092" w:type="dxa"/>
        <w:jc w:val="start"/>
        <w:tblInd w:w="0" w:type="dxa"/>
        <w:tblLayout w:type="fixed"/>
        <w:tblCellMar>
          <w:top w:w="100" w:type="dxa"/>
          <w:start w:w="80" w:type="dxa"/>
          <w:bottom w:w="100" w:type="dxa"/>
          <w:end w:w="80" w:type="dxa"/>
        </w:tblCellMar>
      </w:tblPr>
      <w:tblGrid>
        <w:gridCol w:w="367"/>
        <w:gridCol w:w="9725"/>
      </w:tblGrid>
      <w:tr>
        <w:trPr/>
        <w:tc>
          <w:tcPr>
            <w:tcW w:w="367"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2</w:t>
            </w:r>
          </w:p>
        </w:tc>
        <w:tc>
          <w:tcPr>
            <w:tcW w:w="9725"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Dodaj wariant SOA do pętli prób</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W pliku conditions.xlsx dodaj kolumnę soa_ms z wartościami: 17, 33, 50 lub 100 (przyłącz różne SOA do różnych prób). Plik będzie teraz miał kolumnę soa_ms. W Builder: kliknij dwukrotnie na komponent targetu. Zmień pole Duration (s) z „0.030’ na „$soa_ms / 1000’. PsychoPy odczyta wartość soa_ms z pliku warunków i podzieli przez 1000 (zamiana ms na s). Skompiluj i przetestuj pilotaż: zwróć uwagę, czy różne próby mają różne czasy prezentacji targetu.</w:t>
            </w:r>
          </w:p>
        </w:tc>
      </w:tr>
    </w:tbl>
    <w:p>
      <w:pPr>
        <w:pStyle w:val="Normal"/>
        <w:bidi w:val="0"/>
        <w:jc w:val="start"/>
        <w:rPr>
          <w:sz w:val="12"/>
          <w:szCs w:val="12"/>
        </w:rPr>
      </w:pPr>
      <w:r>
        <w:rPr>
          <w:sz w:val="12"/>
          <w:szCs w:val="12"/>
        </w:rPr>
      </w:r>
    </w:p>
    <w:tbl>
      <w:tblPr>
        <w:tblW w:w="9026" w:type="dxa"/>
        <w:jc w:val="start"/>
        <w:tblInd w:w="0" w:type="dxa"/>
        <w:tblLayout w:type="fixed"/>
        <w:tblCellMar>
          <w:top w:w="70" w:type="dxa"/>
          <w:start w:w="180" w:type="dxa"/>
          <w:bottom w:w="50" w:type="dxa"/>
          <w:end w:w="180" w:type="dxa"/>
        </w:tblCellMar>
      </w:tblPr>
      <w:tblGrid>
        <w:gridCol w:w="9026"/>
      </w:tblGrid>
      <w:tr>
        <w:trPr/>
        <w:tc>
          <w:tcPr>
            <w:tcW w:w="9026" w:type="dxa"/>
            <w:tcBorders>
              <w:top w:val="single" w:sz="6" w:space="0" w:color="00A59A"/>
              <w:start w:val="single" w:sz="6" w:space="0" w:color="00A59A"/>
              <w:end w:val="single" w:sz="6" w:space="0" w:color="00A59A"/>
            </w:tcBorders>
            <w:shd w:fill="00A59A" w:val="clear"/>
          </w:tcPr>
          <w:p>
            <w:pPr>
              <w:pStyle w:val="Normal"/>
              <w:bidi w:val="0"/>
              <w:jc w:val="start"/>
              <w:rPr/>
            </w:pPr>
            <w:r>
              <w:rPr>
                <w:rFonts w:eastAsia="Calibri" w:cs="Calibri" w:ascii="Calibri" w:hAnsi="Calibri"/>
                <w:b/>
                <w:bCs/>
                <w:color w:val="FFFFFF"/>
                <w:sz w:val="20"/>
                <w:szCs w:val="20"/>
              </w:rPr>
              <w:t xml:space="preserve">Dodanie prymy podprogowej – fragment kodu do wklejenia w rutynie trial </w:t>
            </w:r>
            <w:r>
              <w:rPr>
                <w:rFonts w:eastAsia="Calibri" w:cs="Calibri" w:ascii="Calibri" w:hAnsi="Calibri"/>
                <w:b w:val="false"/>
                <w:bCs w:val="false"/>
                <w:color w:val="FFFFFF"/>
                <w:sz w:val="20"/>
                <w:szCs w:val="20"/>
              </w:rPr>
              <w:t>(Code component)</w:t>
            </w:r>
          </w:p>
        </w:tc>
      </w:tr>
      <w:tr>
        <w:trPr/>
        <w:tc>
          <w:tcPr>
            <w:tcW w:w="9026" w:type="dxa"/>
            <w:tcBorders>
              <w:start w:val="single" w:sz="6" w:space="0" w:color="00A59A"/>
              <w:bottom w:val="single" w:sz="6" w:space="0" w:color="00A59A"/>
              <w:end w:val="single" w:sz="6" w:space="0" w:color="00A59A"/>
            </w:tcBorders>
            <w:shd w:fill="1E1E2E" w:val="clear"/>
            <w:tcMar>
              <w:top w:w="100" w:type="dxa"/>
              <w:start w:w="200" w:type="dxa"/>
              <w:bottom w:w="100" w:type="dxa"/>
              <w:end w:w="200" w:type="dxa"/>
            </w:tcMar>
          </w:tcPr>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Wklej ten kod w sekcji 'Begin Routine' komponentu Code</w:t>
            </w:r>
          </w:p>
          <w:p>
            <w:pPr>
              <w:pStyle w:val="Normal"/>
              <w:bidi w:val="0"/>
              <w:spacing w:before="20" w:after="20"/>
              <w:jc w:val="start"/>
              <w:rPr/>
            </w:pPr>
            <w:r>
              <w:rPr/>
            </w:r>
          </w:p>
          <w:p>
            <w:pPr>
              <w:pStyle w:val="Normal"/>
              <w:bidi w:val="0"/>
              <w:spacing w:before="20" w:after="20"/>
              <w:jc w:val="start"/>
              <w:rPr>
                <w:rFonts w:ascii="Courier New" w:hAnsi="Courier New" w:eastAsia="Courier New" w:cs="Courier New"/>
                <w:color w:val="569CD6"/>
                <w:sz w:val="19"/>
                <w:szCs w:val="19"/>
              </w:rPr>
            </w:pPr>
            <w:r>
              <w:rPr>
                <w:rFonts w:eastAsia="Courier New" w:cs="Courier New" w:ascii="Courier New" w:hAnsi="Courier New"/>
                <w:color w:val="569CD6"/>
                <w:sz w:val="19"/>
                <w:szCs w:val="19"/>
              </w:rPr>
              <w:t>from psychopy import visual</w:t>
            </w:r>
          </w:p>
          <w:p>
            <w:pPr>
              <w:pStyle w:val="Normal"/>
              <w:bidi w:val="0"/>
              <w:spacing w:before="20" w:after="20"/>
              <w:jc w:val="start"/>
              <w:rPr/>
            </w:pPr>
            <w:r>
              <w:rPr/>
            </w:r>
          </w:p>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Parametry prymy</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prime_word  = thisTrial['prime_word']   # kolumna z pliku warunków</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prime_dur   = 0.033                     # 33 ms – podprogowe</w:t>
            </w:r>
          </w:p>
          <w:p>
            <w:pPr>
              <w:pStyle w:val="Normal"/>
              <w:bidi w:val="0"/>
              <w:spacing w:before="20" w:after="20"/>
              <w:jc w:val="start"/>
              <w:rPr/>
            </w:pPr>
            <w:r>
              <w:rPr>
                <w:rFonts w:eastAsia="Courier New" w:cs="Courier New" w:ascii="Courier New" w:hAnsi="Courier New"/>
                <w:color w:val="A8FF78"/>
                <w:sz w:val="19"/>
                <w:szCs w:val="19"/>
              </w:rPr>
              <w:t>prime_start = 0.0                       # start od poczatku próby</w:t>
            </w:r>
          </w:p>
          <w:p>
            <w:pPr>
              <w:pStyle w:val="Normal"/>
              <w:bidi w:val="0"/>
              <w:spacing w:before="20" w:after="20"/>
              <w:jc w:val="start"/>
              <w:rPr/>
            </w:pPr>
            <w:r>
              <w:rPr/>
            </w:r>
          </w:p>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Utwórz obiekt tekstowy prymy (jeści jeszcze nie istnieje)</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if 'prime_stim' not in dir():</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prime_stim = visual.TextStim(</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win=win,</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text=prime_word,</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height=0.1,</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color='white'</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else:</w:t>
            </w:r>
          </w:p>
          <w:p>
            <w:pPr>
              <w:pStyle w:val="Normal"/>
              <w:bidi w:val="0"/>
              <w:spacing w:before="20" w:after="20"/>
              <w:jc w:val="start"/>
              <w:rPr>
                <w:rFonts w:ascii="Courier New" w:hAnsi="Courier New" w:eastAsia="Courier New" w:cs="Courier New"/>
                <w:color w:val="A8FF78"/>
                <w:sz w:val="19"/>
                <w:szCs w:val="19"/>
              </w:rPr>
            </w:pPr>
            <w:r>
              <w:rPr>
                <w:rFonts w:eastAsia="Courier New" w:cs="Courier New" w:ascii="Courier New" w:hAnsi="Courier New"/>
                <w:color w:val="A8FF78"/>
                <w:sz w:val="19"/>
                <w:szCs w:val="19"/>
              </w:rPr>
              <w:t xml:space="preserve">    </w:t>
            </w:r>
            <w:r>
              <w:rPr>
                <w:rFonts w:eastAsia="Courier New" w:cs="Courier New" w:ascii="Courier New" w:hAnsi="Courier New"/>
                <w:color w:val="A8FF78"/>
                <w:sz w:val="19"/>
                <w:szCs w:val="19"/>
              </w:rPr>
              <w:t>prime_stim.text = prime_word</w:t>
            </w:r>
          </w:p>
          <w:p>
            <w:pPr>
              <w:pStyle w:val="Normal"/>
              <w:bidi w:val="0"/>
              <w:spacing w:before="20" w:after="20"/>
              <w:jc w:val="start"/>
              <w:rPr/>
            </w:pPr>
            <w:r>
              <w:rPr/>
            </w:r>
          </w:p>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Kod wyświetlania prymy umieść w sekcji 'Each Frame':</w:t>
            </w:r>
          </w:p>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if prime_start &lt;= t &lt; prime_start + prime_dur:</w:t>
            </w:r>
          </w:p>
          <w:p>
            <w:pPr>
              <w:pStyle w:val="Normal"/>
              <w:bidi w:val="0"/>
              <w:spacing w:before="20" w:after="20"/>
              <w:jc w:val="start"/>
              <w:rPr>
                <w:rFonts w:ascii="Courier New" w:hAnsi="Courier New" w:eastAsia="Courier New" w:cs="Courier New"/>
                <w:color w:val="6A9955"/>
                <w:sz w:val="19"/>
                <w:szCs w:val="19"/>
              </w:rPr>
            </w:pPr>
            <w:r>
              <w:rPr>
                <w:rFonts w:eastAsia="Courier New" w:cs="Courier New" w:ascii="Courier New" w:hAnsi="Courier New"/>
                <w:color w:val="6A9955"/>
                <w:sz w:val="19"/>
                <w:szCs w:val="19"/>
              </w:rPr>
              <w:t>#     prime_stim.draw()</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7"/>
        <w:gridCol w:w="9701"/>
      </w:tblGrid>
      <w:tr>
        <w:trPr/>
        <w:tc>
          <w:tcPr>
            <w:tcW w:w="407"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3</w:t>
            </w:r>
          </w:p>
        </w:tc>
        <w:tc>
          <w:tcPr>
            <w:tcW w:w="9701"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Dodaj prymskin podprogowy do eksperymentu</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W pliku conditions.xlsx dodaj kolumnę prime_word. Wpisz słowa semantycznie powiązane z targetem (np. dla targetu KOT wpisz KOCIAK lub DOG) lub niepowiązane.</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W Builder: w rutynie trial dodaj komponent Code. Skopiuj kod z ramki powyżej do sekcji Begin Routine. W sekcji Each Frame dodaj kod wyświetlający prymsę: if prime_start &lt;= t &lt; prime_start + prime_dur: prime_stim.draw(). Pryma będzie widoczna przez 33 ms na początku próby, zanim pojawi się punkt fiksacji. Kompiluj i uruchom pilotaż. Czy przy tak krótkiej ekspozycji prymy jesteś w stanie ją świadomie zobaczyć?</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7"/>
        <w:gridCol w:w="9701"/>
      </w:tblGrid>
      <w:tr>
        <w:trPr/>
        <w:tc>
          <w:tcPr>
            <w:tcW w:w="407"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4</w:t>
            </w:r>
          </w:p>
        </w:tc>
        <w:tc>
          <w:tcPr>
            <w:tcW w:w="9701"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rFonts w:ascii="Calibri" w:hAnsi="Calibri" w:eastAsia="Calibri" w:cs="Calibri"/>
                <w:b/>
                <w:bCs/>
                <w:color w:val="C47A00"/>
                <w:sz w:val="22"/>
                <w:szCs w:val="22"/>
              </w:rPr>
            </w:pPr>
            <w:r>
              <w:rPr>
                <w:rFonts w:eastAsia="Calibri" w:cs="Calibri" w:ascii="Calibri" w:hAnsi="Calibri"/>
                <w:b/>
                <w:bCs/>
                <w:color w:val="C47A00"/>
                <w:sz w:val="22"/>
                <w:szCs w:val="22"/>
              </w:rPr>
              <w:t>Zaprojektuj własne pytanie badawcze</w:t>
            </w:r>
          </w:p>
          <w:p>
            <w:pPr>
              <w:pStyle w:val="Normal"/>
              <w:bidi w:val="0"/>
              <w:spacing w:before="0" w:after="40"/>
              <w:jc w:val="both"/>
              <w:rPr/>
            </w:pPr>
            <w:r>
              <w:rPr>
                <w:rFonts w:eastAsia="Georgia" w:cs="Georgia"/>
                <w:color w:val="1E1E2E"/>
                <w:sz w:val="20"/>
                <w:szCs w:val="20"/>
              </w:rPr>
              <w:t>Na podstawie danych z ćwiczeń 1–3 i wiedzy z teorii sformułuj jedno oryginalne pytanie badawcze dotyczące świadomości, które można zbadać modyfikacją eksperymentu z ćw. 3.</w:t>
            </w:r>
          </w:p>
          <w:p>
            <w:pPr>
              <w:pStyle w:val="Normal"/>
              <w:bidi w:val="0"/>
              <w:spacing w:before="0" w:after="40"/>
              <w:jc w:val="both"/>
              <w:rPr/>
            </w:pPr>
            <w:r>
              <w:rPr>
                <w:rFonts w:eastAsia="Georgia" w:cs="Georgia"/>
                <w:color w:val="1E1E2E"/>
                <w:sz w:val="20"/>
                <w:szCs w:val="20"/>
              </w:rPr>
              <w:t>Przykładowe pytania (nie kopiuj! wymyśl własne):</w:t>
            </w:r>
          </w:p>
          <w:p>
            <w:pPr>
              <w:pStyle w:val="Normal"/>
              <w:bidi w:val="0"/>
              <w:spacing w:before="0" w:after="40"/>
              <w:jc w:val="both"/>
              <w:rPr/>
            </w:pPr>
            <w:r>
              <w:rPr>
                <w:rFonts w:eastAsia="Georgia" w:cs="Georgia"/>
                <w:color w:val="1E1E2E"/>
                <w:sz w:val="20"/>
                <w:szCs w:val="20"/>
              </w:rPr>
              <w:t>(a) Czy efekt primingu podprogowego jest silniejszy dla słów emocjonalnie nacechowanych niż neutralnych?</w:t>
            </w:r>
          </w:p>
          <w:p>
            <w:pPr>
              <w:pStyle w:val="Normal"/>
              <w:bidi w:val="0"/>
              <w:spacing w:before="0" w:after="40"/>
              <w:jc w:val="both"/>
              <w:rPr/>
            </w:pPr>
            <w:r>
              <w:rPr>
                <w:rFonts w:eastAsia="Georgia" w:cs="Georgia"/>
                <w:color w:val="1E1E2E"/>
                <w:sz w:val="20"/>
                <w:szCs w:val="20"/>
              </w:rPr>
              <w:t>(b) Czy trudniejsze zadanie klasyfikacji (więcej kategorii) obniża próg świadomości maskowania?</w:t>
            </w:r>
          </w:p>
          <w:p>
            <w:pPr>
              <w:pStyle w:val="Normal"/>
              <w:bidi w:val="0"/>
              <w:spacing w:before="0" w:after="40"/>
              <w:jc w:val="both"/>
              <w:rPr/>
            </w:pPr>
            <w:r>
              <w:rPr>
                <w:rFonts w:eastAsia="Georgia" w:cs="Georgia"/>
                <w:color w:val="1E1E2E"/>
                <w:sz w:val="20"/>
                <w:szCs w:val="20"/>
              </w:rPr>
              <w:t>(c) Czy połączenie maskowania z obciążeniem pamięci roboczej (jednoczesne trzymanie liczby w pamięci) wpływa na d’?</w:t>
            </w:r>
          </w:p>
          <w:p>
            <w:pPr>
              <w:pStyle w:val="Normal"/>
              <w:bidi w:val="0"/>
              <w:spacing w:before="0" w:after="0"/>
              <w:jc w:val="both"/>
              <w:rPr/>
            </w:pPr>
            <w:r>
              <w:rPr>
                <w:rFonts w:eastAsia="Georgia" w:cs="Georgia"/>
                <w:color w:val="1E1E2E"/>
                <w:sz w:val="20"/>
                <w:szCs w:val="20"/>
              </w:rPr>
              <w:t>Wypełnij szablon w sekcji 4.4: pytanie, hipoteza, zmienna niezależna, zmienna zależna, modyfikacja pliku conditions.xlsx, modyfikacja kodu.</w:t>
            </w:r>
          </w:p>
        </w:tc>
      </w:tr>
    </w:tbl>
    <w:p>
      <w:pPr>
        <w:pStyle w:val="Normal"/>
        <w:bidi w:val="0"/>
        <w:jc w:val="start"/>
        <w:rPr>
          <w:sz w:val="12"/>
          <w:szCs w:val="12"/>
        </w:rPr>
      </w:pPr>
      <w:r>
        <w:rPr>
          <w:sz w:val="12"/>
          <w:szCs w:val="12"/>
        </w:rPr>
      </w:r>
    </w:p>
    <w:tbl>
      <w:tblPr>
        <w:tblW w:w="10108" w:type="dxa"/>
        <w:jc w:val="start"/>
        <w:tblInd w:w="0" w:type="dxa"/>
        <w:tblLayout w:type="fixed"/>
        <w:tblCellMar>
          <w:top w:w="100" w:type="dxa"/>
          <w:start w:w="80" w:type="dxa"/>
          <w:bottom w:w="100" w:type="dxa"/>
          <w:end w:w="80" w:type="dxa"/>
        </w:tblCellMar>
      </w:tblPr>
      <w:tblGrid>
        <w:gridCol w:w="407"/>
        <w:gridCol w:w="9701"/>
      </w:tblGrid>
      <w:tr>
        <w:trPr/>
        <w:tc>
          <w:tcPr>
            <w:tcW w:w="407" w:type="dxa"/>
            <w:tcBorders>
              <w:top w:val="single" w:sz="8" w:space="0" w:color="C47A00"/>
              <w:start w:val="single" w:sz="8" w:space="0" w:color="C47A00"/>
              <w:bottom w:val="single" w:sz="8" w:space="0" w:color="C47A00"/>
            </w:tcBorders>
            <w:shd w:fill="C47A00" w:val="clear"/>
            <w:vAlign w:val="center"/>
          </w:tcPr>
          <w:p>
            <w:pPr>
              <w:pStyle w:val="Normal"/>
              <w:bidi w:val="0"/>
              <w:jc w:val="center"/>
              <w:rPr>
                <w:rFonts w:ascii="Calibri" w:hAnsi="Calibri" w:eastAsia="Calibri" w:cs="Calibri"/>
                <w:b/>
                <w:bCs/>
                <w:color w:val="FFFFFF"/>
                <w:sz w:val="34"/>
                <w:szCs w:val="34"/>
              </w:rPr>
            </w:pPr>
            <w:r>
              <w:rPr>
                <w:rFonts w:eastAsia="Calibri" w:cs="Calibri" w:ascii="Calibri" w:hAnsi="Calibri"/>
                <w:b/>
                <w:bCs/>
                <w:color w:val="FFFFFF"/>
                <w:sz w:val="34"/>
                <w:szCs w:val="34"/>
              </w:rPr>
              <w:t>5</w:t>
            </w:r>
          </w:p>
        </w:tc>
        <w:tc>
          <w:tcPr>
            <w:tcW w:w="9701" w:type="dxa"/>
            <w:tcBorders>
              <w:top w:val="single" w:sz="8" w:space="0" w:color="C47A00"/>
              <w:bottom w:val="single" w:sz="8" w:space="0" w:color="C47A00"/>
              <w:end w:val="single" w:sz="8" w:space="0" w:color="C47A00"/>
            </w:tcBorders>
            <w:shd w:fill="FFF8E7" w:val="clear"/>
            <w:tcMar>
              <w:top w:w="90" w:type="dxa"/>
              <w:start w:w="180" w:type="dxa"/>
              <w:bottom w:w="90" w:type="dxa"/>
              <w:end w:w="160" w:type="dxa"/>
            </w:tcMar>
            <w:vAlign w:val="center"/>
          </w:tcPr>
          <w:p>
            <w:pPr>
              <w:pStyle w:val="Normal"/>
              <w:bidi w:val="0"/>
              <w:spacing w:before="0" w:after="50"/>
              <w:jc w:val="start"/>
              <w:rPr/>
            </w:pPr>
            <w:r>
              <w:rPr>
                <w:rFonts w:eastAsia="Calibri" w:cs="Calibri" w:ascii="Calibri" w:hAnsi="Calibri"/>
                <w:b/>
                <w:bCs/>
                <w:color w:val="C47A00"/>
                <w:sz w:val="22"/>
                <w:szCs w:val="22"/>
              </w:rPr>
              <w:t xml:space="preserve">Prezentacja projektów na forum grupy </w:t>
            </w:r>
            <w:r>
              <w:rPr>
                <w:rFonts w:eastAsia="Calibri" w:cs="Calibri" w:ascii="Calibri" w:hAnsi="Calibri"/>
                <w:b w:val="false"/>
                <w:bCs w:val="false"/>
                <w:color w:val="C47A00"/>
                <w:sz w:val="22"/>
                <w:szCs w:val="22"/>
              </w:rPr>
              <w:t>(dyskusja plenarna)</w:t>
            </w:r>
          </w:p>
          <w:p>
            <w:pPr>
              <w:pStyle w:val="Normal"/>
              <w:bidi w:val="0"/>
              <w:spacing w:before="28" w:after="38"/>
              <w:jc w:val="both"/>
              <w:rPr>
                <w:rFonts w:ascii="Georgia" w:hAnsi="Georgia" w:eastAsia="Georgia" w:cs="Georgia"/>
                <w:color w:val="1E1E2E"/>
                <w:sz w:val="20"/>
                <w:szCs w:val="20"/>
              </w:rPr>
            </w:pPr>
            <w:r>
              <w:rPr>
                <w:rFonts w:eastAsia="Georgia" w:cs="Georgia"/>
                <w:color w:val="1E1E2E"/>
                <w:sz w:val="20"/>
                <w:szCs w:val="20"/>
              </w:rPr>
              <w:t>Każda para ma 2 minuty na przedstawienie swojego pytania badawczego i krótkie uzasadnienie.</w:t>
            </w:r>
          </w:p>
          <w:p>
            <w:pPr>
              <w:pStyle w:val="Normal"/>
              <w:bidi w:val="0"/>
              <w:spacing w:before="28" w:after="0"/>
              <w:jc w:val="both"/>
              <w:rPr>
                <w:rFonts w:ascii="Georgia" w:hAnsi="Georgia" w:eastAsia="Georgia" w:cs="Georgia"/>
                <w:color w:val="1E1E2E"/>
                <w:sz w:val="20"/>
                <w:szCs w:val="20"/>
              </w:rPr>
            </w:pPr>
            <w:r>
              <w:rPr>
                <w:rFonts w:eastAsia="Georgia" w:cs="Georgia"/>
                <w:color w:val="1E1E2E"/>
                <w:sz w:val="20"/>
                <w:szCs w:val="20"/>
              </w:rPr>
              <w:t>Prowadzący i inne pary zadają pytania: Jak zmierzysz świadomość prymy? Jakie grupy kontrolne są potrzebne? Jak przewidywania różnią się według GWT i PP? Wpisz pytania i sugestie otrzymane od grupy do sekcji 4.4 – to będzie Twoja protokół peer review.</w:t>
            </w:r>
          </w:p>
        </w:tc>
      </w:tr>
    </w:tbl>
    <w:p>
      <w:pPr>
        <w:pStyle w:val="Heading1"/>
        <w:bidi w:val="0"/>
        <w:spacing w:before="57" w:after="0"/>
        <w:ind w:hanging="0" w:start="0"/>
        <w:jc w:val="start"/>
        <w:rPr>
          <w:rFonts w:ascii="Calibri" w:hAnsi="Calibri" w:eastAsia="Calibri" w:cs="Calibri"/>
          <w:b/>
          <w:bCs/>
          <w:color w:val="3D1A6E"/>
          <w:sz w:val="32"/>
          <w:szCs w:val="32"/>
        </w:rPr>
      </w:pPr>
      <w:r>
        <w:rPr>
          <w:rFonts w:eastAsia="Calibri" w:cs="Calibri" w:ascii="Calibri" w:hAnsi="Calibri"/>
          <w:b/>
          <w:bCs/>
          <w:color w:val="3D1A6E"/>
          <w:sz w:val="32"/>
          <w:szCs w:val="32"/>
        </w:rPr>
        <w:t>4. Arkusze wyników – do wypełnienia podczas zajęć</w:t>
      </w:r>
    </w:p>
    <w:p>
      <w:pPr>
        <w:pStyle w:val="Normal"/>
        <w:pBdr>
          <w:bottom w:val="single" w:sz="8" w:space="1" w:color="C9B8E8"/>
        </w:pBdr>
        <w:bidi w:val="0"/>
        <w:spacing w:before="0" w:after="140"/>
        <w:jc w:val="start"/>
        <w:rPr>
          <w:sz w:val="4"/>
          <w:szCs w:val="4"/>
        </w:rPr>
      </w:pPr>
      <w:r>
        <w:rPr>
          <w:sz w:val="4"/>
          <w:szCs w:val="4"/>
        </w:rPr>
      </w:r>
    </w:p>
    <w:tbl>
      <w:tblPr>
        <w:tblW w:w="10108" w:type="dxa"/>
        <w:jc w:val="start"/>
        <w:tblInd w:w="0" w:type="dxa"/>
        <w:tblLayout w:type="fixed"/>
        <w:tblCellMar>
          <w:top w:w="70" w:type="dxa"/>
          <w:start w:w="130" w:type="dxa"/>
          <w:bottom w:w="70" w:type="dxa"/>
          <w:end w:w="130" w:type="dxa"/>
        </w:tblCellMar>
      </w:tblPr>
      <w:tblGrid>
        <w:gridCol w:w="2198"/>
        <w:gridCol w:w="7910"/>
      </w:tblGrid>
      <w:tr>
        <w:trPr/>
        <w:tc>
          <w:tcPr>
            <w:tcW w:w="2198"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Imię i nazwisko</w:t>
            </w:r>
          </w:p>
        </w:tc>
        <w:tc>
          <w:tcPr>
            <w:tcW w:w="7910"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sz w:val="20"/>
                <w:szCs w:val="20"/>
              </w:rPr>
            </w:pPr>
            <w:r>
              <w:rPr>
                <w:rFonts w:eastAsia="Georgia" w:cs="Georgia"/>
                <w:sz w:val="20"/>
                <w:szCs w:val="20"/>
              </w:rPr>
              <w:t xml:space="preserve"> </w:t>
            </w:r>
          </w:p>
        </w:tc>
      </w:tr>
      <w:tr>
        <w:trPr/>
        <w:tc>
          <w:tcPr>
            <w:tcW w:w="2198"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Numer albumu</w:t>
            </w:r>
          </w:p>
        </w:tc>
        <w:tc>
          <w:tcPr>
            <w:tcW w:w="7910"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sz w:val="20"/>
                <w:szCs w:val="20"/>
              </w:rPr>
            </w:pPr>
            <w:r>
              <w:rPr>
                <w:rFonts w:eastAsia="Georgia" w:cs="Georgia"/>
                <w:sz w:val="20"/>
                <w:szCs w:val="20"/>
              </w:rPr>
              <w:t xml:space="preserve"> </w:t>
            </w:r>
          </w:p>
        </w:tc>
      </w:tr>
      <w:tr>
        <w:trPr/>
        <w:tc>
          <w:tcPr>
            <w:tcW w:w="2198"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Partner analityczny</w:t>
            </w:r>
          </w:p>
        </w:tc>
        <w:tc>
          <w:tcPr>
            <w:tcW w:w="7910"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sz w:val="20"/>
                <w:szCs w:val="20"/>
              </w:rPr>
            </w:pPr>
            <w:r>
              <w:rPr>
                <w:rFonts w:eastAsia="Georgia" w:cs="Georgia"/>
                <w:sz w:val="20"/>
                <w:szCs w:val="20"/>
              </w:rPr>
              <w:t xml:space="preserve"> </w:t>
            </w:r>
          </w:p>
        </w:tc>
      </w:tr>
      <w:tr>
        <w:trPr/>
        <w:tc>
          <w:tcPr>
            <w:tcW w:w="2198" w:type="dxa"/>
            <w:tcBorders>
              <w:top w:val="single" w:sz="2" w:space="0" w:color="00A59A"/>
              <w:start w:val="single" w:sz="6" w:space="0" w:color="3D1A6E"/>
              <w:bottom w:val="single" w:sz="2" w:space="0" w:color="00A59A"/>
              <w:end w:val="single" w:sz="2" w:space="0" w:color="00A59A"/>
            </w:tcBorders>
            <w:shd w:fill="EDE8F7" w:val="clear"/>
            <w:vAlign w:val="center"/>
          </w:tcPr>
          <w:p>
            <w:pPr>
              <w:pStyle w:val="Normal"/>
              <w:bidi w:val="0"/>
              <w:spacing w:lineRule="exact" w:line="227"/>
              <w:jc w:val="start"/>
              <w:rPr>
                <w:rFonts w:ascii="Calibri" w:hAnsi="Calibri" w:eastAsia="Calibri" w:cs="Calibri"/>
                <w:b/>
                <w:bCs/>
                <w:color w:val="3D1A6E"/>
                <w:sz w:val="20"/>
                <w:szCs w:val="20"/>
              </w:rPr>
            </w:pPr>
            <w:r>
              <w:rPr>
                <w:rFonts w:eastAsia="Calibri" w:cs="Calibri" w:ascii="Calibri" w:hAnsi="Calibri"/>
                <w:b/>
                <w:bCs/>
                <w:color w:val="3D1A6E"/>
                <w:sz w:val="20"/>
                <w:szCs w:val="20"/>
              </w:rPr>
              <w:t>Data zajęć</w:t>
            </w:r>
          </w:p>
        </w:tc>
        <w:tc>
          <w:tcPr>
            <w:tcW w:w="7910" w:type="dxa"/>
            <w:tcBorders>
              <w:top w:val="single" w:sz="2" w:space="0" w:color="00A59A"/>
              <w:start w:val="single" w:sz="2" w:space="0" w:color="00A59A"/>
              <w:bottom w:val="single" w:sz="2" w:space="0" w:color="00A59A"/>
              <w:end w:val="single" w:sz="6" w:space="0" w:color="3D1A6E"/>
            </w:tcBorders>
            <w:shd w:fill="FFFFFF" w:val="clear"/>
            <w:vAlign w:val="center"/>
          </w:tcPr>
          <w:p>
            <w:pPr>
              <w:pStyle w:val="Normal"/>
              <w:bidi w:val="0"/>
              <w:spacing w:lineRule="exact" w:line="227"/>
              <w:jc w:val="start"/>
              <w:rPr>
                <w:rFonts w:ascii="Georgia" w:hAnsi="Georgia" w:eastAsia="Georgia" w:cs="Georgia"/>
                <w:sz w:val="20"/>
                <w:szCs w:val="20"/>
              </w:rPr>
            </w:pPr>
            <w:r>
              <w:rPr>
                <w:rFonts w:eastAsia="Georgia" w:cs="Georgia"/>
                <w:sz w:val="20"/>
                <w:szCs w:val="20"/>
              </w:rPr>
              <w:t xml:space="preserve"> </w:t>
            </w:r>
          </w:p>
        </w:tc>
      </w:tr>
    </w:tbl>
    <w:p>
      <w:pPr>
        <w:pStyle w:val="Heading2"/>
        <w:bidi w:val="0"/>
        <w:spacing w:before="113" w:after="57"/>
        <w:ind w:hanging="0" w:start="0"/>
        <w:jc w:val="start"/>
        <w:rPr/>
      </w:pPr>
      <w:r>
        <w:rPr>
          <w:rFonts w:eastAsia="Calibri" w:cs="Calibri" w:ascii="Calibri" w:hAnsi="Calibri"/>
          <w:b/>
          <w:bCs/>
          <w:color w:val="6B3FA0"/>
          <w:sz w:val="27"/>
          <w:szCs w:val="27"/>
        </w:rPr>
        <w:t>4.1. Wyniki ćwiczenia 1: Maskowanie wsteczne i d’</w:t>
      </w:r>
    </w:p>
    <w:tbl>
      <w:tblPr>
        <w:tblW w:w="9883" w:type="dxa"/>
        <w:jc w:val="start"/>
        <w:tblInd w:w="0" w:type="dxa"/>
        <w:tblLayout w:type="fixed"/>
        <w:tblCellMar>
          <w:top w:w="85" w:type="dxa"/>
          <w:start w:w="130" w:type="dxa"/>
          <w:bottom w:w="85" w:type="dxa"/>
          <w:end w:w="130" w:type="dxa"/>
        </w:tblCellMar>
      </w:tblPr>
      <w:tblGrid>
        <w:gridCol w:w="1382"/>
        <w:gridCol w:w="1301"/>
        <w:gridCol w:w="1700"/>
        <w:gridCol w:w="1983"/>
        <w:gridCol w:w="1758"/>
        <w:gridCol w:w="1759"/>
      </w:tblGrid>
      <w:tr>
        <w:trPr>
          <w:tblHeader w:val="true"/>
        </w:trPr>
        <w:tc>
          <w:tcPr>
            <w:tcW w:w="1382"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start"/>
              <w:rPr>
                <w:rFonts w:ascii="Calibri" w:hAnsi="Calibri" w:eastAsia="Calibri" w:cs="Calibri"/>
                <w:b/>
                <w:bCs/>
                <w:color w:val="FFFFFF"/>
                <w:sz w:val="20"/>
                <w:szCs w:val="20"/>
              </w:rPr>
            </w:pPr>
            <w:r>
              <w:rPr>
                <w:rFonts w:eastAsia="Calibri" w:cs="Calibri" w:ascii="Calibri" w:hAnsi="Calibri"/>
                <w:b/>
                <w:bCs/>
                <w:color w:val="FFFFFF"/>
                <w:sz w:val="20"/>
                <w:szCs w:val="20"/>
              </w:rPr>
              <w:t>Uczestnik</w:t>
            </w:r>
          </w:p>
        </w:tc>
        <w:tc>
          <w:tcPr>
            <w:tcW w:w="1301"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center"/>
              <w:rPr/>
            </w:pPr>
            <w:r>
              <w:rPr>
                <w:rFonts w:eastAsia="Calibri" w:cs="Calibri" w:ascii="Calibri" w:hAnsi="Calibri"/>
                <w:b/>
                <w:bCs/>
                <w:color w:val="FFFFFF"/>
                <w:sz w:val="20"/>
                <w:szCs w:val="20"/>
              </w:rPr>
              <w:t xml:space="preserve">SOA </w:t>
            </w:r>
            <w:r>
              <w:rPr>
                <w:rFonts w:eastAsia="Calibri" w:cs="Calibri" w:ascii="Calibri" w:hAnsi="Calibri"/>
                <w:b w:val="false"/>
                <w:bCs w:val="false"/>
                <w:color w:val="FFFFFF"/>
                <w:sz w:val="20"/>
                <w:szCs w:val="20"/>
              </w:rPr>
              <w:t>(ms)</w:t>
            </w:r>
          </w:p>
        </w:tc>
        <w:tc>
          <w:tcPr>
            <w:tcW w:w="1700"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z(HR)</w:t>
            </w:r>
          </w:p>
        </w:tc>
        <w:tc>
          <w:tcPr>
            <w:tcW w:w="1983"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z(FAR)</w:t>
            </w:r>
          </w:p>
        </w:tc>
        <w:tc>
          <w:tcPr>
            <w:tcW w:w="1758"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d’</w:t>
            </w:r>
          </w:p>
        </w:tc>
        <w:tc>
          <w:tcPr>
            <w:tcW w:w="1759" w:type="dxa"/>
            <w:tcBorders>
              <w:top w:val="single" w:sz="2" w:space="0" w:color="00A59A"/>
              <w:start w:val="single" w:sz="6" w:space="0" w:color="3D1A6E"/>
              <w:bottom w:val="single" w:sz="2" w:space="0" w:color="00A59A"/>
              <w:end w:val="single" w:sz="6" w:space="0" w:color="3D1A6E"/>
            </w:tcBorders>
            <w:shd w:fill="3D1A6E" w:val="clear"/>
            <w:vAlign w:val="cente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c</w:t>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P01</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17</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P01</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50</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P01</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100</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P02</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17</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P02</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50</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P02</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100</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P03</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17</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P03</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50</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P03</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100</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P04</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17</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P04</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50</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P04</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100</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P05</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17</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P05</w:t>
            </w:r>
          </w:p>
        </w:tc>
        <w:tc>
          <w:tcPr>
            <w:tcW w:w="1301"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50</w:t>
            </w:r>
          </w:p>
        </w:tc>
        <w:tc>
          <w:tcPr>
            <w:tcW w:w="1700"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FFFFF" w:val="clear"/>
            <w:vAlign w:val="center"/>
          </w:tcPr>
          <w:p>
            <w:pPr>
              <w:pStyle w:val="Normal"/>
              <w:bidi w:val="0"/>
              <w:spacing w:lineRule="exact" w:line="198"/>
              <w:jc w:val="start"/>
              <w:rPr/>
            </w:pPr>
            <w:r>
              <w:rPr/>
            </w:r>
          </w:p>
        </w:tc>
      </w:tr>
      <w:tr>
        <w:trPr/>
        <w:tc>
          <w:tcPr>
            <w:tcW w:w="1382"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start="57"/>
              <w:jc w:val="start"/>
              <w:rPr/>
            </w:pPr>
            <w:r>
              <w:rPr>
                <w:rFonts w:eastAsia="Calibri" w:cs="Calibri" w:ascii="Calibri" w:hAnsi="Calibri"/>
                <w:b w:val="false"/>
                <w:bCs w:val="false"/>
                <w:color w:val="1E1E2E"/>
                <w:sz w:val="20"/>
                <w:szCs w:val="20"/>
              </w:rPr>
              <w:t>P05</w:t>
            </w:r>
          </w:p>
        </w:tc>
        <w:tc>
          <w:tcPr>
            <w:tcW w:w="1301"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ind w:hanging="0" w:start="57"/>
              <w:jc w:val="start"/>
              <w:rPr/>
            </w:pPr>
            <w:r>
              <w:rPr>
                <w:rFonts w:eastAsia="Calibri" w:cs="Calibri" w:ascii="Calibri" w:hAnsi="Calibri"/>
                <w:b w:val="false"/>
                <w:bCs w:val="false"/>
                <w:color w:val="1E1E2E"/>
                <w:sz w:val="20"/>
                <w:szCs w:val="20"/>
              </w:rPr>
              <w:t>100</w:t>
            </w:r>
          </w:p>
        </w:tc>
        <w:tc>
          <w:tcPr>
            <w:tcW w:w="1700"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983"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8"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c>
          <w:tcPr>
            <w:tcW w:w="1759" w:type="dxa"/>
            <w:tcBorders>
              <w:top w:val="single" w:sz="2" w:space="0" w:color="00A59A"/>
              <w:start w:val="single" w:sz="2" w:space="0" w:color="3D1A6E"/>
              <w:bottom w:val="single" w:sz="2" w:space="0" w:color="00A59A"/>
              <w:end w:val="single" w:sz="2" w:space="0" w:color="3D1A6E"/>
            </w:tcBorders>
            <w:shd w:fill="F8F5FF" w:val="clear"/>
            <w:vAlign w:val="center"/>
          </w:tcPr>
          <w:p>
            <w:pPr>
              <w:pStyle w:val="Normal"/>
              <w:bidi w:val="0"/>
              <w:spacing w:lineRule="exact" w:line="198"/>
              <w:jc w:val="start"/>
              <w:rPr/>
            </w:pPr>
            <w:r>
              <w:rPr/>
            </w:r>
          </w:p>
        </w:tc>
      </w:tr>
    </w:tbl>
    <w:p>
      <w:pPr>
        <w:pStyle w:val="Normal"/>
        <w:bidi w:val="0"/>
        <w:jc w:val="start"/>
        <w:rPr>
          <w:sz w:val="12"/>
          <w:szCs w:val="12"/>
        </w:rPr>
      </w:pPr>
      <w:r>
        <w:rPr>
          <w:sz w:val="12"/>
          <w:szCs w:val="12"/>
        </w:rPr>
      </w:r>
    </w:p>
    <w:tbl>
      <w:tblPr>
        <w:tblW w:w="9883" w:type="dxa"/>
        <w:jc w:val="start"/>
        <w:tblInd w:w="0" w:type="dxa"/>
        <w:tblLayout w:type="fixed"/>
        <w:tblCellMar>
          <w:top w:w="80" w:type="dxa"/>
          <w:start w:w="130" w:type="dxa"/>
          <w:bottom w:w="80" w:type="dxa"/>
          <w:end w:w="130" w:type="dxa"/>
        </w:tblCellMar>
      </w:tblPr>
      <w:tblGrid>
        <w:gridCol w:w="5125"/>
        <w:gridCol w:w="4758"/>
      </w:tblGrid>
      <w:tr>
        <w:trPr>
          <w:tblHeader w:val="true"/>
        </w:trPr>
        <w:tc>
          <w:tcPr>
            <w:tcW w:w="5125"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227"/>
              <w:jc w:val="start"/>
              <w:rPr>
                <w:rFonts w:ascii="Calibri" w:hAnsi="Calibri" w:eastAsia="Calibri" w:cs="Calibri"/>
                <w:b/>
                <w:bCs/>
                <w:color w:val="FFFFFF"/>
                <w:sz w:val="20"/>
                <w:szCs w:val="20"/>
              </w:rPr>
            </w:pPr>
            <w:r>
              <w:rPr>
                <w:rFonts w:eastAsia="Calibri" w:cs="Calibri" w:ascii="Calibri" w:hAnsi="Calibri"/>
                <w:b/>
                <w:bCs/>
                <w:color w:val="FFFFFF"/>
                <w:sz w:val="20"/>
                <w:szCs w:val="20"/>
              </w:rPr>
              <w:t>ANALIZA MASKOWANIA</w:t>
            </w:r>
          </w:p>
        </w:tc>
        <w:tc>
          <w:tcPr>
            <w:tcW w:w="4758"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Odpowiedz / wyniki</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Średnio d’ dla SOA 17 ms:</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Średnio d’ dla SOA 50 ms:</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Średnio d’ dla SOA 100 ms:</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SOA odpowiadające progowi świadomości (d’ &gt; 1,0):</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Kształt krzywej: skokowy (GWT) czy stopniowy (PP)?</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Interpretacja: która teoria lepiej pasuje do danych?</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bl>
    <w:p>
      <w:pPr>
        <w:pStyle w:val="Heading2"/>
        <w:numPr>
          <w:ilvl w:val="0"/>
          <w:numId w:val="0"/>
        </w:numPr>
        <w:bidi w:val="0"/>
        <w:spacing w:before="113" w:after="57"/>
        <w:ind w:hanging="0" w:start="0"/>
        <w:jc w:val="start"/>
        <w:rPr/>
      </w:pPr>
      <w:r>
        <w:rPr/>
        <w:t>4.2. Wyniki ćwiczenia 2: Priming podprogowy</w:t>
      </w:r>
    </w:p>
    <w:tbl>
      <w:tblPr>
        <w:tblW w:w="9883" w:type="dxa"/>
        <w:jc w:val="start"/>
        <w:tblInd w:w="0" w:type="dxa"/>
        <w:tblLayout w:type="fixed"/>
        <w:tblCellMar>
          <w:top w:w="80" w:type="dxa"/>
          <w:start w:w="130" w:type="dxa"/>
          <w:bottom w:w="80" w:type="dxa"/>
          <w:end w:w="130" w:type="dxa"/>
        </w:tblCellMar>
      </w:tblPr>
      <w:tblGrid>
        <w:gridCol w:w="5125"/>
        <w:gridCol w:w="4758"/>
      </w:tblGrid>
      <w:tr>
        <w:trPr>
          <w:tblHeader w:val="true"/>
        </w:trPr>
        <w:tc>
          <w:tcPr>
            <w:tcW w:w="5125"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start"/>
              <w:rPr/>
            </w:pPr>
            <w:r>
              <w:rPr>
                <w:rFonts w:eastAsia="Calibri" w:cs="Calibri" w:ascii="Calibri" w:hAnsi="Calibri"/>
                <w:b/>
                <w:bCs/>
                <w:color w:val="FFFFFF"/>
                <w:sz w:val="20"/>
                <w:szCs w:val="20"/>
              </w:rPr>
              <w:t>EFEKTY PRIMINGU</w:t>
            </w:r>
          </w:p>
        </w:tc>
        <w:tc>
          <w:tcPr>
            <w:tcW w:w="4758"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center"/>
              <w:rPr/>
            </w:pPr>
            <w:r>
              <w:rPr>
                <w:rFonts w:eastAsia="Calibri" w:cs="Calibri" w:ascii="Calibri" w:hAnsi="Calibri"/>
                <w:b/>
                <w:bCs/>
                <w:color w:val="FFFFFF"/>
                <w:sz w:val="20"/>
                <w:szCs w:val="20"/>
              </w:rPr>
              <w:t>Odpowiedz / wyniki</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Efekt primingu przy 13 ms (RT_niepow. – RT_pow.)</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Efekt primingu przy 33 ms</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Efekt primingu przy 250 ms</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end"/>
              <w:rPr/>
            </w:pPr>
            <w:r>
              <w:rPr>
                <w:rFonts w:eastAsia="Georgia" w:cs="Georgia"/>
                <w:color w:val="5A5A72"/>
                <w:sz w:val="18"/>
                <w:szCs w:val="18"/>
              </w:rPr>
              <w:t>ms</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Przy którym czasie występuje istotny efekt podprogowy?</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Interpretacja efektu 33 ms w języku GWT i PP</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r>
        <w:trPr/>
        <w:tc>
          <w:tcPr>
            <w:tcW w:w="5125" w:type="dxa"/>
            <w:tcBorders>
              <w:top w:val="single" w:sz="2" w:space="0" w:color="00A59A"/>
              <w:start w:val="single" w:sz="4" w:space="0" w:color="3D1A6E"/>
              <w:bottom w:val="single" w:sz="2" w:space="0" w:color="00A59A"/>
              <w:end w:val="single" w:sz="4" w:space="0" w:color="3D1A6E"/>
            </w:tcBorders>
            <w:shd w:fill="E8F8F8" w:val="clear"/>
          </w:tcPr>
          <w:p>
            <w:pPr>
              <w:pStyle w:val="Normal"/>
              <w:bidi w:val="0"/>
              <w:spacing w:lineRule="exact" w:line="227"/>
              <w:jc w:val="start"/>
              <w:rPr/>
            </w:pPr>
            <w:r>
              <w:rPr>
                <w:rFonts w:eastAsia="Calibri" w:cs="Calibri" w:ascii="Calibri" w:hAnsi="Calibri"/>
                <w:b w:val="false"/>
                <w:bCs w:val="false"/>
                <w:color w:val="3D1A6E"/>
                <w:sz w:val="20"/>
                <w:szCs w:val="20"/>
              </w:rPr>
              <w:t>Porównanie z efektem Stroopa z Lab 1 i wniosek</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r>
        <w:trPr/>
        <w:tc>
          <w:tcPr>
            <w:tcW w:w="5125" w:type="dxa"/>
            <w:tcBorders>
              <w:top w:val="single" w:sz="2" w:space="0" w:color="00A59A"/>
              <w:start w:val="single" w:sz="4" w:space="0" w:color="3D1A6E"/>
              <w:bottom w:val="single" w:sz="2" w:space="0" w:color="00A59A"/>
              <w:end w:val="single" w:sz="4" w:space="0" w:color="3D1A6E"/>
            </w:tcBorders>
            <w:shd w:fill="DFF4F2" w:val="clear"/>
          </w:tcPr>
          <w:p>
            <w:pPr>
              <w:pStyle w:val="Normal"/>
              <w:bidi w:val="0"/>
              <w:spacing w:lineRule="exact" w:line="227"/>
              <w:jc w:val="start"/>
              <w:rPr/>
            </w:pPr>
            <w:r>
              <w:rPr>
                <w:rFonts w:eastAsia="Calibri" w:cs="Calibri" w:ascii="Calibri" w:hAnsi="Calibri"/>
                <w:b w:val="false"/>
                <w:bCs w:val="false"/>
                <w:color w:val="3D1A6E"/>
                <w:sz w:val="20"/>
                <w:szCs w:val="20"/>
              </w:rPr>
              <w:t>Hipoteza IF-THEN</w:t>
            </w:r>
          </w:p>
        </w:tc>
        <w:tc>
          <w:tcPr>
            <w:tcW w:w="4758" w:type="dxa"/>
            <w:tcBorders>
              <w:top w:val="single" w:sz="2" w:space="0" w:color="00A59A"/>
              <w:start w:val="single" w:sz="4" w:space="0" w:color="3D1A6E"/>
              <w:bottom w:val="single" w:sz="2" w:space="0" w:color="00A59A"/>
              <w:end w:val="single" w:sz="4" w:space="0" w:color="3D1A6E"/>
            </w:tcBorders>
            <w:shd w:fill="FFFFFF" w:val="clear"/>
          </w:tcPr>
          <w:p>
            <w:pPr>
              <w:pStyle w:val="Normal"/>
              <w:bidi w:val="0"/>
              <w:spacing w:lineRule="exact" w:line="227"/>
              <w:jc w:val="start"/>
              <w:rPr/>
            </w:pPr>
            <w:r>
              <w:rPr>
                <w:rFonts w:eastAsia="Georgia" w:cs="Georgia"/>
                <w:color w:val="1E1E2E"/>
                <w:sz w:val="18"/>
                <w:szCs w:val="18"/>
              </w:rPr>
              <w:t xml:space="preserve"> </w:t>
            </w:r>
          </w:p>
        </w:tc>
      </w:tr>
    </w:tbl>
    <w:p>
      <w:pPr>
        <w:pStyle w:val="Heading2"/>
        <w:numPr>
          <w:ilvl w:val="0"/>
          <w:numId w:val="0"/>
        </w:numPr>
        <w:bidi w:val="0"/>
        <w:spacing w:before="113" w:after="57"/>
        <w:ind w:hanging="0" w:start="0"/>
        <w:jc w:val="start"/>
        <w:rPr/>
      </w:pPr>
      <w:r>
        <w:rPr/>
        <w:t>4.3. Wyniki ćwiczenia 3: PsychoPy Builder</w:t>
      </w:r>
    </w:p>
    <w:tbl>
      <w:tblPr>
        <w:tblW w:w="9883" w:type="dxa"/>
        <w:jc w:val="start"/>
        <w:tblInd w:w="0" w:type="dxa"/>
        <w:tblLayout w:type="fixed"/>
        <w:tblCellMar>
          <w:top w:w="80" w:type="dxa"/>
          <w:start w:w="130" w:type="dxa"/>
          <w:bottom w:w="80" w:type="dxa"/>
          <w:end w:w="130" w:type="dxa"/>
        </w:tblCellMar>
      </w:tblPr>
      <w:tblGrid>
        <w:gridCol w:w="5233"/>
        <w:gridCol w:w="4650"/>
      </w:tblGrid>
      <w:tr>
        <w:trPr>
          <w:tblHeader w:val="true"/>
        </w:trPr>
        <w:tc>
          <w:tcPr>
            <w:tcW w:w="5233"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start"/>
              <w:rPr/>
            </w:pPr>
            <w:r>
              <w:rPr>
                <w:rFonts w:eastAsia="Calibri" w:cs="Calibri" w:ascii="Calibri" w:hAnsi="Calibri"/>
                <w:b/>
                <w:bCs/>
                <w:color w:val="FFFFFF"/>
                <w:sz w:val="20"/>
                <w:szCs w:val="20"/>
              </w:rPr>
              <w:t>PSYCHOPY – RAPORT Z BUDOWANIA</w:t>
            </w:r>
          </w:p>
        </w:tc>
        <w:tc>
          <w:tcPr>
            <w:tcW w:w="4650"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center"/>
              <w:rPr/>
            </w:pPr>
            <w:r>
              <w:rPr>
                <w:rFonts w:eastAsia="Calibri" w:cs="Calibri" w:ascii="Calibri" w:hAnsi="Calibri"/>
                <w:b/>
                <w:bCs/>
                <w:color w:val="FFFFFF"/>
                <w:sz w:val="20"/>
                <w:szCs w:val="20"/>
              </w:rPr>
              <w:t>Odpowiedz / wyniki</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Czy eksperyment został uruchomiony bez błędów?</w:t>
            </w:r>
          </w:p>
        </w:tc>
        <w:tc>
          <w:tcPr>
            <w:tcW w:w="4650" w:type="dxa"/>
            <w:tcBorders>
              <w:top w:val="single" w:sz="2" w:space="0" w:color="00A59A"/>
              <w:start w:val="single" w:sz="4" w:space="0" w:color="3D1A6E"/>
              <w:bottom w:val="single" w:sz="2" w:space="0" w:color="00A59A"/>
              <w:end w:val="single" w:sz="4" w:space="0" w:color="3D1A6E"/>
            </w:tcBorders>
            <w:shd w:fill="FFFFFF" w:val="clear"/>
          </w:tcPr>
          <w:p>
            <w:pPr>
              <w:pStyle w:val="Normal"/>
              <w:bidi w:val="0"/>
              <w:jc w:val="start"/>
              <w:rPr>
                <w:rFonts w:ascii="Georgia" w:hAnsi="Georgia" w:eastAsia="Georgia" w:cs="Georgia"/>
                <w:color w:val="5A5A72"/>
                <w:sz w:val="18"/>
                <w:szCs w:val="18"/>
              </w:rPr>
            </w:pPr>
            <w:r>
              <w:rPr>
                <w:rFonts w:eastAsia="Georgia" w:cs="Georgia"/>
                <w:color w:val="5A5A72"/>
                <w:sz w:val="18"/>
                <w:szCs w:val="18"/>
              </w:rPr>
              <w:t>tak / nie – opis błędu, jeśli wystąpił:</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Liczba prób w pliku CSV</w:t>
            </w:r>
          </w:p>
        </w:tc>
        <w:tc>
          <w:tcPr>
            <w:tcW w:w="4650" w:type="dxa"/>
            <w:tcBorders>
              <w:top w:val="single" w:sz="2" w:space="0" w:color="00A59A"/>
              <w:start w:val="single" w:sz="4" w:space="0" w:color="3D1A6E"/>
              <w:bottom w:val="single" w:sz="2" w:space="0" w:color="00A59A"/>
              <w:end w:val="single" w:sz="4" w:space="0" w:color="3D1A6E"/>
            </w:tcBorders>
            <w:shd w:fill="FFFFFF" w:val="clea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Kolumny zarejestrowane w CSV</w:t>
            </w:r>
          </w:p>
        </w:tc>
        <w:tc>
          <w:tcPr>
            <w:tcW w:w="4650" w:type="dxa"/>
            <w:tcBorders>
              <w:top w:val="single" w:sz="2" w:space="0" w:color="00A59A"/>
              <w:start w:val="single" w:sz="4" w:space="0" w:color="3D1A6E"/>
              <w:bottom w:val="single" w:sz="2" w:space="0" w:color="00A59A"/>
              <w:end w:val="single" w:sz="4" w:space="0" w:color="3D1A6E"/>
            </w:tcBorders>
            <w:shd w:fill="FFFFFF" w:val="clear"/>
          </w:tcPr>
          <w:p>
            <w:pPr>
              <w:pStyle w:val="Normal"/>
              <w:bidi w:val="0"/>
              <w:jc w:val="start"/>
              <w:rPr>
                <w:rFonts w:ascii="Georgia" w:hAnsi="Georgia" w:eastAsia="Georgia" w:cs="Georgia"/>
                <w:color w:val="5A5A72"/>
                <w:sz w:val="18"/>
                <w:szCs w:val="18"/>
              </w:rPr>
            </w:pPr>
            <w:r>
              <w:rPr>
                <w:rFonts w:eastAsia="Georgia" w:cs="Georgia"/>
                <w:color w:val="5A5A72"/>
                <w:sz w:val="18"/>
                <w:szCs w:val="18"/>
              </w:rPr>
              <w:t>np. resp.keys, resp.rt, condition ...</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w w:val="95"/>
                <w:sz w:val="20"/>
                <w:szCs w:val="20"/>
              </w:rPr>
            </w:pPr>
            <w:r>
              <w:rPr>
                <w:rFonts w:eastAsia="Calibri" w:cs="Calibri" w:ascii="Calibri" w:hAnsi="Calibri"/>
                <w:b w:val="false"/>
                <w:bCs w:val="false"/>
                <w:color w:val="3D1A6E"/>
                <w:w w:val="95"/>
                <w:sz w:val="20"/>
                <w:szCs w:val="20"/>
              </w:rPr>
              <w:t>Czy czasy RT wydają się prawidłowe? (zazwyczaj 400–1000 ms)</w:t>
            </w:r>
          </w:p>
        </w:tc>
        <w:tc>
          <w:tcPr>
            <w:tcW w:w="4650" w:type="dxa"/>
            <w:tcBorders>
              <w:top w:val="single" w:sz="2" w:space="0" w:color="00A59A"/>
              <w:start w:val="single" w:sz="4" w:space="0" w:color="3D1A6E"/>
              <w:bottom w:val="single" w:sz="2" w:space="0" w:color="00A59A"/>
              <w:end w:val="single" w:sz="4" w:space="0" w:color="3D1A6E"/>
            </w:tcBorders>
            <w:shd w:fill="FFFFFF" w:val="clea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Co zmienisz w eksperymencie na podstawie pilotażu?</w:t>
            </w:r>
          </w:p>
        </w:tc>
        <w:tc>
          <w:tcPr>
            <w:tcW w:w="4650" w:type="dxa"/>
            <w:tcBorders>
              <w:top w:val="single" w:sz="2" w:space="0" w:color="00A59A"/>
              <w:start w:val="single" w:sz="4" w:space="0" w:color="3D1A6E"/>
              <w:bottom w:val="single" w:sz="2" w:space="0" w:color="00A59A"/>
              <w:end w:val="single" w:sz="4" w:space="0" w:color="3D1A6E"/>
            </w:tcBorders>
            <w:shd w:fill="FFFFFF" w:val="clea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bl>
    <w:p>
      <w:pPr>
        <w:pStyle w:val="Heading2"/>
        <w:numPr>
          <w:ilvl w:val="0"/>
          <w:numId w:val="0"/>
        </w:numPr>
        <w:bidi w:val="0"/>
        <w:spacing w:before="113" w:after="57"/>
        <w:ind w:hanging="0" w:start="0"/>
        <w:jc w:val="start"/>
        <w:rPr/>
      </w:pPr>
      <w:r>
        <w:rPr/>
        <w:t>4.4. Projekt własnego badania (ćwiczenie 4)</w:t>
      </w:r>
    </w:p>
    <w:tbl>
      <w:tblPr>
        <w:tblW w:w="9883" w:type="dxa"/>
        <w:jc w:val="start"/>
        <w:tblInd w:w="0" w:type="dxa"/>
        <w:tblLayout w:type="fixed"/>
        <w:tblCellMar>
          <w:top w:w="80" w:type="dxa"/>
          <w:start w:w="130" w:type="dxa"/>
          <w:bottom w:w="80" w:type="dxa"/>
          <w:end w:w="130" w:type="dxa"/>
        </w:tblCellMar>
      </w:tblPr>
      <w:tblGrid>
        <w:gridCol w:w="5233"/>
        <w:gridCol w:w="4650"/>
      </w:tblGrid>
      <w:tr>
        <w:trPr>
          <w:tblHeader w:val="true"/>
        </w:trPr>
        <w:tc>
          <w:tcPr>
            <w:tcW w:w="5233"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start"/>
              <w:rPr/>
            </w:pPr>
            <w:r>
              <w:rPr>
                <w:rFonts w:eastAsia="Calibri" w:cs="Calibri" w:ascii="Calibri" w:hAnsi="Calibri"/>
                <w:b/>
                <w:bCs/>
                <w:color w:val="FFFFFF"/>
                <w:sz w:val="21"/>
                <w:szCs w:val="21"/>
              </w:rPr>
              <w:t>PROJEKT BADANIA – PYTANIE O ŚWIADOMOŚĆ</w:t>
            </w:r>
          </w:p>
        </w:tc>
        <w:tc>
          <w:tcPr>
            <w:tcW w:w="4650"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198"/>
              <w:jc w:val="center"/>
              <w:rPr/>
            </w:pPr>
            <w:r>
              <w:rPr>
                <w:rFonts w:eastAsia="Calibri" w:cs="Calibri" w:ascii="Calibri" w:hAnsi="Calibri"/>
                <w:b/>
                <w:bCs/>
                <w:color w:val="FFFFFF"/>
                <w:sz w:val="21"/>
                <w:szCs w:val="21"/>
              </w:rPr>
              <w:t>Odpowiedz / wyniki</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Pytanie badawcze</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Hipoteza (IF-THEN-BECAUSE)</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Zmienna niezależna (co manipulujesz)</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Zmienna zależna (co mierzysz: RT / d’ / świadome raporty)</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Modyfikacja pliku conditions.xlsx</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5A5A72"/>
                <w:sz w:val="18"/>
                <w:szCs w:val="18"/>
              </w:rPr>
            </w:pPr>
            <w:r>
              <w:rPr>
                <w:rFonts w:eastAsia="Georgia" w:cs="Georgia"/>
                <w:color w:val="5A5A72"/>
                <w:sz w:val="18"/>
                <w:szCs w:val="18"/>
              </w:rPr>
              <w:t>nowe kolumny i wartości</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Modyfikacja kodu PsychoPy</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5A5A72"/>
                <w:sz w:val="18"/>
                <w:szCs w:val="18"/>
              </w:rPr>
            </w:pPr>
            <w:r>
              <w:rPr>
                <w:rFonts w:eastAsia="Georgia" w:cs="Georgia"/>
                <w:color w:val="5A5A72"/>
                <w:sz w:val="18"/>
                <w:szCs w:val="18"/>
              </w:rPr>
              <w:t>co konkretnie zmienisz</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Przewidywanie wg GWT</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E8F8F8"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Przewidywanie wg PP</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r>
        <w:trPr/>
        <w:tc>
          <w:tcPr>
            <w:tcW w:w="5233" w:type="dxa"/>
            <w:tcBorders>
              <w:top w:val="single" w:sz="2" w:space="0" w:color="00A59A"/>
              <w:start w:val="single" w:sz="4" w:space="0" w:color="3D1A6E"/>
              <w:bottom w:val="single" w:sz="2" w:space="0" w:color="00A59A"/>
              <w:end w:val="single" w:sz="4" w:space="0" w:color="3D1A6E"/>
            </w:tcBorders>
            <w:shd w:fill="DFF4F2" w:val="clear"/>
          </w:tcPr>
          <w:p>
            <w:pPr>
              <w:pStyle w:val="Normal"/>
              <w:bidi w:val="0"/>
              <w:jc w:val="start"/>
              <w:rPr>
                <w:rFonts w:ascii="Calibri" w:hAnsi="Calibri" w:eastAsia="Calibri" w:cs="Calibri"/>
                <w:b w:val="false"/>
                <w:bCs w:val="false"/>
                <w:color w:val="3D1A6E"/>
                <w:sz w:val="20"/>
                <w:szCs w:val="20"/>
              </w:rPr>
            </w:pPr>
            <w:r>
              <w:rPr>
                <w:rFonts w:eastAsia="Calibri" w:cs="Calibri" w:ascii="Calibri" w:hAnsi="Calibri"/>
                <w:b w:val="false"/>
                <w:bCs w:val="false"/>
                <w:color w:val="3D1A6E"/>
                <w:sz w:val="20"/>
                <w:szCs w:val="20"/>
              </w:rPr>
              <w:t>Pytania i sugestie z peer review (od grupy)</w:t>
            </w:r>
          </w:p>
        </w:tc>
        <w:tc>
          <w:tcPr>
            <w:tcW w:w="4650"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start"/>
              <w:rPr>
                <w:rFonts w:ascii="Georgia" w:hAnsi="Georgia" w:eastAsia="Georgia" w:cs="Georgia"/>
                <w:color w:val="1E1E2E"/>
                <w:sz w:val="18"/>
                <w:szCs w:val="18"/>
              </w:rPr>
            </w:pPr>
            <w:r>
              <w:rPr>
                <w:rFonts w:eastAsia="Georgia" w:cs="Georgia"/>
                <w:color w:val="1E1E2E"/>
                <w:sz w:val="18"/>
                <w:szCs w:val="18"/>
              </w:rPr>
              <w:t xml:space="preserve"> </w:t>
            </w:r>
          </w:p>
        </w:tc>
      </w:tr>
    </w:tbl>
    <w:p>
      <w:pPr>
        <w:pStyle w:val="Heading1"/>
        <w:bidi w:val="0"/>
        <w:spacing w:before="170" w:after="0"/>
        <w:ind w:hanging="0" w:start="0"/>
        <w:jc w:val="start"/>
        <w:rPr/>
      </w:pPr>
      <w:r>
        <w:rPr/>
        <w:t>5. Protokół analityczny; pytania do dyskusji</w:t>
      </w:r>
    </w:p>
    <w:p>
      <w:pPr>
        <w:pStyle w:val="Normal"/>
        <w:pBdr>
          <w:bottom w:val="single" w:sz="8" w:space="1" w:color="C9B8E8"/>
        </w:pBdr>
        <w:bidi w:val="0"/>
        <w:spacing w:before="0" w:after="0"/>
        <w:jc w:val="start"/>
        <w:rPr>
          <w:sz w:val="4"/>
          <w:szCs w:val="4"/>
        </w:rPr>
      </w:pPr>
      <w:r>
        <w:rPr>
          <w:sz w:val="4"/>
          <w:szCs w:val="4"/>
        </w:rPr>
      </w:r>
    </w:p>
    <w:p>
      <w:pPr>
        <w:pStyle w:val="Heading2"/>
        <w:bidi w:val="0"/>
        <w:spacing w:before="113" w:after="57"/>
        <w:ind w:hanging="0" w:start="0"/>
        <w:jc w:val="start"/>
        <w:rPr/>
      </w:pPr>
      <w:r>
        <w:rPr/>
        <w:t>5.1. Świadomość i teorie</w:t>
      </w:r>
    </w:p>
    <w:tbl>
      <w:tblPr>
        <w:tblW w:w="9867" w:type="dxa"/>
        <w:jc w:val="start"/>
        <w:tblInd w:w="0" w:type="dxa"/>
        <w:tblLayout w:type="fixed"/>
        <w:tblCellMar>
          <w:top w:w="80" w:type="dxa"/>
          <w:start w:w="110" w:type="dxa"/>
          <w:bottom w:w="80" w:type="dxa"/>
          <w:end w:w="110" w:type="dxa"/>
        </w:tblCellMar>
      </w:tblPr>
      <w:tblGrid>
        <w:gridCol w:w="474"/>
        <w:gridCol w:w="5501"/>
        <w:gridCol w:w="3892"/>
      </w:tblGrid>
      <w:tr>
        <w:trPr>
          <w:tblHeader w:val="true"/>
        </w:trPr>
        <w:tc>
          <w:tcPr>
            <w:tcW w:w="474"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Nr</w:t>
            </w:r>
          </w:p>
        </w:tc>
        <w:tc>
          <w:tcPr>
            <w:tcW w:w="5501"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bidi w:val="0"/>
              <w:spacing w:lineRule="exact" w:line="227"/>
              <w:jc w:val="start"/>
              <w:rPr>
                <w:rFonts w:ascii="Calibri" w:hAnsi="Calibri" w:eastAsia="Calibri" w:cs="Calibri"/>
                <w:b/>
                <w:bCs/>
                <w:color w:val="FFFFFF"/>
                <w:sz w:val="20"/>
                <w:szCs w:val="20"/>
              </w:rPr>
            </w:pPr>
            <w:r>
              <w:rPr>
                <w:rFonts w:eastAsia="Calibri" w:cs="Calibri" w:ascii="Calibri" w:hAnsi="Calibri"/>
                <w:b/>
                <w:bCs/>
                <w:color w:val="FFFFFF"/>
                <w:sz w:val="20"/>
                <w:szCs w:val="20"/>
              </w:rPr>
              <w:t>Pytanie analityczne</w:t>
            </w:r>
          </w:p>
        </w:tc>
        <w:tc>
          <w:tcPr>
            <w:tcW w:w="3892"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bidi w:val="0"/>
              <w:spacing w:lineRule="exact" w:line="227"/>
              <w:jc w:val="center"/>
              <w:rPr/>
            </w:pPr>
            <w:r>
              <w:rPr>
                <w:rFonts w:eastAsia="Calibri" w:cs="Calibri" w:ascii="Calibri" w:hAnsi="Calibri"/>
                <w:b/>
                <w:bCs/>
                <w:color w:val="FFFFFF"/>
                <w:sz w:val="20"/>
                <w:szCs w:val="20"/>
              </w:rPr>
              <w:t>Odpowiedz / notatka</w:t>
            </w:r>
          </w:p>
        </w:tc>
      </w:tr>
      <w:tr>
        <w:trPr/>
        <w:tc>
          <w:tcPr>
            <w:tcW w:w="474"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1</w:t>
            </w:r>
          </w:p>
        </w:tc>
        <w:tc>
          <w:tcPr>
            <w:tcW w:w="5501"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both"/>
              <w:rPr>
                <w:w w:val="96"/>
              </w:rPr>
            </w:pPr>
            <w:r>
              <w:rPr>
                <w:rFonts w:eastAsia="Georgia" w:cs="Georgia"/>
                <w:color w:val="1E1E2E"/>
                <w:w w:val="96"/>
                <w:sz w:val="20"/>
                <w:szCs w:val="20"/>
              </w:rPr>
              <w:t>GWT przewiduje skokową zmianę d’ (ignition), a PP stopniową. Twój wykres d’ z ćw. 1 – któremu wzorcowi bliżej? Jakie dodatkowe punkty SOA (np. 30, 70 ms) pomogłyby rozstrzygnąć tę debatę?</w:t>
            </w:r>
          </w:p>
        </w:tc>
        <w:tc>
          <w:tcPr>
            <w:tcW w:w="389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r>
        <w:trPr/>
        <w:tc>
          <w:tcPr>
            <w:tcW w:w="474"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2</w:t>
            </w:r>
          </w:p>
        </w:tc>
        <w:tc>
          <w:tcPr>
            <w:tcW w:w="5501"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HOT (Higher-Order Theory) mówi, że świadomość wymaga metareprezentacji. Jak można by sprawdzić HOT za pomocą paradygmatu maskowania? Jakie dodatkowe zadanie należałoby dodać, aby użytkownicy musieli tworzyć reprezentację wyższego rzędu?</w:t>
            </w:r>
          </w:p>
        </w:tc>
        <w:tc>
          <w:tcPr>
            <w:tcW w:w="3892"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r>
        <w:trPr/>
        <w:tc>
          <w:tcPr>
            <w:tcW w:w="474"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3</w:t>
            </w:r>
          </w:p>
        </w:tc>
        <w:tc>
          <w:tcPr>
            <w:tcW w:w="5501"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Badania Libet (1983) pokazały, że gotowość motoryczna (readiness potential) pojawia się ok. 350 ms przed świadomą decyzją o ruchu. Jak to się ma do teorii wolnej woli i jak wyniki z Twoich ćwiczeń o prędkości przetwarzania nieswiadomego wpisują się w ten obraz?</w:t>
            </w:r>
          </w:p>
        </w:tc>
        <w:tc>
          <w:tcPr>
            <w:tcW w:w="389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bl>
    <w:p>
      <w:pPr>
        <w:pStyle w:val="Heading2"/>
        <w:numPr>
          <w:ilvl w:val="0"/>
          <w:numId w:val="0"/>
        </w:numPr>
        <w:bidi w:val="0"/>
        <w:spacing w:before="113" w:after="57"/>
        <w:ind w:hanging="0" w:start="0"/>
        <w:jc w:val="start"/>
        <w:rPr/>
      </w:pPr>
      <w:r>
        <w:rPr/>
        <w:t>5.2. Metodologia i PsychoPy</w:t>
      </w:r>
    </w:p>
    <w:tbl>
      <w:tblPr>
        <w:tblW w:w="9867" w:type="dxa"/>
        <w:jc w:val="start"/>
        <w:tblInd w:w="0" w:type="dxa"/>
        <w:tblLayout w:type="fixed"/>
        <w:tblCellMar>
          <w:top w:w="80" w:type="dxa"/>
          <w:start w:w="110" w:type="dxa"/>
          <w:bottom w:w="80" w:type="dxa"/>
          <w:end w:w="110" w:type="dxa"/>
        </w:tblCellMar>
      </w:tblPr>
      <w:tblGrid>
        <w:gridCol w:w="449"/>
        <w:gridCol w:w="5526"/>
        <w:gridCol w:w="3892"/>
      </w:tblGrid>
      <w:tr>
        <w:trPr>
          <w:tblHeader w:val="true"/>
        </w:trPr>
        <w:tc>
          <w:tcPr>
            <w:tcW w:w="449" w:type="dxa"/>
            <w:tcBorders>
              <w:top w:val="single" w:sz="4" w:space="0" w:color="3D1A6E"/>
              <w:start w:val="single" w:sz="4" w:space="0" w:color="3D1A6E"/>
              <w:bottom w:val="single" w:sz="4" w:space="0" w:color="3D1A6E"/>
              <w:end w:val="single" w:sz="4" w:space="0" w:color="3D1A6E"/>
            </w:tcBorders>
            <w:shd w:fill="3D1A6E" w:val="clear"/>
          </w:tcPr>
          <w:p>
            <w:pPr>
              <w:pStyle w:val="Normal"/>
              <w:bidi w:val="0"/>
              <w:jc w:val="center"/>
              <w:rPr>
                <w:rFonts w:ascii="Calibri" w:hAnsi="Calibri" w:eastAsia="Calibri" w:cs="Calibri"/>
                <w:b/>
                <w:bCs/>
                <w:color w:val="FFFFFF"/>
                <w:sz w:val="20"/>
                <w:szCs w:val="20"/>
              </w:rPr>
            </w:pPr>
            <w:r>
              <w:rPr>
                <w:rFonts w:eastAsia="Calibri" w:cs="Calibri" w:ascii="Calibri" w:hAnsi="Calibri"/>
                <w:b/>
                <w:bCs/>
                <w:color w:val="FFFFFF"/>
                <w:sz w:val="20"/>
                <w:szCs w:val="20"/>
              </w:rPr>
              <w:t>Nr</w:t>
            </w:r>
          </w:p>
        </w:tc>
        <w:tc>
          <w:tcPr>
            <w:tcW w:w="5526"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bidi w:val="0"/>
              <w:jc w:val="start"/>
              <w:rPr>
                <w:rFonts w:ascii="Calibri" w:hAnsi="Calibri" w:eastAsia="Calibri" w:cs="Calibri"/>
                <w:b/>
                <w:bCs/>
                <w:color w:val="FFFFFF"/>
                <w:sz w:val="20"/>
                <w:szCs w:val="20"/>
              </w:rPr>
            </w:pPr>
            <w:r>
              <w:rPr>
                <w:rFonts w:eastAsia="Calibri" w:cs="Calibri" w:ascii="Calibri" w:hAnsi="Calibri"/>
                <w:b/>
                <w:bCs/>
                <w:color w:val="FFFFFF"/>
                <w:sz w:val="20"/>
                <w:szCs w:val="20"/>
              </w:rPr>
              <w:t>Pytanie analityczne</w:t>
            </w:r>
          </w:p>
        </w:tc>
        <w:tc>
          <w:tcPr>
            <w:tcW w:w="3892"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vAlign w:val="center"/>
          </w:tcPr>
          <w:p>
            <w:pPr>
              <w:pStyle w:val="Normal"/>
              <w:bidi w:val="0"/>
              <w:jc w:val="center"/>
              <w:rPr/>
            </w:pPr>
            <w:r>
              <w:rPr>
                <w:rFonts w:eastAsia="Calibri" w:cs="Calibri" w:ascii="Calibri" w:hAnsi="Calibri"/>
                <w:b/>
                <w:bCs/>
                <w:color w:val="FFFFFF"/>
                <w:sz w:val="20"/>
                <w:szCs w:val="20"/>
              </w:rPr>
              <w:t>Odpowiedz / notatka</w:t>
            </w:r>
          </w:p>
        </w:tc>
      </w:tr>
      <w:tr>
        <w:trPr/>
        <w:tc>
          <w:tcPr>
            <w:tcW w:w="449"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1</w:t>
            </w:r>
          </w:p>
        </w:tc>
        <w:tc>
          <w:tcPr>
            <w:tcW w:w="5526"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W eksperymencie z ćw. 3 uczestnik wiedział, że będzie wdziać słowa. Czy ta wiedza mogła wpłynąć na wyniki detekcji (kryterium c)? Jak zmodyfikowałbyś instrukcję eksperymentu, by zminimalizować efekt oczekiwania?</w:t>
            </w:r>
          </w:p>
        </w:tc>
        <w:tc>
          <w:tcPr>
            <w:tcW w:w="389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r>
        <w:trPr/>
        <w:tc>
          <w:tcPr>
            <w:tcW w:w="449"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2</w:t>
            </w:r>
          </w:p>
        </w:tc>
        <w:tc>
          <w:tcPr>
            <w:tcW w:w="5526"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PsychoPy gwarantuje precyzję timingów na poziomie 1 ms przy użyciu Psychtoolbox backendów. Dlaczego precyzja taka jest krytyczna w badaniach świadomości, ale może być mniej ważna w badaniach języka lub pamięci?</w:t>
            </w:r>
          </w:p>
        </w:tc>
        <w:tc>
          <w:tcPr>
            <w:tcW w:w="3892"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r>
        <w:trPr/>
        <w:tc>
          <w:tcPr>
            <w:tcW w:w="449"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3</w:t>
            </w:r>
          </w:p>
        </w:tc>
        <w:tc>
          <w:tcPr>
            <w:tcW w:w="5526"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Jakie trzy kroki weryfikacji poprawności eksperymentu PsychoPy wziąłbyś, zanim uruchomisz badanie na prawdziwej grupie (n &gt; 20)?</w:t>
            </w:r>
          </w:p>
        </w:tc>
        <w:tc>
          <w:tcPr>
            <w:tcW w:w="389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bl>
    <w:p>
      <w:pPr>
        <w:pStyle w:val="Heading2"/>
        <w:numPr>
          <w:ilvl w:val="0"/>
          <w:numId w:val="0"/>
        </w:numPr>
        <w:bidi w:val="0"/>
        <w:spacing w:before="113" w:after="57"/>
        <w:ind w:hanging="0" w:start="0"/>
        <w:jc w:val="start"/>
        <w:rPr/>
      </w:pPr>
      <w:r>
        <w:rPr/>
        <w:t xml:space="preserve">5.3. Synteza cyklu </w:t>
      </w:r>
    </w:p>
    <w:tbl>
      <w:tblPr>
        <w:tblW w:w="9867" w:type="dxa"/>
        <w:jc w:val="start"/>
        <w:tblInd w:w="0" w:type="dxa"/>
        <w:tblLayout w:type="fixed"/>
        <w:tblCellMar>
          <w:top w:w="80" w:type="dxa"/>
          <w:start w:w="110" w:type="dxa"/>
          <w:bottom w:w="80" w:type="dxa"/>
          <w:end w:w="110" w:type="dxa"/>
        </w:tblCellMar>
      </w:tblPr>
      <w:tblGrid>
        <w:gridCol w:w="449"/>
        <w:gridCol w:w="5526"/>
        <w:gridCol w:w="3892"/>
      </w:tblGrid>
      <w:tr>
        <w:trPr>
          <w:tblHeader w:val="true"/>
        </w:trPr>
        <w:tc>
          <w:tcPr>
            <w:tcW w:w="449" w:type="dxa"/>
            <w:tcBorders>
              <w:top w:val="single" w:sz="4" w:space="0" w:color="3D1A6E"/>
              <w:start w:val="single" w:sz="4" w:space="0" w:color="3D1A6E"/>
              <w:bottom w:val="single" w:sz="4" w:space="0" w:color="3D1A6E"/>
              <w:end w:val="single" w:sz="4" w:space="0" w:color="3D1A6E"/>
            </w:tcBorders>
            <w:shd w:fill="3D1A6E" w:val="clear"/>
          </w:tcPr>
          <w:p>
            <w:pPr>
              <w:pStyle w:val="Normal"/>
              <w:bidi w:val="0"/>
              <w:spacing w:lineRule="exact" w:line="227"/>
              <w:jc w:val="center"/>
              <w:rPr>
                <w:rFonts w:ascii="Calibri" w:hAnsi="Calibri" w:eastAsia="Calibri" w:cs="Calibri"/>
                <w:b/>
                <w:bCs/>
                <w:color w:val="FFFFFF"/>
                <w:sz w:val="20"/>
                <w:szCs w:val="20"/>
              </w:rPr>
            </w:pPr>
            <w:r>
              <w:rPr>
                <w:rFonts w:eastAsia="Calibri" w:cs="Calibri" w:ascii="Calibri" w:hAnsi="Calibri"/>
                <w:b/>
                <w:bCs/>
                <w:color w:val="FFFFFF"/>
                <w:sz w:val="20"/>
                <w:szCs w:val="20"/>
              </w:rPr>
              <w:t>Nr</w:t>
            </w:r>
          </w:p>
        </w:tc>
        <w:tc>
          <w:tcPr>
            <w:tcW w:w="5526"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tcPr>
          <w:p>
            <w:pPr>
              <w:pStyle w:val="Normal"/>
              <w:bidi w:val="0"/>
              <w:spacing w:lineRule="exact" w:line="227"/>
              <w:jc w:val="start"/>
              <w:rPr>
                <w:rFonts w:ascii="Calibri" w:hAnsi="Calibri" w:eastAsia="Calibri" w:cs="Calibri"/>
                <w:b/>
                <w:bCs/>
                <w:color w:val="FFFFFF"/>
                <w:sz w:val="20"/>
                <w:szCs w:val="20"/>
              </w:rPr>
            </w:pPr>
            <w:r>
              <w:rPr>
                <w:rFonts w:eastAsia="Calibri" w:cs="Calibri" w:ascii="Calibri" w:hAnsi="Calibri"/>
                <w:b/>
                <w:bCs/>
                <w:color w:val="FFFFFF"/>
                <w:sz w:val="20"/>
                <w:szCs w:val="20"/>
              </w:rPr>
              <w:t>Pytanie analityczne</w:t>
            </w:r>
          </w:p>
        </w:tc>
        <w:tc>
          <w:tcPr>
            <w:tcW w:w="3892" w:type="dxa"/>
            <w:tcBorders>
              <w:top w:val="single" w:sz="4" w:space="0" w:color="3D1A6E"/>
              <w:start w:val="single" w:sz="4" w:space="0" w:color="3D1A6E"/>
              <w:bottom w:val="single" w:sz="4" w:space="0" w:color="3D1A6E"/>
              <w:end w:val="single" w:sz="4" w:space="0" w:color="3D1A6E"/>
            </w:tcBorders>
            <w:shd w:fill="3D1A6E" w:val="clear"/>
            <w:tcMar>
              <w:start w:w="130" w:type="dxa"/>
              <w:end w:w="130" w:type="dxa"/>
            </w:tcMar>
            <w:vAlign w:val="center"/>
          </w:tcPr>
          <w:p>
            <w:pPr>
              <w:pStyle w:val="Normal"/>
              <w:bidi w:val="0"/>
              <w:spacing w:lineRule="exact" w:line="227"/>
              <w:jc w:val="center"/>
              <w:rPr/>
            </w:pPr>
            <w:r>
              <w:rPr>
                <w:rFonts w:eastAsia="Calibri" w:cs="Calibri" w:ascii="Calibri" w:hAnsi="Calibri"/>
                <w:b/>
                <w:bCs/>
                <w:color w:val="FFFFFF"/>
                <w:sz w:val="20"/>
                <w:szCs w:val="20"/>
              </w:rPr>
              <w:t>Odpowiedz / notatka</w:t>
            </w:r>
          </w:p>
        </w:tc>
      </w:tr>
      <w:tr>
        <w:trPr/>
        <w:tc>
          <w:tcPr>
            <w:tcW w:w="449" w:type="dxa"/>
            <w:tcBorders>
              <w:top w:val="single" w:sz="2" w:space="0" w:color="00A59A"/>
              <w:start w:val="single" w:sz="4" w:space="0" w:color="3D1A6E"/>
              <w:bottom w:val="single" w:sz="2" w:space="0" w:color="00A59A"/>
              <w:end w:val="single" w:sz="4" w:space="0" w:color="3D1A6E"/>
            </w:tcBorders>
            <w:shd w:fill="EDE8F7"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1</w:t>
            </w:r>
          </w:p>
        </w:tc>
        <w:tc>
          <w:tcPr>
            <w:tcW w:w="5526"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Każde z sześciu laboratoriów badało coś innego: uwagę, pamięć, język, heurystyki, modele obliczeniowe i świadomość. Jakie jedno zdanie ogólne najlepiej podsumowuje to, czego nauczyłeś się o architekturze systemu poznawczego przez cały cykl?</w:t>
            </w:r>
          </w:p>
        </w:tc>
        <w:tc>
          <w:tcPr>
            <w:tcW w:w="3892" w:type="dxa"/>
            <w:tcBorders>
              <w:top w:val="single" w:sz="2" w:space="0" w:color="00A59A"/>
              <w:start w:val="single" w:sz="4" w:space="0" w:color="3D1A6E"/>
              <w:bottom w:val="single" w:sz="2" w:space="0" w:color="00A59A"/>
              <w:end w:val="single" w:sz="4" w:space="0" w:color="3D1A6E"/>
            </w:tcBorders>
            <w:shd w:fill="EDE8F7" w:val="clear"/>
            <w:tcMar>
              <w:start w:w="130" w:type="dxa"/>
              <w:end w:w="130" w:type="dxa"/>
            </w:tcMar>
            <w:vAlign w:val="cente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r>
        <w:trPr/>
        <w:tc>
          <w:tcPr>
            <w:tcW w:w="449" w:type="dxa"/>
            <w:tcBorders>
              <w:top w:val="single" w:sz="2" w:space="0" w:color="00A59A"/>
              <w:start w:val="single" w:sz="4" w:space="0" w:color="3D1A6E"/>
              <w:bottom w:val="single" w:sz="2" w:space="0" w:color="00A59A"/>
              <w:end w:val="single" w:sz="4" w:space="0" w:color="3D1A6E"/>
            </w:tcBorders>
            <w:shd w:fill="FFFFFF" w:val="clear"/>
            <w:vAlign w:val="center"/>
          </w:tcPr>
          <w:p>
            <w:pPr>
              <w:pStyle w:val="Normal"/>
              <w:bidi w:val="0"/>
              <w:jc w:val="center"/>
              <w:rPr>
                <w:rFonts w:ascii="Calibri" w:hAnsi="Calibri" w:eastAsia="Calibri" w:cs="Calibri"/>
                <w:b/>
                <w:bCs/>
                <w:color w:val="6B3FA0"/>
                <w:sz w:val="20"/>
                <w:szCs w:val="20"/>
              </w:rPr>
            </w:pPr>
            <w:r>
              <w:rPr>
                <w:rFonts w:eastAsia="Calibri" w:cs="Calibri" w:ascii="Calibri" w:hAnsi="Calibri"/>
                <w:b/>
                <w:bCs/>
                <w:color w:val="6B3FA0"/>
                <w:sz w:val="20"/>
                <w:szCs w:val="20"/>
              </w:rPr>
              <w:t>2</w:t>
            </w:r>
          </w:p>
        </w:tc>
        <w:tc>
          <w:tcPr>
            <w:tcW w:w="5526"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vAlign w:val="center"/>
          </w:tcPr>
          <w:p>
            <w:pPr>
              <w:pStyle w:val="Normal"/>
              <w:bidi w:val="0"/>
              <w:jc w:val="both"/>
              <w:rPr>
                <w:rFonts w:ascii="Georgia" w:hAnsi="Georgia" w:eastAsia="Georgia" w:cs="Georgia"/>
                <w:color w:val="1E1E2E"/>
                <w:w w:val="96"/>
                <w:sz w:val="20"/>
                <w:szCs w:val="20"/>
              </w:rPr>
            </w:pPr>
            <w:r>
              <w:rPr>
                <w:rFonts w:eastAsia="Georgia" w:cs="Georgia"/>
                <w:color w:val="1E1E2E"/>
                <w:w w:val="96"/>
                <w:sz w:val="20"/>
                <w:szCs w:val="20"/>
              </w:rPr>
              <w:t>Które z sześciu laboratoriów najmocniej zmieniło Twój sposób myślenia o poznaniu? Uzasadnij.</w:t>
            </w:r>
          </w:p>
        </w:tc>
        <w:tc>
          <w:tcPr>
            <w:tcW w:w="3892" w:type="dxa"/>
            <w:tcBorders>
              <w:top w:val="single" w:sz="2" w:space="0" w:color="00A59A"/>
              <w:start w:val="single" w:sz="4" w:space="0" w:color="3D1A6E"/>
              <w:bottom w:val="single" w:sz="2" w:space="0" w:color="00A59A"/>
              <w:end w:val="single" w:sz="4" w:space="0" w:color="3D1A6E"/>
            </w:tcBorders>
            <w:shd w:fill="FFFFFF" w:val="clear"/>
            <w:tcMar>
              <w:start w:w="130" w:type="dxa"/>
              <w:end w:w="130" w:type="dxa"/>
            </w:tcMar>
            <w:vAlign w:val="center"/>
          </w:tcPr>
          <w:p>
            <w:pPr>
              <w:pStyle w:val="Normal"/>
              <w:bidi w:val="0"/>
              <w:jc w:val="start"/>
              <w:rPr>
                <w:rFonts w:ascii="Georgia" w:hAnsi="Georgia" w:eastAsia="Georgia" w:cs="Georgia"/>
                <w:color w:val="5A5A72"/>
                <w:sz w:val="20"/>
                <w:szCs w:val="20"/>
              </w:rPr>
            </w:pPr>
            <w:r>
              <w:rPr>
                <w:rFonts w:eastAsia="Georgia" w:cs="Georgia"/>
                <w:color w:val="5A5A72"/>
                <w:sz w:val="20"/>
                <w:szCs w:val="20"/>
              </w:rPr>
              <w:t xml:space="preserve"> </w:t>
            </w:r>
          </w:p>
        </w:tc>
      </w:tr>
    </w:tbl>
    <w:p>
      <w:pPr>
        <w:pStyle w:val="Heading1"/>
        <w:bidi w:val="0"/>
        <w:spacing w:before="227" w:after="0"/>
        <w:ind w:hanging="0" w:start="0"/>
        <w:jc w:val="start"/>
        <w:rPr/>
      </w:pPr>
      <w:r>
        <w:rPr/>
        <w:t>6. Literatura</w:t>
      </w:r>
    </w:p>
    <w:p>
      <w:pPr>
        <w:pStyle w:val="Normal"/>
        <w:pBdr>
          <w:bottom w:val="single" w:sz="8" w:space="1" w:color="C9B8E8"/>
        </w:pBdr>
        <w:bidi w:val="0"/>
        <w:spacing w:before="0" w:after="140"/>
        <w:jc w:val="start"/>
        <w:rPr>
          <w:sz w:val="4"/>
          <w:szCs w:val="4"/>
        </w:rPr>
      </w:pPr>
      <w:r>
        <w:rPr>
          <w:sz w:val="4"/>
          <w:szCs w:val="4"/>
        </w:rPr>
      </w:r>
    </w:p>
    <w:p>
      <w:pPr>
        <w:pStyle w:val="Heading2"/>
        <w:numPr>
          <w:ilvl w:val="0"/>
          <w:numId w:val="0"/>
        </w:numPr>
        <w:bidi w:val="0"/>
        <w:spacing w:before="113" w:after="57"/>
        <w:ind w:hanging="0" w:start="0"/>
        <w:jc w:val="start"/>
        <w:rPr/>
      </w:pPr>
      <w:r>
        <w:rPr/>
        <w:t>6.1. Literatura obowiązkowa</w:t>
      </w:r>
    </w:p>
    <w:p>
      <w:pPr>
        <w:pStyle w:val="ListParagraph"/>
        <w:numPr>
          <w:ilvl w:val="0"/>
          <w:numId w:val="7"/>
        </w:numPr>
        <w:bidi w:val="0"/>
        <w:spacing w:before="55" w:after="75"/>
        <w:jc w:val="start"/>
        <w:rPr>
          <w:sz w:val="20"/>
          <w:szCs w:val="20"/>
        </w:rPr>
      </w:pPr>
      <w:r>
        <w:rPr>
          <w:rFonts w:eastAsia="Georgia" w:cs="Georgia"/>
          <w:b/>
          <w:bCs/>
          <w:color w:val="1E1E2E"/>
          <w:sz w:val="20"/>
          <w:szCs w:val="20"/>
        </w:rPr>
        <w:t xml:space="preserve">Dehaene, S. (2014). </w:t>
      </w:r>
      <w:r>
        <w:rPr>
          <w:rFonts w:eastAsia="Georgia" w:cs="Georgia"/>
          <w:b w:val="false"/>
          <w:bCs w:val="false"/>
          <w:color w:val="1E1E2E"/>
          <w:sz w:val="20"/>
          <w:szCs w:val="20"/>
        </w:rPr>
        <w:t>Consciousness and the Brain: Deciphering How the Brain Codes Our Thoughts. Viking. [Rozdziały 2–4: GWT, ignition, maskowanie]</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Baars, B. J. (1988). </w:t>
      </w:r>
      <w:r>
        <w:rPr>
          <w:rFonts w:eastAsia="Georgia" w:cs="Georgia"/>
          <w:b w:val="false"/>
          <w:bCs w:val="false"/>
          <w:color w:val="1E1E2E"/>
          <w:sz w:val="20"/>
          <w:szCs w:val="20"/>
        </w:rPr>
        <w:t>A Cognitive Theory of Consciousness. Cambridge University Press. [Rozdział 1–2: Global Workspace Theory]</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Nęcka, E., Chwila, J. i Szymura, B. (2013). </w:t>
      </w:r>
      <w:r>
        <w:rPr>
          <w:rFonts w:eastAsia="Georgia" w:cs="Georgia"/>
          <w:b w:val="false"/>
          <w:bCs w:val="false"/>
          <w:color w:val="1E1E2E"/>
          <w:sz w:val="20"/>
          <w:szCs w:val="20"/>
        </w:rPr>
        <w:t>Psychologia poznawcza. PWN. [Rozdział 2: Świadomość]</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Peirce, J. W. i in. (2019). </w:t>
      </w:r>
      <w:r>
        <w:rPr>
          <w:rFonts w:eastAsia="Georgia" w:cs="Georgia"/>
          <w:b w:val="false"/>
          <w:bCs w:val="false"/>
          <w:color w:val="1E1E2E"/>
          <w:sz w:val="20"/>
          <w:szCs w:val="20"/>
        </w:rPr>
        <w:t>PsychoPy2: Experiments in behavior made easy. Behavior Research Methods, 51(1), 195–203.</w:t>
      </w:r>
    </w:p>
    <w:p>
      <w:pPr>
        <w:pStyle w:val="Heading2"/>
        <w:numPr>
          <w:ilvl w:val="0"/>
          <w:numId w:val="0"/>
        </w:numPr>
        <w:bidi w:val="0"/>
        <w:spacing w:before="113" w:after="57"/>
        <w:ind w:hanging="0" w:start="0"/>
        <w:jc w:val="start"/>
        <w:rPr/>
      </w:pPr>
      <w:r>
        <w:rPr/>
        <w:t>6.2. Literatura uzupełniająca</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Chalmers, D. J. (1995). </w:t>
      </w:r>
      <w:r>
        <w:rPr>
          <w:rFonts w:eastAsia="Georgia" w:cs="Georgia"/>
          <w:b w:val="false"/>
          <w:bCs w:val="false"/>
          <w:color w:val="1E1E2E"/>
          <w:sz w:val="20"/>
          <w:szCs w:val="20"/>
        </w:rPr>
        <w:t>Facing up to the problem of consciousness. Journal of Consciousness Studies, 2(3), 200–219.</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Dehaene, S. i Changeux, J. P. (2011). </w:t>
      </w:r>
      <w:r>
        <w:rPr>
          <w:rFonts w:eastAsia="Georgia" w:cs="Georgia"/>
          <w:b w:val="false"/>
          <w:bCs w:val="false"/>
          <w:color w:val="1E1E2E"/>
          <w:sz w:val="20"/>
          <w:szCs w:val="20"/>
        </w:rPr>
        <w:t>Experimental and theoretical approaches to conscious processing. Neuron, 70(2), 200–227.</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Clark, A. (2016). </w:t>
      </w:r>
      <w:r>
        <w:rPr>
          <w:rFonts w:eastAsia="Georgia" w:cs="Georgia"/>
          <w:b w:val="false"/>
          <w:bCs w:val="false"/>
          <w:color w:val="1E1E2E"/>
          <w:sz w:val="20"/>
          <w:szCs w:val="20"/>
        </w:rPr>
        <w:t>Surfing Uncertainty: Prediction, Action, and the Embodied Mind. Oxford University Press. [Rozdz. 1–2: Predictive Processing]</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Naccache, L. i Dehaene, S. (2001). </w:t>
      </w:r>
      <w:r>
        <w:rPr>
          <w:rFonts w:eastAsia="Georgia" w:cs="Georgia"/>
          <w:b w:val="false"/>
          <w:bCs w:val="false"/>
          <w:color w:val="1E1E2E"/>
          <w:sz w:val="20"/>
          <w:szCs w:val="20"/>
        </w:rPr>
        <w:t>Unconscious semantic priming extends to novel unseen stimuli. Cognition, 80(3), 215–229.</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Macmillan, N. A. i Creelman, C. D. (2005). </w:t>
      </w:r>
      <w:r>
        <w:rPr>
          <w:rFonts w:eastAsia="Georgia" w:cs="Georgia"/>
          <w:b w:val="false"/>
          <w:bCs w:val="false"/>
          <w:color w:val="1E1E2E"/>
          <w:sz w:val="20"/>
          <w:szCs w:val="20"/>
        </w:rPr>
        <w:t>Detection Theory: A User’s Guide (2nd ed.). Erlbaum. [Rozdział 1: d’ i c]</w:t>
      </w:r>
    </w:p>
    <w:p>
      <w:pPr>
        <w:pStyle w:val="ListParagraph"/>
        <w:numPr>
          <w:ilvl w:val="0"/>
          <w:numId w:val="4"/>
        </w:numPr>
        <w:bidi w:val="0"/>
        <w:spacing w:before="55" w:after="75"/>
        <w:jc w:val="start"/>
        <w:rPr>
          <w:sz w:val="20"/>
          <w:szCs w:val="20"/>
        </w:rPr>
      </w:pPr>
      <w:r>
        <w:rPr>
          <w:rFonts w:eastAsia="Georgia" w:cs="Georgia"/>
          <w:b/>
          <w:bCs/>
          <w:color w:val="1E1E2E"/>
          <w:sz w:val="20"/>
          <w:szCs w:val="20"/>
        </w:rPr>
        <w:t xml:space="preserve">Libet, B. i in. (1983). </w:t>
      </w:r>
      <w:r>
        <w:rPr>
          <w:rFonts w:eastAsia="Georgia" w:cs="Georgia"/>
          <w:b w:val="false"/>
          <w:bCs w:val="false"/>
          <w:color w:val="1E1E2E"/>
          <w:sz w:val="20"/>
          <w:szCs w:val="20"/>
        </w:rPr>
        <w:t>Time of conscious intention to act in relation to onset of cerebral activity. Brain, 106(3), 623–642.</w:t>
      </w:r>
    </w:p>
    <w:sectPr>
      <w:headerReference w:type="even" r:id="rId2"/>
      <w:headerReference w:type="default" r:id="rId3"/>
      <w:footerReference w:type="even" r:id="rId4"/>
      <w:footerReference w:type="default" r:id="rId5"/>
      <w:type w:val="nextPage"/>
      <w:pgSz w:w="11906" w:h="16838"/>
      <w:pgMar w:left="907" w:right="907" w:gutter="0" w:header="680" w:top="973" w:footer="68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family w:val="swiss"/>
    <w:pitch w:val="default"/>
  </w:font>
  <w:font w:name="Calibri">
    <w:charset w:val="01" w:characterSet="utf-8"/>
    <w:family w:val="swiss"/>
    <w:pitch w:val="variable"/>
  </w:font>
  <w:font w:name="Liberation Sans">
    <w:altName w:val="Arial"/>
    <w:charset w:val="01" w:characterSet="utf-8"/>
    <w:family w:val="swiss"/>
    <w:pitch w:val="variable"/>
  </w:font>
  <w:font w:name="Times New Roman">
    <w:charset w:val="01"/>
    <w:family w:val="roman"/>
    <w:pitch w:val="default"/>
  </w:font>
  <w:font w:name="Calibri">
    <w:charset w:val="01"/>
    <w:family w:val="swiss"/>
    <w:pitch w:val="default"/>
  </w:font>
  <w:font w:name="Liberation Sans">
    <w:altName w:val="Arial"/>
    <w:charset w:val="01"/>
    <w:family w:val="swiss"/>
    <w:pitch w:val="default"/>
  </w:font>
  <w:font w:name="Noto Sans Math">
    <w:charset w:val="01"/>
    <w:family w:val="swiss"/>
    <w:pitch w:val="default"/>
  </w:font>
  <w:font w:name="Adwaita Mono">
    <w:charset w:val="01"/>
    <w:family w:val="swiss"/>
    <w:pitch w:val="default"/>
  </w:font>
  <w:font w:name="Courier New">
    <w:charset w:val="01"/>
    <w:family w:val="swiss"/>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sz w:val="18"/>
        <w:szCs w:val="18"/>
      </w:rPr>
    </w:pPr>
    <w:bookmarkStart w:id="0" w:name="PageNumWizard_FOOTER_Domyślny_styl_stron"/>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w:t>
    </w:r>
    <w:r>
      <w:rPr>
        <w:sz w:val="18"/>
        <w:szCs w:val="18"/>
      </w:rPr>
      <w:t xml:space="preserve">/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A59A"/>
      </w:pBdr>
      <w:bidi w:val="0"/>
      <w:spacing w:before="80" w:after="0"/>
      <w:jc w:val="start"/>
      <w:rPr>
        <w:rFonts w:ascii="Calibri" w:hAnsi="Calibri" w:eastAsia="Calibri" w:cs="Calibri"/>
        <w:color w:val="5A5A72"/>
        <w:sz w:val="16"/>
        <w:szCs w:val="16"/>
      </w:rPr>
    </w:pPr>
    <w:r>
      <w:rPr>
        <w:rFonts w:eastAsia="Calibri" w:cs="Calibri" w:ascii="Calibri" w:hAnsi="Calibri"/>
        <w:color w:val="5A5A72"/>
        <w:sz w:val="16"/>
        <w:szCs w:val="16"/>
      </w:rPr>
      <w:t xml:space="preserve">Psychologia Poznawcza – Lab 6  |  Maskowanie, d’, priming podprogowy, PsychoPy  |  Uniwersytet VIZJA  |  </w:t>
      <w:tab/>
      <w:tab/>
      <w:tab/>
      <w:t xml:space="preserve">         Strona </w:t>
    </w:r>
    <w:bookmarkStart w:id="1" w:name="PageNumWizard_FOOTER_Domyślny_styl_stro1"/>
    <w:r>
      <w:rPr>
        <w:rFonts w:eastAsia="Calibri" w:cs="Calibri" w:ascii="Calibri" w:hAnsi="Calibri"/>
        <w:color w:val="5A5A72"/>
        <w:sz w:val="16"/>
        <w:szCs w:val="16"/>
      </w:rPr>
      <w:fldChar w:fldCharType="begin"/>
    </w:r>
    <w:r>
      <w:rPr>
        <w:rFonts w:eastAsia="Calibri" w:cs="Calibri" w:ascii="Calibri" w:hAnsi="Calibri"/>
        <w:color w:val="5A5A72"/>
        <w:sz w:val="16"/>
        <w:szCs w:val="16"/>
      </w:rPr>
      <w:instrText xml:space="preserve"> PAGE </w:instrText>
    </w:r>
    <w:r>
      <w:rPr>
        <w:rFonts w:eastAsia="Calibri" w:cs="Calibri" w:ascii="Calibri" w:hAnsi="Calibri"/>
        <w:color w:val="5A5A72"/>
        <w:sz w:val="16"/>
        <w:szCs w:val="16"/>
      </w:rPr>
      <w:fldChar w:fldCharType="separate"/>
    </w:r>
    <w:r>
      <w:rPr>
        <w:rFonts w:eastAsia="Calibri" w:cs="Calibri" w:ascii="Calibri" w:hAnsi="Calibri"/>
        <w:color w:val="5A5A72"/>
        <w:sz w:val="16"/>
        <w:szCs w:val="16"/>
      </w:rPr>
      <w:t>1</w:t>
    </w:r>
    <w:r>
      <w:rPr>
        <w:rFonts w:eastAsia="Calibri" w:cs="Calibri" w:ascii="Calibri" w:hAnsi="Calibri"/>
        <w:color w:val="5A5A72"/>
        <w:sz w:val="16"/>
        <w:szCs w:val="16"/>
      </w:rPr>
      <w:fldChar w:fldCharType="end"/>
    </w:r>
    <w:r>
      <w:rPr>
        <w:rFonts w:eastAsia="Calibri" w:cs="Calibri" w:ascii="Calibri" w:hAnsi="Calibri"/>
        <w:color w:val="5A5A72"/>
        <w:sz w:val="16"/>
        <w:szCs w:val="16"/>
      </w:rPr>
      <w:t xml:space="preserve"> / </w:t>
    </w:r>
    <w:r>
      <w:rPr>
        <w:rFonts w:eastAsia="Calibri" w:cs="Calibri" w:ascii="Calibri" w:hAnsi="Calibri"/>
        <w:color w:val="5A5A72"/>
        <w:sz w:val="16"/>
        <w:szCs w:val="16"/>
      </w:rPr>
      <w:fldChar w:fldCharType="begin"/>
    </w:r>
    <w:r>
      <w:rPr>
        <w:rFonts w:eastAsia="Calibri" w:cs="Calibri" w:ascii="Calibri" w:hAnsi="Calibri"/>
        <w:color w:val="5A5A72"/>
        <w:sz w:val="16"/>
        <w:szCs w:val="16"/>
      </w:rPr>
      <w:instrText xml:space="preserve"> NUMPAGES </w:instrText>
    </w:r>
    <w:r>
      <w:rPr>
        <w:rFonts w:eastAsia="Calibri" w:cs="Calibri" w:ascii="Calibri" w:hAnsi="Calibri"/>
        <w:color w:val="5A5A72"/>
        <w:sz w:val="16"/>
        <w:szCs w:val="16"/>
      </w:rPr>
      <w:fldChar w:fldCharType="separate"/>
    </w:r>
    <w:r>
      <w:rPr>
        <w:rFonts w:eastAsia="Calibri" w:cs="Calibri" w:ascii="Calibri" w:hAnsi="Calibri"/>
        <w:color w:val="5A5A72"/>
        <w:sz w:val="16"/>
        <w:szCs w:val="16"/>
      </w:rPr>
      <w:t>12</w:t>
    </w:r>
    <w:r>
      <w:rPr>
        <w:rFonts w:eastAsia="Calibri" w:cs="Calibri" w:ascii="Calibri" w:hAnsi="Calibri"/>
        <w:color w:val="5A5A72"/>
        <w:sz w:val="16"/>
        <w:szCs w:val="16"/>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9B8E8"/>
      </w:pBdr>
      <w:bidi w:val="0"/>
      <w:spacing w:before="0" w:after="80"/>
      <w:jc w:val="start"/>
      <w:rPr>
        <w:rFonts w:ascii="Calibri" w:hAnsi="Calibri" w:eastAsia="Calibri" w:cs="Calibri"/>
        <w:color w:val="6B3FA0"/>
        <w:sz w:val="16"/>
        <w:szCs w:val="16"/>
      </w:rPr>
    </w:pPr>
    <w:r>
      <w:rPr>
        <w:rFonts w:eastAsia="Calibri" w:cs="Calibri" w:ascii="Calibri" w:hAnsi="Calibri"/>
        <w:color w:val="6B3FA0"/>
        <w:sz w:val="16"/>
        <w:szCs w:val="16"/>
      </w:rPr>
      <w:t>Psychologia Poznawcza  |  Lab 6  |  Świadomość w ujęciu poznawczym i PsychoPy  |  dr inż. M. Pomianek</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9B8E8"/>
      </w:pBdr>
      <w:bidi w:val="0"/>
      <w:spacing w:before="0" w:after="80"/>
      <w:jc w:val="start"/>
      <w:rPr>
        <w:rFonts w:ascii="Calibri" w:hAnsi="Calibri" w:eastAsia="Calibri" w:cs="Calibri"/>
        <w:color w:val="6B3FA0"/>
        <w:sz w:val="16"/>
        <w:szCs w:val="16"/>
      </w:rPr>
    </w:pPr>
    <w:r>
      <w:rPr>
        <w:rFonts w:eastAsia="Calibri" w:cs="Calibri" w:ascii="Calibri" w:hAnsi="Calibri"/>
        <w:color w:val="6B3FA0"/>
        <w:sz w:val="16"/>
        <w:szCs w:val="16"/>
      </w:rPr>
      <w:t>Psychologia Poznawcza  |  Lab 6  |  Świadomość w ujęciu poznawczym i PsychoPy  |  dr inż. M. Pomianek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40" w:hanging="360"/>
      </w:pPr>
      <w:rPr>
        <w:rFonts w:ascii="OpenSymbol" w:hAnsi="OpenSymbol" w:cs="OpenSymbol" w:hint="default"/>
        <w:color w:val="00A59A"/>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640" w:hanging="360"/>
      </w:pPr>
      <w:rPr>
        <w:rFonts w:ascii="OpenSymbol" w:hAnsi="OpenSymbol" w:cs="OpenSymbol" w:hint="default"/>
        <w:color w:val="00A59A"/>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pl-PL"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Georgia" w:hAnsi="Georgia" w:eastAsia="Georgia" w:cs="Georgia"/>
      <w:color w:val="auto"/>
      <w:kern w:val="0"/>
      <w:sz w:val="22"/>
      <w:szCs w:val="22"/>
      <w:lang w:val="pl-PL" w:eastAsia="zh-CN" w:bidi="hi-IN"/>
    </w:rPr>
  </w:style>
  <w:style w:type="paragraph" w:styleId="Heading1">
    <w:name w:val="heading 1"/>
    <w:basedOn w:val="Nagwekuser"/>
    <w:qFormat/>
    <w:pPr>
      <w:numPr>
        <w:ilvl w:val="0"/>
        <w:numId w:val="0"/>
      </w:numPr>
      <w:spacing w:before="113" w:after="0"/>
      <w:outlineLvl w:val="0"/>
    </w:pPr>
    <w:rPr>
      <w:rFonts w:ascii="Calibri" w:hAnsi="Calibri" w:eastAsia="Calibri" w:cs="Calibri"/>
      <w:b/>
      <w:bCs/>
      <w:color w:val="3D1A6E"/>
      <w:sz w:val="32"/>
      <w:szCs w:val="32"/>
    </w:rPr>
  </w:style>
  <w:style w:type="paragraph" w:styleId="Heading2">
    <w:name w:val="heading 2"/>
    <w:basedOn w:val="Nagwekuser"/>
    <w:qFormat/>
    <w:pPr>
      <w:numPr>
        <w:ilvl w:val="0"/>
        <w:numId w:val="0"/>
      </w:numPr>
      <w:spacing w:before="113" w:after="57"/>
      <w:outlineLvl w:val="1"/>
    </w:pPr>
    <w:rPr>
      <w:rFonts w:ascii="Calibri" w:hAnsi="Calibri" w:eastAsia="Calibri" w:cs="Calibri"/>
      <w:b/>
      <w:bCs/>
      <w:color w:val="6B3FA0"/>
      <w:sz w:val="28"/>
      <w:szCs w:val="28"/>
    </w:rPr>
  </w:style>
  <w:style w:type="paragraph" w:styleId="Heading3">
    <w:name w:val="heading 3"/>
    <w:basedOn w:val="Nagwekuser"/>
    <w:qFormat/>
    <w:pPr>
      <w:numPr>
        <w:ilvl w:val="0"/>
        <w:numId w:val="0"/>
      </w:numPr>
      <w:spacing w:before="180" w:after="60"/>
      <w:outlineLvl w:val="2"/>
    </w:pPr>
    <w:rPr>
      <w:rFonts w:ascii="Calibri" w:hAnsi="Calibri" w:eastAsia="Calibri" w:cs="Calibri"/>
      <w:b/>
      <w:bCs/>
      <w:color w:val="00A59A"/>
      <w:sz w:val="24"/>
      <w:szCs w:val="24"/>
    </w:rPr>
  </w:style>
  <w:style w:type="paragraph" w:styleId="Heading4">
    <w:name w:val="heading 4"/>
    <w:basedOn w:val="Nagwekuser"/>
    <w:qFormat/>
    <w:pPr/>
    <w:rPr>
      <w:i/>
      <w:iCs/>
      <w:color w:val="2E74B5"/>
    </w:rPr>
  </w:style>
  <w:style w:type="paragraph" w:styleId="Heading5">
    <w:name w:val="heading 5"/>
    <w:basedOn w:val="Nagwekuser"/>
    <w:qFormat/>
    <w:pPr/>
    <w:rPr>
      <w:color w:val="2E74B5"/>
    </w:rPr>
  </w:style>
  <w:style w:type="paragraph" w:styleId="Heading6">
    <w:name w:val="heading 6"/>
    <w:basedOn w:val="Nagwekuser"/>
    <w:qFormat/>
    <w:pPr/>
    <w:rPr>
      <w:color w:val="1F4D78"/>
    </w:rPr>
  </w:style>
  <w:style w:type="character" w:styleId="Hyperlink">
    <w:name w:val="Hyperlink"/>
    <w:rPr>
      <w:color w:val="0563C1"/>
      <w:u w:val="single"/>
    </w:rPr>
  </w:style>
  <w:style w:type="character" w:styleId="Znakiprzypiswdolnychuser">
    <w:name w:val="Znaki przypisów dolnych (user)"/>
    <w:qFormat/>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ks">
    <w:name w:val="Indeks"/>
    <w:basedOn w:val="Normal"/>
    <w:qFormat/>
    <w:pPr>
      <w:suppressLineNumbers/>
    </w:pPr>
    <w:rPr>
      <w:rFonts w:ascii="Calibri" w:hAnsi="Calibri" w:cs="Noto Sans Devanagari"/>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ascii="Calibri" w:hAnsi="Calibri" w:cs="Noto Sans Devanagari"/>
    </w:rPr>
  </w:style>
  <w:style w:type="paragraph" w:styleId="Title">
    <w:name w:val="Title"/>
    <w:basedOn w:val="Nagwekuser"/>
    <w:qFormat/>
    <w:pPr/>
    <w:rPr>
      <w:sz w:val="56"/>
      <w:szCs w:val="56"/>
    </w:rPr>
  </w:style>
  <w:style w:type="paragraph" w:styleId="StrongEmphasis">
    <w:name w:val="Strong Emphasis"/>
    <w:qFormat/>
    <w:pPr>
      <w:widowControl w:val="false"/>
      <w:suppressAutoHyphens w:val="true"/>
      <w:overflowPunct w:val="false"/>
      <w:bidi w:val="0"/>
      <w:spacing w:before="0" w:after="0"/>
      <w:jc w:val="start"/>
    </w:pPr>
    <w:rPr>
      <w:rFonts w:ascii="Georgia" w:hAnsi="Georgia" w:eastAsia="Georgia" w:cs="Georgia"/>
      <w:b/>
      <w:bCs/>
      <w:color w:val="auto"/>
      <w:kern w:val="0"/>
      <w:sz w:val="22"/>
      <w:szCs w:val="22"/>
      <w:lang w:val="pl-PL" w:eastAsia="zh-CN" w:bidi="hi-IN"/>
    </w:rPr>
  </w:style>
  <w:style w:type="paragraph" w:styleId="ListParagraph">
    <w:name w:val="List Paragraph"/>
    <w:qFormat/>
    <w:pPr>
      <w:widowControl w:val="false"/>
      <w:suppressAutoHyphens w:val="true"/>
      <w:overflowPunct w:val="false"/>
      <w:bidi w:val="0"/>
      <w:spacing w:before="0" w:after="0"/>
      <w:jc w:val="start"/>
    </w:pPr>
    <w:rPr>
      <w:rFonts w:ascii="Georgia" w:hAnsi="Georgia" w:eastAsia="Georgia" w:cs="Georgia"/>
      <w:color w:val="auto"/>
      <w:kern w:val="0"/>
      <w:sz w:val="22"/>
      <w:szCs w:val="22"/>
      <w:lang w:val="pl-PL"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Gwkaistopkauser"/>
    <w:pPr/>
    <w:rPr/>
  </w:style>
  <w:style w:type="paragraph" w:styleId="Footer">
    <w:name w:val="footer"/>
    <w:basedOn w:val="Gwkaistopkauser"/>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LibreOffice/25.8.6.2$Linux_X86_64 LibreOffice_project/580$Build-2</Application>
  <AppVersion>15.0000</AppVersion>
  <Pages>12</Pages>
  <Words>4071</Words>
  <Characters>23565</Characters>
  <CharactersWithSpaces>27193</CharactersWithSpaces>
  <Paragraphs>671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2026-04-21T13:17:23Z</dcterms:created>
  <dc:creator>Un-named</dc:creator>
  <dc:description/>
  <dc:language>pl-PL</dc:language>
  <cp:lastModifiedBy>Mateusz Pomianek</cp:lastModifiedBy>
  <cp:lastPrinted>2026-04-21T16:22:30Z</cp:lastPrinted>
  <dcterms:modified xsi:type="dcterms:W3CDTF">2026-04-21T16:22:36Z</dcterms:modified>
  <cp:revision>136</cp:revision>
  <dc:subject/>
  <dc:title/>
</cp:coreProperties>
</file>

<file path=docProps/custom.xml><?xml version="1.0" encoding="utf-8"?>
<Properties xmlns="http://schemas.openxmlformats.org/officeDocument/2006/custom-properties" xmlns:vt="http://schemas.openxmlformats.org/officeDocument/2006/docPropsVTypes"/>
</file>