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83" w:type="dxa"/>
        <w:tblInd w:w="1" w:type="dxa"/>
        <w:tblLayout w:type="fixed"/>
        <w:tblCellMar>
          <w:top w:w="220" w:type="dxa"/>
          <w:left w:w="340" w:type="dxa"/>
          <w:bottom w:w="80" w:type="dxa"/>
          <w:right w:w="340" w:type="dxa"/>
        </w:tblCellMar>
        <w:tblLook w:val="0000" w:firstRow="0" w:lastRow="0" w:firstColumn="0" w:lastColumn="0" w:noHBand="0" w:noVBand="0"/>
      </w:tblPr>
      <w:tblGrid>
        <w:gridCol w:w="399"/>
        <w:gridCol w:w="9118"/>
        <w:gridCol w:w="366"/>
      </w:tblGrid>
      <w:tr w:rsidR="008744CA">
        <w:tc>
          <w:tcPr>
            <w:tcW w:w="9883" w:type="dxa"/>
            <w:gridSpan w:val="3"/>
            <w:tcBorders>
              <w:top w:val="single" w:sz="14" w:space="0" w:color="3D1A6E"/>
              <w:left w:val="single" w:sz="14" w:space="0" w:color="3D1A6E"/>
              <w:right w:val="single" w:sz="14" w:space="0" w:color="3D1A6E"/>
            </w:tcBorders>
            <w:shd w:val="clear" w:color="auto" w:fill="3D1A6E"/>
          </w:tcPr>
          <w:p w:rsidR="008744CA" w:rsidRDefault="009E342B">
            <w:pPr>
              <w:spacing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UNIWERSYTET VIZJA</w:t>
            </w:r>
          </w:p>
        </w:tc>
      </w:tr>
      <w:tr w:rsidR="008744CA">
        <w:tc>
          <w:tcPr>
            <w:tcW w:w="399" w:type="dxa"/>
            <w:tcBorders>
              <w:left w:val="single" w:sz="14" w:space="0" w:color="3D1A6E"/>
            </w:tcBorders>
            <w:shd w:val="clear" w:color="auto" w:fill="00A59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744CA" w:rsidRDefault="008744CA"/>
        </w:tc>
        <w:tc>
          <w:tcPr>
            <w:tcW w:w="9118" w:type="dxa"/>
            <w:shd w:val="clear" w:color="auto" w:fill="EDE8F7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44"/>
                <w:szCs w:val="44"/>
              </w:rPr>
              <w:t>PSYCHOLOGIA POZNAWCZA</w:t>
            </w:r>
          </w:p>
          <w:p w:rsidR="008744CA" w:rsidRDefault="009E342B">
            <w:pPr>
              <w:spacing w:before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8"/>
                <w:szCs w:val="28"/>
              </w:rPr>
              <w:t>Ćwiczenie laboratoryjne</w:t>
            </w:r>
            <w:r w:rsidR="00BA566F">
              <w:rPr>
                <w:rFonts w:ascii="Calibri" w:eastAsia="Calibri" w:hAnsi="Calibri" w:cs="Calibri"/>
                <w:b/>
                <w:bCs/>
                <w:color w:val="6B3FA0"/>
                <w:sz w:val="28"/>
                <w:szCs w:val="28"/>
              </w:rPr>
              <w:t xml:space="preserve"> nr </w:t>
            </w:r>
            <w:r>
              <w:rPr>
                <w:rFonts w:ascii="Calibri" w:eastAsia="Calibri" w:hAnsi="Calibri" w:cs="Calibri"/>
                <w:b/>
                <w:bCs/>
                <w:color w:val="6B3FA0"/>
                <w:sz w:val="28"/>
                <w:szCs w:val="28"/>
              </w:rPr>
              <w:t>1</w:t>
            </w:r>
          </w:p>
          <w:p w:rsidR="008744CA" w:rsidRDefault="009E342B">
            <w:pPr>
              <w:spacing w:before="120"/>
              <w:jc w:val="center"/>
            </w:pPr>
            <w:r>
              <w:rPr>
                <w:rFonts w:ascii="Calibri" w:eastAsia="Calibri" w:hAnsi="Calibri" w:cs="Calibri"/>
                <w:color w:val="5A5A72"/>
                <w:sz w:val="23"/>
                <w:szCs w:val="23"/>
              </w:rPr>
              <w:t>Percepcja</w:t>
            </w:r>
            <w:r w:rsidR="00BA566F">
              <w:rPr>
                <w:rFonts w:ascii="Calibri" w:eastAsia="Calibri" w:hAnsi="Calibri" w:cs="Calibri"/>
                <w:color w:val="5A5A72"/>
                <w:sz w:val="23"/>
                <w:szCs w:val="23"/>
              </w:rPr>
              <w:t xml:space="preserve"> i </w:t>
            </w:r>
            <w:r>
              <w:rPr>
                <w:rFonts w:ascii="Calibri" w:eastAsia="Calibri" w:hAnsi="Calibri" w:cs="Calibri"/>
                <w:color w:val="5A5A72"/>
                <w:sz w:val="23"/>
                <w:szCs w:val="23"/>
              </w:rPr>
              <w:t>uwaga:</w:t>
            </w:r>
          </w:p>
          <w:p w:rsidR="008744CA" w:rsidRDefault="009E342B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8"/>
              </w:rPr>
              <w:t>granice świadomego przetwarzania informacji</w:t>
            </w:r>
          </w:p>
          <w:p w:rsidR="008744CA" w:rsidRDefault="009E342B">
            <w:pPr>
              <w:spacing w:before="100"/>
              <w:jc w:val="center"/>
              <w:rPr>
                <w:i/>
                <w:iCs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00A59A"/>
                <w:sz w:val="20"/>
                <w:szCs w:val="20"/>
              </w:rPr>
              <w:t>Efekt Stroopa  |  Uwaga selektywna  |  Wyszukiwanie wzrokowe  |  Ślepota</w:t>
            </w:r>
            <w:r w:rsidR="00BA566F">
              <w:rPr>
                <w:rFonts w:ascii="Calibri" w:eastAsia="Calibri" w:hAnsi="Calibri" w:cs="Calibri"/>
                <w:b/>
                <w:bCs/>
                <w:i/>
                <w:iCs/>
                <w:color w:val="00A59A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00A59A"/>
                <w:sz w:val="20"/>
                <w:szCs w:val="20"/>
              </w:rPr>
              <w:t>niezauważane</w:t>
            </w:r>
          </w:p>
        </w:tc>
        <w:tc>
          <w:tcPr>
            <w:tcW w:w="366" w:type="dxa"/>
            <w:tcBorders>
              <w:right w:val="single" w:sz="14" w:space="0" w:color="3D1A6E"/>
            </w:tcBorders>
            <w:shd w:val="clear" w:color="auto" w:fill="00A59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744CA" w:rsidRDefault="008744CA"/>
        </w:tc>
      </w:tr>
      <w:tr w:rsidR="008744CA">
        <w:tc>
          <w:tcPr>
            <w:tcW w:w="399" w:type="dxa"/>
            <w:tcBorders>
              <w:left w:val="single" w:sz="14" w:space="0" w:color="3D1A6E"/>
              <w:bottom w:val="single" w:sz="10" w:space="0" w:color="00A59A"/>
            </w:tcBorders>
            <w:shd w:val="clear" w:color="auto" w:fill="3D1A6E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744CA" w:rsidRDefault="008744CA"/>
        </w:tc>
        <w:tc>
          <w:tcPr>
            <w:tcW w:w="9484" w:type="dxa"/>
            <w:gridSpan w:val="2"/>
            <w:tcBorders>
              <w:bottom w:val="single" w:sz="10" w:space="0" w:color="00A59A"/>
              <w:right w:val="single" w:sz="14" w:space="0" w:color="3D1A6E"/>
            </w:tcBorders>
            <w:shd w:val="clear" w:color="auto" w:fill="3D1A6E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8744CA" w:rsidRDefault="009E342B">
            <w:pPr>
              <w:jc w:val="right"/>
            </w:pPr>
            <w:r>
              <w:rPr>
                <w:rFonts w:ascii="Calibri" w:eastAsia="Calibri" w:hAnsi="Calibri" w:cs="Calibri"/>
                <w:color w:val="CCBBEE"/>
                <w:sz w:val="19"/>
                <w:szCs w:val="19"/>
              </w:rPr>
              <w:t>dr inż. Mateusz Pomianek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892" w:type="dxa"/>
        <w:tblLayout w:type="fixed"/>
        <w:tblCellMar>
          <w:top w:w="72" w:type="dxa"/>
          <w:left w:w="130" w:type="dxa"/>
          <w:bottom w:w="72" w:type="dxa"/>
          <w:right w:w="130" w:type="dxa"/>
        </w:tblCellMar>
        <w:tblLook w:val="0000" w:firstRow="0" w:lastRow="0" w:firstColumn="0" w:lastColumn="0" w:noHBand="0" w:noVBand="0"/>
      </w:tblPr>
      <w:tblGrid>
        <w:gridCol w:w="1550"/>
        <w:gridCol w:w="8342"/>
      </w:tblGrid>
      <w:tr w:rsidR="008744CA">
        <w:tc>
          <w:tcPr>
            <w:tcW w:w="155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Przedmiot</w:t>
            </w:r>
          </w:p>
        </w:tc>
        <w:tc>
          <w:tcPr>
            <w:tcW w:w="834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color w:val="1E1E2E"/>
                <w:sz w:val="20"/>
                <w:szCs w:val="20"/>
              </w:rPr>
              <w:t>Psychologia poznawcza</w:t>
            </w:r>
          </w:p>
        </w:tc>
      </w:tr>
      <w:tr w:rsidR="008744CA">
        <w:tc>
          <w:tcPr>
            <w:tcW w:w="155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Rok akademicki</w:t>
            </w:r>
          </w:p>
        </w:tc>
        <w:tc>
          <w:tcPr>
            <w:tcW w:w="834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color w:val="1E1E2E"/>
                <w:sz w:val="20"/>
                <w:szCs w:val="20"/>
              </w:rPr>
              <w:t>2026/2027</w:t>
            </w:r>
          </w:p>
        </w:tc>
      </w:tr>
      <w:tr w:rsidR="008744CA">
        <w:tc>
          <w:tcPr>
            <w:tcW w:w="155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Semestr</w:t>
            </w:r>
          </w:p>
        </w:tc>
        <w:tc>
          <w:tcPr>
            <w:tcW w:w="834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color w:val="1E1E2E"/>
                <w:sz w:val="20"/>
                <w:szCs w:val="20"/>
              </w:rPr>
              <w:t>Letni – rok III</w:t>
            </w:r>
          </w:p>
        </w:tc>
      </w:tr>
      <w:tr w:rsidR="008744CA">
        <w:tc>
          <w:tcPr>
            <w:tcW w:w="155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Forma zajęć</w:t>
            </w:r>
          </w:p>
        </w:tc>
        <w:tc>
          <w:tcPr>
            <w:tcW w:w="834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color w:val="1E1E2E"/>
                <w:sz w:val="20"/>
                <w:szCs w:val="20"/>
              </w:rPr>
              <w:t>Ćwiczenia</w:t>
            </w:r>
          </w:p>
        </w:tc>
      </w:tr>
      <w:tr w:rsidR="008744CA">
        <w:tc>
          <w:tcPr>
            <w:tcW w:w="155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Metody</w:t>
            </w:r>
          </w:p>
        </w:tc>
        <w:tc>
          <w:tcPr>
            <w:tcW w:w="834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spacing w:line="227" w:lineRule="exact"/>
              <w:rPr>
                <w:w w:val="90"/>
              </w:rPr>
            </w:pPr>
            <w:r>
              <w:rPr>
                <w:color w:val="1E1E2E"/>
                <w:w w:val="90"/>
                <w:sz w:val="20"/>
                <w:szCs w:val="20"/>
              </w:rPr>
              <w:t>Analiza danych wbudowanych</w:t>
            </w:r>
            <w:r w:rsidR="00BA566F">
              <w:rPr>
                <w:color w:val="1E1E2E"/>
                <w:w w:val="90"/>
                <w:sz w:val="20"/>
                <w:szCs w:val="20"/>
              </w:rPr>
              <w:t xml:space="preserve"> w </w:t>
            </w:r>
            <w:r>
              <w:rPr>
                <w:color w:val="1E1E2E"/>
                <w:w w:val="90"/>
                <w:sz w:val="20"/>
                <w:szCs w:val="20"/>
              </w:rPr>
              <w:t>instrukcję, eksperyment grupowy Stroopa, obliczenia</w:t>
            </w:r>
            <w:r w:rsidR="00BA566F">
              <w:rPr>
                <w:color w:val="1E1E2E"/>
                <w:w w:val="90"/>
                <w:sz w:val="20"/>
                <w:szCs w:val="20"/>
              </w:rPr>
              <w:t xml:space="preserve"> i </w:t>
            </w:r>
            <w:r>
              <w:rPr>
                <w:color w:val="1E1E2E"/>
                <w:w w:val="90"/>
                <w:sz w:val="20"/>
                <w:szCs w:val="20"/>
              </w:rPr>
              <w:t>wykresy</w:t>
            </w:r>
          </w:p>
        </w:tc>
      </w:tr>
      <w:tr w:rsidR="008744CA">
        <w:tc>
          <w:tcPr>
            <w:tcW w:w="155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Materiały</w:t>
            </w:r>
          </w:p>
        </w:tc>
        <w:tc>
          <w:tcPr>
            <w:tcW w:w="834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color w:val="1E1E2E"/>
                <w:sz w:val="20"/>
                <w:szCs w:val="20"/>
              </w:rPr>
              <w:t>Wszystkie dane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materiały zamieszczone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tej instrukcji</w:t>
            </w:r>
          </w:p>
        </w:tc>
      </w:tr>
      <w:tr w:rsidR="008744CA">
        <w:tc>
          <w:tcPr>
            <w:tcW w:w="155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Grupa</w:t>
            </w:r>
          </w:p>
        </w:tc>
        <w:tc>
          <w:tcPr>
            <w:tcW w:w="834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vAlign w:val="center"/>
          </w:tcPr>
          <w:p w:rsidR="008744CA" w:rsidRDefault="009E342B">
            <w:pPr>
              <w:spacing w:line="227" w:lineRule="exact"/>
              <w:rPr>
                <w:color w:val="B5B5B5" w:themeColor="light1" w:themeShade="B5"/>
              </w:rPr>
            </w:pPr>
            <w:r>
              <w:rPr>
                <w:color w:val="B5B5B5" w:themeColor="light1" w:themeShade="B5"/>
                <w:sz w:val="20"/>
                <w:szCs w:val="20"/>
              </w:rPr>
              <w:t>___________________________________________</w:t>
            </w:r>
          </w:p>
        </w:tc>
      </w:tr>
      <w:tr w:rsidR="008744CA">
        <w:tc>
          <w:tcPr>
            <w:tcW w:w="155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Data</w:t>
            </w:r>
          </w:p>
        </w:tc>
        <w:tc>
          <w:tcPr>
            <w:tcW w:w="834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spacing w:line="227" w:lineRule="exact"/>
              <w:rPr>
                <w:color w:val="B5B5B5" w:themeColor="light1" w:themeShade="B5"/>
              </w:rPr>
            </w:pPr>
            <w:r>
              <w:rPr>
                <w:color w:val="B5B5B5" w:themeColor="light1" w:themeShade="B5"/>
                <w:sz w:val="20"/>
                <w:szCs w:val="20"/>
              </w:rPr>
              <w:t>___________________________________________</w:t>
            </w:r>
          </w:p>
        </w:tc>
      </w:tr>
    </w:tbl>
    <w:p w:rsidR="008744CA" w:rsidRDefault="009E342B" w:rsidP="0084331A">
      <w:pPr>
        <w:pStyle w:val="Nagwek1"/>
        <w:spacing w:after="0"/>
      </w:pPr>
      <w:r>
        <w:t>1. Informacje ogólne</w:t>
      </w:r>
      <w:r w:rsidR="00BA566F">
        <w:t xml:space="preserve"> o </w:t>
      </w:r>
      <w:r>
        <w:t>zajęciach</w:t>
      </w:r>
    </w:p>
    <w:p w:rsidR="008744CA" w:rsidRDefault="008744CA">
      <w:pPr>
        <w:pBdr>
          <w:bottom w:val="single" w:sz="8" w:space="1" w:color="C9B8E8"/>
        </w:pBdr>
        <w:spacing w:after="140"/>
        <w:rPr>
          <w:sz w:val="4"/>
          <w:szCs w:val="4"/>
        </w:rPr>
      </w:pPr>
    </w:p>
    <w:p w:rsidR="008744CA" w:rsidRDefault="009E342B">
      <w:pPr>
        <w:spacing w:before="60" w:after="110"/>
        <w:jc w:val="both"/>
      </w:pPr>
      <w:r>
        <w:rPr>
          <w:color w:val="1E1E2E"/>
        </w:rPr>
        <w:t>Pierwsze ćwiczenia laboratoryjne</w:t>
      </w:r>
      <w:r w:rsidR="00BA566F">
        <w:rPr>
          <w:color w:val="1E1E2E"/>
        </w:rPr>
        <w:t xml:space="preserve"> z </w:t>
      </w:r>
      <w:r>
        <w:rPr>
          <w:color w:val="1E1E2E"/>
        </w:rPr>
        <w:t>psychologii poznawczej stawiają fundamentalne pytanie: ile z otaczającego nas świata naprawdę przetwarzamy?</w:t>
      </w:r>
      <w:r w:rsidR="00BA566F">
        <w:rPr>
          <w:color w:val="1E1E2E"/>
        </w:rPr>
        <w:t xml:space="preserve"> Na </w:t>
      </w:r>
      <w:r>
        <w:rPr>
          <w:color w:val="1E1E2E"/>
        </w:rPr>
        <w:t>co dzień mamy poczucie,</w:t>
      </w:r>
      <w:r w:rsidR="00BA566F">
        <w:rPr>
          <w:color w:val="1E1E2E"/>
        </w:rPr>
        <w:t xml:space="preserve"> że </w:t>
      </w:r>
      <w:r>
        <w:rPr>
          <w:color w:val="1E1E2E"/>
        </w:rPr>
        <w:t>widzimy wszystko wokół siebie</w:t>
      </w:r>
      <w:r w:rsidR="00BA566F">
        <w:rPr>
          <w:color w:val="1E1E2E"/>
        </w:rPr>
        <w:t xml:space="preserve"> i </w:t>
      </w:r>
      <w:r>
        <w:rPr>
          <w:color w:val="1E1E2E"/>
        </w:rPr>
        <w:t>reagujemy</w:t>
      </w:r>
      <w:r w:rsidR="00BA566F">
        <w:rPr>
          <w:color w:val="1E1E2E"/>
        </w:rPr>
        <w:t xml:space="preserve"> na </w:t>
      </w:r>
      <w:r>
        <w:rPr>
          <w:color w:val="1E1E2E"/>
        </w:rPr>
        <w:t>każdy ważny bodziec. Badania nad efektem Stroopa, wyszukiwaniem wzrokowym</w:t>
      </w:r>
      <w:r w:rsidR="00BA566F">
        <w:rPr>
          <w:color w:val="1E1E2E"/>
        </w:rPr>
        <w:t xml:space="preserve"> i </w:t>
      </w:r>
      <w:r>
        <w:rPr>
          <w:color w:val="1E1E2E"/>
        </w:rPr>
        <w:t>ślepotą</w:t>
      </w:r>
      <w:r w:rsidR="00BA566F">
        <w:rPr>
          <w:color w:val="1E1E2E"/>
        </w:rPr>
        <w:t xml:space="preserve"> na </w:t>
      </w:r>
      <w:r>
        <w:rPr>
          <w:color w:val="1E1E2E"/>
        </w:rPr>
        <w:t>niezauważane pokazują,</w:t>
      </w:r>
      <w:r w:rsidR="00BA566F">
        <w:rPr>
          <w:color w:val="1E1E2E"/>
        </w:rPr>
        <w:t xml:space="preserve"> że </w:t>
      </w:r>
      <w:r>
        <w:rPr>
          <w:color w:val="1E1E2E"/>
        </w:rPr>
        <w:t>uwaga jest zasobem ściśle ograniczonym</w:t>
      </w:r>
      <w:r w:rsidR="00BA566F">
        <w:rPr>
          <w:color w:val="1E1E2E"/>
        </w:rPr>
        <w:t xml:space="preserve"> i </w:t>
      </w:r>
      <w:r>
        <w:rPr>
          <w:color w:val="1E1E2E"/>
        </w:rPr>
        <w:t>wysoce selektywnym. Granica między tym,</w:t>
      </w:r>
      <w:r w:rsidR="00BA566F">
        <w:rPr>
          <w:color w:val="1E1E2E"/>
        </w:rPr>
        <w:t xml:space="preserve"> co </w:t>
      </w:r>
      <w:r>
        <w:rPr>
          <w:color w:val="1E1E2E"/>
        </w:rPr>
        <w:t>postrzegamy,</w:t>
      </w:r>
      <w:r w:rsidR="00BA566F">
        <w:rPr>
          <w:color w:val="1E1E2E"/>
        </w:rPr>
        <w:t xml:space="preserve"> a </w:t>
      </w:r>
      <w:r>
        <w:rPr>
          <w:color w:val="1E1E2E"/>
        </w:rPr>
        <w:t>tym,</w:t>
      </w:r>
      <w:r w:rsidR="00BA566F">
        <w:rPr>
          <w:color w:val="1E1E2E"/>
        </w:rPr>
        <w:t xml:space="preserve"> co </w:t>
      </w:r>
      <w:r>
        <w:rPr>
          <w:color w:val="1E1E2E"/>
        </w:rPr>
        <w:t>pom</w:t>
      </w:r>
      <w:r w:rsidR="00F87A3C">
        <w:rPr>
          <w:color w:val="1E1E2E"/>
        </w:rPr>
        <w:t>ijamy, jest zaskakująco wąska i </w:t>
      </w:r>
      <w:r>
        <w:rPr>
          <w:color w:val="1E1E2E"/>
        </w:rPr>
        <w:t>podatna</w:t>
      </w:r>
      <w:r w:rsidR="00BA566F">
        <w:rPr>
          <w:color w:val="1E1E2E"/>
        </w:rPr>
        <w:t xml:space="preserve"> na </w:t>
      </w:r>
      <w:r>
        <w:rPr>
          <w:color w:val="1E1E2E"/>
        </w:rPr>
        <w:t>manipulację.</w:t>
      </w:r>
    </w:p>
    <w:p w:rsidR="008744CA" w:rsidRDefault="009E342B">
      <w:pPr>
        <w:spacing w:before="62" w:after="57"/>
        <w:jc w:val="both"/>
      </w:pPr>
      <w:r>
        <w:rPr>
          <w:color w:val="1E1E2E"/>
        </w:rPr>
        <w:t>Na tych zajęciach studenci wykonują cztery ćwiczenia: jedno eksperymentalne</w:t>
      </w:r>
      <w:r w:rsidR="00BA566F">
        <w:rPr>
          <w:color w:val="1E1E2E"/>
        </w:rPr>
        <w:t xml:space="preserve"> na </w:t>
      </w:r>
      <w:r>
        <w:rPr>
          <w:color w:val="1E1E2E"/>
        </w:rPr>
        <w:t>żywo (efekt Stroopa)</w:t>
      </w:r>
      <w:r w:rsidR="00BA566F">
        <w:rPr>
          <w:color w:val="1E1E2E"/>
        </w:rPr>
        <w:t xml:space="preserve"> i </w:t>
      </w:r>
      <w:r>
        <w:rPr>
          <w:color w:val="1E1E2E"/>
        </w:rPr>
        <w:t>trzy analityczne oparte</w:t>
      </w:r>
      <w:r w:rsidR="00BA566F">
        <w:rPr>
          <w:color w:val="1E1E2E"/>
        </w:rPr>
        <w:t xml:space="preserve"> na </w:t>
      </w:r>
      <w:r>
        <w:rPr>
          <w:color w:val="1E1E2E"/>
        </w:rPr>
        <w:t>danych zamieszczonych bezpośrednio</w:t>
      </w:r>
      <w:r w:rsidR="00BA566F">
        <w:rPr>
          <w:color w:val="1E1E2E"/>
        </w:rPr>
        <w:t xml:space="preserve"> w </w:t>
      </w:r>
      <w:r>
        <w:rPr>
          <w:color w:val="1E1E2E"/>
        </w:rPr>
        <w:t>tej instrukcji. Każde ćwiczenie jest szczegółowo opisane krok</w:t>
      </w:r>
      <w:r w:rsidR="00BA566F">
        <w:rPr>
          <w:color w:val="1E1E2E"/>
        </w:rPr>
        <w:t xml:space="preserve"> po </w:t>
      </w:r>
      <w:r>
        <w:rPr>
          <w:color w:val="1E1E2E"/>
        </w:rPr>
        <w:t>kroku. Nie</w:t>
      </w:r>
      <w:r w:rsidR="00BA566F">
        <w:rPr>
          <w:color w:val="1E1E2E"/>
        </w:rPr>
        <w:t xml:space="preserve"> ma </w:t>
      </w:r>
      <w:r>
        <w:rPr>
          <w:color w:val="1E1E2E"/>
        </w:rPr>
        <w:t>potrzeby pobierania żadnych zewnętrznych plików ani dodatkowych materiałów.</w:t>
      </w:r>
    </w:p>
    <w:p w:rsidR="008744CA" w:rsidRDefault="008744CA">
      <w:pPr>
        <w:rPr>
          <w:sz w:val="4"/>
          <w:szCs w:val="4"/>
        </w:rPr>
      </w:pPr>
    </w:p>
    <w:tbl>
      <w:tblPr>
        <w:tblW w:w="9933" w:type="dxa"/>
        <w:tblLayout w:type="fixed"/>
        <w:tblCellMar>
          <w:top w:w="80" w:type="dxa"/>
          <w:left w:w="180" w:type="dxa"/>
          <w:bottom w:w="60" w:type="dxa"/>
          <w:right w:w="180" w:type="dxa"/>
        </w:tblCellMar>
        <w:tblLook w:val="0000" w:firstRow="0" w:lastRow="0" w:firstColumn="0" w:lastColumn="0" w:noHBand="0" w:noVBand="0"/>
      </w:tblPr>
      <w:tblGrid>
        <w:gridCol w:w="9933"/>
      </w:tblGrid>
      <w:tr w:rsidR="008744CA">
        <w:tc>
          <w:tcPr>
            <w:tcW w:w="9933" w:type="dxa"/>
            <w:tcBorders>
              <w:top w:val="single" w:sz="10" w:space="0" w:color="3D1A6E"/>
              <w:left w:val="single" w:sz="10" w:space="0" w:color="3D1A6E"/>
              <w:right w:val="single" w:sz="10" w:space="0" w:color="3D1A6E"/>
            </w:tcBorders>
            <w:shd w:val="clear" w:color="auto" w:fill="3D1A6E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Cele kształcenia (KRK – poziom 6. EQF)</w:t>
            </w:r>
          </w:p>
        </w:tc>
      </w:tr>
      <w:tr w:rsidR="008744CA">
        <w:tc>
          <w:tcPr>
            <w:tcW w:w="9933" w:type="dxa"/>
            <w:tcBorders>
              <w:left w:val="single" w:sz="10" w:space="0" w:color="3D1A6E"/>
              <w:bottom w:val="single" w:sz="10" w:space="0" w:color="3D1A6E"/>
              <w:right w:val="single" w:sz="10" w:space="0" w:color="3D1A6E"/>
            </w:tcBorders>
            <w:shd w:val="clear" w:color="auto" w:fill="EDE8F7"/>
            <w:tcMar>
              <w:top w:w="100" w:type="dxa"/>
              <w:bottom w:w="100" w:type="dxa"/>
            </w:tcMar>
          </w:tcPr>
          <w:p w:rsidR="008744CA" w:rsidRPr="0084331A" w:rsidRDefault="009E342B" w:rsidP="00112BAB">
            <w:pPr>
              <w:spacing w:before="40" w:after="120" w:line="276" w:lineRule="auto"/>
              <w:jc w:val="both"/>
              <w:rPr>
                <w:sz w:val="20"/>
                <w:szCs w:val="20"/>
              </w:rPr>
            </w:pPr>
            <w:r w:rsidRPr="0084331A">
              <w:rPr>
                <w:b/>
                <w:bCs/>
                <w:color w:val="1E1E2E"/>
                <w:sz w:val="20"/>
                <w:szCs w:val="20"/>
              </w:rPr>
              <w:t>Wiedza</w:t>
            </w:r>
            <w:r w:rsidRPr="0084331A">
              <w:rPr>
                <w:color w:val="1E1E2E"/>
                <w:sz w:val="20"/>
                <w:szCs w:val="20"/>
              </w:rPr>
              <w:t>: Student opisuje klasyczne modele uwagi selektywnej (Broadbent, Treisman, Deutsch i Deutsch, teorię obciążenia Lavie), wyjaśnia mechanizm efektu Stroopa</w:t>
            </w:r>
            <w:r w:rsidR="00BA566F">
              <w:rPr>
                <w:color w:val="1E1E2E"/>
                <w:sz w:val="20"/>
                <w:szCs w:val="20"/>
              </w:rPr>
              <w:t xml:space="preserve"> </w:t>
            </w:r>
            <w:r w:rsidR="00BA566F" w:rsidRPr="0084331A">
              <w:rPr>
                <w:color w:val="1E1E2E"/>
                <w:sz w:val="20"/>
                <w:szCs w:val="20"/>
              </w:rPr>
              <w:t>i</w:t>
            </w:r>
            <w:r w:rsidR="00BA566F">
              <w:rPr>
                <w:color w:val="1E1E2E"/>
                <w:sz w:val="20"/>
                <w:szCs w:val="20"/>
              </w:rPr>
              <w:t> </w:t>
            </w:r>
            <w:r w:rsidRPr="0084331A">
              <w:rPr>
                <w:color w:val="1E1E2E"/>
                <w:sz w:val="20"/>
                <w:szCs w:val="20"/>
              </w:rPr>
              <w:t>jego neuronalne podłoże (ACC, dlPFC), charakteryzuje paradygmat wyszukiwania wzrokowego</w:t>
            </w:r>
            <w:r w:rsidR="00BA566F">
              <w:rPr>
                <w:color w:val="1E1E2E"/>
                <w:sz w:val="20"/>
                <w:szCs w:val="20"/>
              </w:rPr>
              <w:t xml:space="preserve"> </w:t>
            </w:r>
            <w:r w:rsidR="00BA566F" w:rsidRPr="0084331A">
              <w:rPr>
                <w:color w:val="1E1E2E"/>
                <w:sz w:val="20"/>
                <w:szCs w:val="20"/>
              </w:rPr>
              <w:t>i</w:t>
            </w:r>
            <w:r w:rsidR="00BA566F">
              <w:rPr>
                <w:color w:val="1E1E2E"/>
                <w:sz w:val="20"/>
                <w:szCs w:val="20"/>
              </w:rPr>
              <w:t> </w:t>
            </w:r>
            <w:r w:rsidRPr="0084331A">
              <w:rPr>
                <w:color w:val="1E1E2E"/>
                <w:sz w:val="20"/>
                <w:szCs w:val="20"/>
              </w:rPr>
              <w:t>teorię integracji cech (FIT) Treisman, opisuje zjawisko ślepoty</w:t>
            </w:r>
            <w:r w:rsidR="00BA566F">
              <w:rPr>
                <w:color w:val="1E1E2E"/>
                <w:sz w:val="20"/>
                <w:szCs w:val="20"/>
              </w:rPr>
              <w:t xml:space="preserve"> </w:t>
            </w:r>
            <w:r w:rsidR="00BA566F" w:rsidRPr="0084331A">
              <w:rPr>
                <w:color w:val="1E1E2E"/>
                <w:sz w:val="20"/>
                <w:szCs w:val="20"/>
              </w:rPr>
              <w:t>na</w:t>
            </w:r>
            <w:r w:rsidR="00BA566F">
              <w:rPr>
                <w:color w:val="1E1E2E"/>
                <w:sz w:val="20"/>
                <w:szCs w:val="20"/>
              </w:rPr>
              <w:t> </w:t>
            </w:r>
            <w:r w:rsidRPr="0084331A">
              <w:rPr>
                <w:color w:val="1E1E2E"/>
                <w:sz w:val="20"/>
                <w:szCs w:val="20"/>
              </w:rPr>
              <w:t>niezauważane (inattentional blindness)</w:t>
            </w:r>
            <w:r w:rsidR="00BA566F">
              <w:rPr>
                <w:color w:val="1E1E2E"/>
                <w:sz w:val="20"/>
                <w:szCs w:val="20"/>
              </w:rPr>
              <w:t xml:space="preserve"> </w:t>
            </w:r>
            <w:r w:rsidR="00BA566F" w:rsidRPr="0084331A">
              <w:rPr>
                <w:color w:val="1E1E2E"/>
                <w:sz w:val="20"/>
                <w:szCs w:val="20"/>
              </w:rPr>
              <w:t>i</w:t>
            </w:r>
            <w:r w:rsidR="00BA566F">
              <w:rPr>
                <w:color w:val="1E1E2E"/>
                <w:sz w:val="20"/>
                <w:szCs w:val="20"/>
              </w:rPr>
              <w:t> </w:t>
            </w:r>
            <w:r w:rsidRPr="0084331A">
              <w:rPr>
                <w:color w:val="1E1E2E"/>
                <w:sz w:val="20"/>
                <w:szCs w:val="20"/>
              </w:rPr>
              <w:t>jego powiązanie</w:t>
            </w:r>
            <w:r w:rsidR="00BA566F">
              <w:rPr>
                <w:color w:val="1E1E2E"/>
                <w:sz w:val="20"/>
                <w:szCs w:val="20"/>
              </w:rPr>
              <w:t xml:space="preserve"> </w:t>
            </w:r>
            <w:r w:rsidR="00BA566F" w:rsidRPr="0084331A">
              <w:rPr>
                <w:color w:val="1E1E2E"/>
                <w:sz w:val="20"/>
                <w:szCs w:val="20"/>
              </w:rPr>
              <w:t>z</w:t>
            </w:r>
            <w:r w:rsidR="00BA566F">
              <w:rPr>
                <w:color w:val="1E1E2E"/>
                <w:sz w:val="20"/>
                <w:szCs w:val="20"/>
              </w:rPr>
              <w:t> </w:t>
            </w:r>
            <w:r w:rsidRPr="0084331A">
              <w:rPr>
                <w:color w:val="1E1E2E"/>
                <w:sz w:val="20"/>
                <w:szCs w:val="20"/>
              </w:rPr>
              <w:t>teorią obciążenia.</w:t>
            </w:r>
          </w:p>
          <w:p w:rsidR="008744CA" w:rsidRPr="0084331A" w:rsidRDefault="009E342B" w:rsidP="00112BAB">
            <w:pPr>
              <w:spacing w:before="40" w:after="120" w:line="276" w:lineRule="auto"/>
              <w:jc w:val="both"/>
              <w:rPr>
                <w:sz w:val="20"/>
                <w:szCs w:val="20"/>
              </w:rPr>
            </w:pPr>
            <w:r w:rsidRPr="0084331A">
              <w:rPr>
                <w:b/>
                <w:bCs/>
                <w:color w:val="1E1E2E"/>
                <w:sz w:val="20"/>
                <w:szCs w:val="20"/>
              </w:rPr>
              <w:t>Umiejętności</w:t>
            </w:r>
            <w:r w:rsidRPr="0084331A">
              <w:rPr>
                <w:color w:val="1E1E2E"/>
                <w:sz w:val="20"/>
                <w:szCs w:val="20"/>
              </w:rPr>
              <w:t>: Student oblicza wskaźnik efektu Stroopa (delta-RT)</w:t>
            </w:r>
            <w:r w:rsidR="00BA566F">
              <w:rPr>
                <w:color w:val="1E1E2E"/>
                <w:sz w:val="20"/>
                <w:szCs w:val="20"/>
              </w:rPr>
              <w:t xml:space="preserve"> </w:t>
            </w:r>
            <w:r w:rsidR="00BA566F" w:rsidRPr="0084331A">
              <w:rPr>
                <w:color w:val="1E1E2E"/>
                <w:sz w:val="20"/>
                <w:szCs w:val="20"/>
              </w:rPr>
              <w:t>na</w:t>
            </w:r>
            <w:r w:rsidR="00BA566F">
              <w:rPr>
                <w:color w:val="1E1E2E"/>
                <w:sz w:val="20"/>
                <w:szCs w:val="20"/>
              </w:rPr>
              <w:t> </w:t>
            </w:r>
            <w:r w:rsidRPr="0084331A">
              <w:rPr>
                <w:color w:val="1E1E2E"/>
                <w:sz w:val="20"/>
                <w:szCs w:val="20"/>
              </w:rPr>
              <w:t>podstawie danych tabelarycznych, analizuje zależność czasu reakcji</w:t>
            </w:r>
            <w:r w:rsidR="00BA566F">
              <w:rPr>
                <w:color w:val="1E1E2E"/>
                <w:sz w:val="20"/>
                <w:szCs w:val="20"/>
              </w:rPr>
              <w:t xml:space="preserve"> </w:t>
            </w:r>
            <w:r w:rsidR="00BA566F" w:rsidRPr="0084331A">
              <w:rPr>
                <w:color w:val="1E1E2E"/>
                <w:sz w:val="20"/>
                <w:szCs w:val="20"/>
              </w:rPr>
              <w:t>od</w:t>
            </w:r>
            <w:r w:rsidR="00BA566F">
              <w:rPr>
                <w:color w:val="1E1E2E"/>
                <w:sz w:val="20"/>
                <w:szCs w:val="20"/>
              </w:rPr>
              <w:t> </w:t>
            </w:r>
            <w:r w:rsidRPr="0084331A">
              <w:rPr>
                <w:color w:val="1E1E2E"/>
                <w:sz w:val="20"/>
                <w:szCs w:val="20"/>
              </w:rPr>
              <w:t>wielkości tablicy</w:t>
            </w:r>
            <w:r w:rsidR="00BA566F">
              <w:rPr>
                <w:color w:val="1E1E2E"/>
                <w:sz w:val="20"/>
                <w:szCs w:val="20"/>
              </w:rPr>
              <w:t xml:space="preserve"> </w:t>
            </w:r>
            <w:r w:rsidR="00BA566F" w:rsidRPr="0084331A">
              <w:rPr>
                <w:color w:val="1E1E2E"/>
                <w:sz w:val="20"/>
                <w:szCs w:val="20"/>
              </w:rPr>
              <w:t>w</w:t>
            </w:r>
            <w:r w:rsidR="00BA566F">
              <w:rPr>
                <w:color w:val="1E1E2E"/>
                <w:sz w:val="20"/>
                <w:szCs w:val="20"/>
              </w:rPr>
              <w:t> </w:t>
            </w:r>
            <w:r w:rsidRPr="0084331A">
              <w:rPr>
                <w:color w:val="1E1E2E"/>
                <w:sz w:val="20"/>
                <w:szCs w:val="20"/>
              </w:rPr>
              <w:t>zadaniu wyszukiwania wzrokowego, interpretuje dane</w:t>
            </w:r>
            <w:r w:rsidR="00BA566F">
              <w:rPr>
                <w:color w:val="1E1E2E"/>
                <w:sz w:val="20"/>
                <w:szCs w:val="20"/>
              </w:rPr>
              <w:t xml:space="preserve"> </w:t>
            </w:r>
            <w:r w:rsidR="00BA566F" w:rsidRPr="0084331A">
              <w:rPr>
                <w:color w:val="1E1E2E"/>
                <w:sz w:val="20"/>
                <w:szCs w:val="20"/>
              </w:rPr>
              <w:t>o</w:t>
            </w:r>
            <w:r w:rsidR="00BA566F">
              <w:rPr>
                <w:color w:val="1E1E2E"/>
                <w:sz w:val="20"/>
                <w:szCs w:val="20"/>
              </w:rPr>
              <w:t> </w:t>
            </w:r>
            <w:r w:rsidRPr="0084331A">
              <w:rPr>
                <w:color w:val="1E1E2E"/>
                <w:sz w:val="20"/>
                <w:szCs w:val="20"/>
              </w:rPr>
              <w:t>efektywności wyszukiwania</w:t>
            </w:r>
            <w:r w:rsidR="00BA566F">
              <w:rPr>
                <w:color w:val="1E1E2E"/>
                <w:sz w:val="20"/>
                <w:szCs w:val="20"/>
              </w:rPr>
              <w:t xml:space="preserve"> </w:t>
            </w:r>
            <w:r w:rsidR="00BA566F" w:rsidRPr="0084331A">
              <w:rPr>
                <w:color w:val="1E1E2E"/>
                <w:sz w:val="20"/>
                <w:szCs w:val="20"/>
              </w:rPr>
              <w:t>i</w:t>
            </w:r>
            <w:r w:rsidR="00BA566F">
              <w:rPr>
                <w:color w:val="1E1E2E"/>
                <w:sz w:val="20"/>
                <w:szCs w:val="20"/>
              </w:rPr>
              <w:t> </w:t>
            </w:r>
            <w:r w:rsidRPr="0084331A">
              <w:rPr>
                <w:color w:val="1E1E2E"/>
                <w:sz w:val="20"/>
                <w:szCs w:val="20"/>
              </w:rPr>
              <w:t>formułuje hipotezy</w:t>
            </w:r>
            <w:r w:rsidR="00BA566F">
              <w:rPr>
                <w:color w:val="1E1E2E"/>
                <w:sz w:val="20"/>
                <w:szCs w:val="20"/>
              </w:rPr>
              <w:t xml:space="preserve"> </w:t>
            </w:r>
            <w:r w:rsidR="00BA566F" w:rsidRPr="0084331A">
              <w:rPr>
                <w:color w:val="1E1E2E"/>
                <w:sz w:val="20"/>
                <w:szCs w:val="20"/>
              </w:rPr>
              <w:t>o</w:t>
            </w:r>
            <w:r w:rsidR="00BA566F">
              <w:rPr>
                <w:color w:val="1E1E2E"/>
                <w:sz w:val="20"/>
                <w:szCs w:val="20"/>
              </w:rPr>
              <w:t> </w:t>
            </w:r>
            <w:r w:rsidRPr="0084331A">
              <w:rPr>
                <w:color w:val="1E1E2E"/>
                <w:sz w:val="20"/>
                <w:szCs w:val="20"/>
              </w:rPr>
              <w:t>mechanizmach selektywnej uwagi poparte danymi.</w:t>
            </w:r>
          </w:p>
          <w:p w:rsidR="008744CA" w:rsidRDefault="009E342B" w:rsidP="00112BAB">
            <w:pPr>
              <w:spacing w:before="40" w:after="120" w:line="276" w:lineRule="auto"/>
              <w:jc w:val="both"/>
              <w:rPr>
                <w:w w:val="95"/>
                <w:sz w:val="20"/>
                <w:szCs w:val="20"/>
              </w:rPr>
            </w:pPr>
            <w:r w:rsidRPr="0084331A">
              <w:rPr>
                <w:b/>
                <w:bCs/>
                <w:color w:val="1E1E2E"/>
                <w:sz w:val="20"/>
                <w:szCs w:val="20"/>
              </w:rPr>
              <w:t>Kompetencje społeczne</w:t>
            </w:r>
            <w:r w:rsidRPr="0084331A">
              <w:rPr>
                <w:color w:val="1E1E2E"/>
                <w:sz w:val="20"/>
                <w:szCs w:val="20"/>
              </w:rPr>
              <w:t>: Student krytycznie ocenia ograniczenia metodologiczne eksperymentu grupowego, rozróżnia wnioskowanie</w:t>
            </w:r>
            <w:r w:rsidR="00BA566F">
              <w:rPr>
                <w:color w:val="1E1E2E"/>
                <w:sz w:val="20"/>
                <w:szCs w:val="20"/>
              </w:rPr>
              <w:t xml:space="preserve"> </w:t>
            </w:r>
            <w:r w:rsidR="00BA566F" w:rsidRPr="0084331A">
              <w:rPr>
                <w:color w:val="1E1E2E"/>
                <w:sz w:val="20"/>
                <w:szCs w:val="20"/>
              </w:rPr>
              <w:t>z</w:t>
            </w:r>
            <w:r w:rsidR="00BA566F">
              <w:rPr>
                <w:color w:val="1E1E2E"/>
                <w:sz w:val="20"/>
                <w:szCs w:val="20"/>
              </w:rPr>
              <w:t> </w:t>
            </w:r>
            <w:r w:rsidRPr="0084331A">
              <w:rPr>
                <w:color w:val="1E1E2E"/>
                <w:sz w:val="20"/>
                <w:szCs w:val="20"/>
              </w:rPr>
              <w:t>danych grupowych</w:t>
            </w:r>
            <w:r w:rsidR="00BA566F">
              <w:rPr>
                <w:color w:val="1E1E2E"/>
                <w:sz w:val="20"/>
                <w:szCs w:val="20"/>
              </w:rPr>
              <w:t xml:space="preserve"> </w:t>
            </w:r>
            <w:r w:rsidR="00BA566F" w:rsidRPr="0084331A">
              <w:rPr>
                <w:color w:val="1E1E2E"/>
                <w:sz w:val="20"/>
                <w:szCs w:val="20"/>
              </w:rPr>
              <w:t>od</w:t>
            </w:r>
            <w:r w:rsidR="00BA566F">
              <w:rPr>
                <w:color w:val="1E1E2E"/>
                <w:sz w:val="20"/>
                <w:szCs w:val="20"/>
              </w:rPr>
              <w:t> </w:t>
            </w:r>
            <w:r w:rsidRPr="0084331A">
              <w:rPr>
                <w:color w:val="1E1E2E"/>
                <w:sz w:val="20"/>
                <w:szCs w:val="20"/>
              </w:rPr>
              <w:t>indywidualnych, konstruktywnie dyskutuje wyniki</w:t>
            </w:r>
            <w:r w:rsidR="00BA566F">
              <w:rPr>
                <w:color w:val="1E1E2E"/>
                <w:sz w:val="20"/>
                <w:szCs w:val="20"/>
              </w:rPr>
              <w:t xml:space="preserve"> </w:t>
            </w:r>
            <w:r w:rsidR="00BA566F" w:rsidRPr="0084331A">
              <w:rPr>
                <w:color w:val="1E1E2E"/>
                <w:sz w:val="20"/>
                <w:szCs w:val="20"/>
              </w:rPr>
              <w:t>na</w:t>
            </w:r>
            <w:r w:rsidR="00BA566F">
              <w:rPr>
                <w:color w:val="1E1E2E"/>
                <w:sz w:val="20"/>
                <w:szCs w:val="20"/>
              </w:rPr>
              <w:t> </w:t>
            </w:r>
            <w:r w:rsidRPr="0084331A">
              <w:rPr>
                <w:color w:val="1E1E2E"/>
                <w:sz w:val="20"/>
                <w:szCs w:val="20"/>
              </w:rPr>
              <w:t>forum grupy.</w:t>
            </w:r>
            <w:bookmarkStart w:id="0" w:name="_GoBack"/>
            <w:bookmarkEnd w:id="0"/>
          </w:p>
        </w:tc>
      </w:tr>
    </w:tbl>
    <w:p w:rsidR="008744CA" w:rsidRDefault="009E342B" w:rsidP="006D12C5">
      <w:pPr>
        <w:pStyle w:val="Nagwek2"/>
        <w:keepNext/>
        <w:spacing w:before="120" w:after="120"/>
      </w:pPr>
      <w:r>
        <w:lastRenderedPageBreak/>
        <w:t>1.1. Harmonogram zajęć</w:t>
      </w:r>
    </w:p>
    <w:tbl>
      <w:tblPr>
        <w:tblW w:w="9925" w:type="dxa"/>
        <w:tblLayout w:type="fixed"/>
        <w:tblCellMar>
          <w:top w:w="85" w:type="dxa"/>
          <w:left w:w="130" w:type="dxa"/>
          <w:bottom w:w="85" w:type="dxa"/>
          <w:right w:w="130" w:type="dxa"/>
        </w:tblCellMar>
        <w:tblLook w:val="0000" w:firstRow="0" w:lastRow="0" w:firstColumn="0" w:lastColumn="0" w:noHBand="0" w:noVBand="0"/>
      </w:tblPr>
      <w:tblGrid>
        <w:gridCol w:w="1475"/>
        <w:gridCol w:w="2025"/>
        <w:gridCol w:w="6425"/>
      </w:tblGrid>
      <w:tr w:rsidR="008744CA">
        <w:trPr>
          <w:tblHeader/>
        </w:trPr>
        <w:tc>
          <w:tcPr>
            <w:tcW w:w="147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Czas</w:t>
            </w:r>
          </w:p>
        </w:tc>
        <w:tc>
          <w:tcPr>
            <w:tcW w:w="202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Blok</w:t>
            </w:r>
          </w:p>
        </w:tc>
        <w:tc>
          <w:tcPr>
            <w:tcW w:w="642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Aktywność</w:t>
            </w:r>
          </w:p>
        </w:tc>
      </w:tr>
      <w:tr w:rsidR="008744CA"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0–10 min</w:t>
            </w:r>
          </w:p>
        </w:tc>
        <w:tc>
          <w:tcPr>
            <w:tcW w:w="20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Wprowadzenie</w:t>
            </w:r>
          </w:p>
        </w:tc>
        <w:tc>
          <w:tcPr>
            <w:tcW w:w="64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Plan zajęć, podział</w:t>
            </w:r>
            <w:r w:rsidR="00BA566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pary, omówienie struktury ćwiczeń</w:t>
            </w:r>
          </w:p>
        </w:tc>
      </w:tr>
      <w:tr w:rsidR="008744CA"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10–30 min</w:t>
            </w:r>
          </w:p>
        </w:tc>
        <w:tc>
          <w:tcPr>
            <w:tcW w:w="20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Wykład interaktywny</w:t>
            </w:r>
          </w:p>
        </w:tc>
        <w:tc>
          <w:tcPr>
            <w:tcW w:w="64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Modele uwagi selektywnej, efekt Stroopa, paradygmat FIT, ślepota</w:t>
            </w:r>
            <w:r w:rsidR="00BA566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niezauważane</w:t>
            </w:r>
          </w:p>
        </w:tc>
      </w:tr>
      <w:tr w:rsidR="008744CA"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30–55 min</w:t>
            </w:r>
          </w:p>
        </w:tc>
        <w:tc>
          <w:tcPr>
            <w:tcW w:w="20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Ćw. 1</w:t>
            </w:r>
            <w:r w:rsidR="00BA566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 (pary)</w:t>
            </w:r>
          </w:p>
        </w:tc>
        <w:tc>
          <w:tcPr>
            <w:tcW w:w="64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Ćw. 1: eksperyment Stroopa</w:t>
            </w:r>
            <w:r w:rsidR="00BA566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żywo; ćw. 2: analiza danych</w:t>
            </w:r>
            <w:r w:rsidR="00BA566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RT z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Tabeli 1</w:t>
            </w:r>
          </w:p>
        </w:tc>
      </w:tr>
      <w:tr w:rsidR="008744CA"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55―80 min</w:t>
            </w:r>
          </w:p>
        </w:tc>
        <w:tc>
          <w:tcPr>
            <w:tcW w:w="20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Ćw. 3 (pary)</w:t>
            </w:r>
          </w:p>
        </w:tc>
        <w:tc>
          <w:tcPr>
            <w:tcW w:w="64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Analiza danych wyszukiwania wzrokowego (Tabela 2)</w:t>
            </w:r>
            <w:r w:rsidR="00BA566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konstruowanie krzywych RT</w:t>
            </w:r>
          </w:p>
        </w:tc>
      </w:tr>
      <w:tr w:rsidR="008744CA"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80–105 min</w:t>
            </w:r>
          </w:p>
        </w:tc>
        <w:tc>
          <w:tcPr>
            <w:tcW w:w="20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Ćw. 4 (cała grupa)</w:t>
            </w:r>
          </w:p>
        </w:tc>
        <w:tc>
          <w:tcPr>
            <w:tcW w:w="64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Analiza danych</w:t>
            </w:r>
            <w:r w:rsidR="00BA566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o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ślepocie</w:t>
            </w:r>
            <w:r w:rsidR="00BA566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niezauważane (Tabela 3), dyskusja</w:t>
            </w:r>
            <w:r w:rsidR="00BA566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wykres</w:t>
            </w:r>
          </w:p>
        </w:tc>
      </w:tr>
      <w:tr w:rsidR="008744CA"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105–118 min</w:t>
            </w:r>
          </w:p>
        </w:tc>
        <w:tc>
          <w:tcPr>
            <w:tcW w:w="20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Dyskusja plenarna</w:t>
            </w:r>
          </w:p>
        </w:tc>
        <w:tc>
          <w:tcPr>
            <w:tcW w:w="64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Prezentacja hipotez IF-THEN; konfrontacja</w:t>
            </w:r>
            <w:r w:rsidR="00BA566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teorią; pytania prowadzącego</w:t>
            </w:r>
          </w:p>
        </w:tc>
      </w:tr>
      <w:tr w:rsidR="008744CA"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118–120 min</w:t>
            </w:r>
          </w:p>
        </w:tc>
        <w:tc>
          <w:tcPr>
            <w:tcW w:w="20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Podsumowanie</w:t>
            </w:r>
          </w:p>
        </w:tc>
        <w:tc>
          <w:tcPr>
            <w:tcW w:w="64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Zapowiedź Lab 2 (pamięć robocza</w:t>
            </w:r>
            <w:r w:rsidR="00BA566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ERP)</w:t>
            </w:r>
          </w:p>
        </w:tc>
      </w:tr>
    </w:tbl>
    <w:p w:rsidR="008744CA" w:rsidRDefault="008744CA"/>
    <w:tbl>
      <w:tblPr>
        <w:tblW w:w="9925" w:type="dxa"/>
        <w:tblLayout w:type="fixed"/>
        <w:tblCellMar>
          <w:top w:w="80" w:type="dxa"/>
          <w:left w:w="180" w:type="dxa"/>
          <w:bottom w:w="60" w:type="dxa"/>
          <w:right w:w="180" w:type="dxa"/>
        </w:tblCellMar>
        <w:tblLook w:val="0000" w:firstRow="0" w:lastRow="0" w:firstColumn="0" w:lastColumn="0" w:noHBand="0" w:noVBand="0"/>
      </w:tblPr>
      <w:tblGrid>
        <w:gridCol w:w="9925"/>
      </w:tblGrid>
      <w:tr w:rsidR="008744CA">
        <w:tc>
          <w:tcPr>
            <w:tcW w:w="9925" w:type="dxa"/>
            <w:tcBorders>
              <w:top w:val="single" w:sz="10" w:space="0" w:color="E8650A"/>
              <w:left w:val="single" w:sz="10" w:space="0" w:color="E8650A"/>
              <w:right w:val="single" w:sz="10" w:space="0" w:color="E8650A"/>
            </w:tcBorders>
            <w:shd w:val="clear" w:color="auto" w:fill="E8650A"/>
          </w:tcPr>
          <w:p w:rsidR="008744CA" w:rsidRDefault="009E342B"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Wymagania wstępne</w:t>
            </w:r>
          </w:p>
        </w:tc>
      </w:tr>
      <w:tr w:rsidR="008744CA">
        <w:tc>
          <w:tcPr>
            <w:tcW w:w="9925" w:type="dxa"/>
            <w:tcBorders>
              <w:left w:val="single" w:sz="10" w:space="0" w:color="E8650A"/>
              <w:bottom w:val="single" w:sz="10" w:space="0" w:color="E8650A"/>
              <w:right w:val="single" w:sz="10" w:space="0" w:color="E8650A"/>
            </w:tcBorders>
            <w:shd w:val="clear" w:color="auto" w:fill="FEF0E7"/>
            <w:tcMar>
              <w:top w:w="100" w:type="dxa"/>
              <w:bottom w:w="100" w:type="dxa"/>
            </w:tcMar>
          </w:tcPr>
          <w:p w:rsidR="008744CA" w:rsidRDefault="009E342B">
            <w:pPr>
              <w:spacing w:before="40" w:after="65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Przed zajęciami studenci powinni zapoznać się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rozdziałem</w:t>
            </w:r>
            <w:r w:rsidR="00BA566F">
              <w:rPr>
                <w:color w:val="1E1E2E"/>
                <w:sz w:val="20"/>
                <w:szCs w:val="20"/>
              </w:rPr>
              <w:t xml:space="preserve"> o </w:t>
            </w:r>
            <w:r>
              <w:rPr>
                <w:color w:val="1E1E2E"/>
                <w:sz w:val="20"/>
                <w:szCs w:val="20"/>
              </w:rPr>
              <w:t>uwadze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podręczniku Nęcki, Chwili i Szymury (2013, rozdz. 4) lub Sternberga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Sternberg (2012, rozdz. 4). Wymagana znajomość pojęć: uwaga selektywna, świadome</w:t>
            </w:r>
            <w:r w:rsidR="00BA566F">
              <w:rPr>
                <w:color w:val="1E1E2E"/>
                <w:sz w:val="20"/>
                <w:szCs w:val="20"/>
              </w:rPr>
              <w:t xml:space="preserve"> vs </w:t>
            </w:r>
            <w:r>
              <w:rPr>
                <w:color w:val="1E1E2E"/>
                <w:sz w:val="20"/>
                <w:szCs w:val="20"/>
              </w:rPr>
              <w:t>automatyczne przetwarzanie, pop-out, czas reakcji jako miara poznawcza. Studenci przynoszą arkusz kalkulacyjny.</w:t>
            </w:r>
          </w:p>
        </w:tc>
      </w:tr>
    </w:tbl>
    <w:p w:rsidR="008744CA" w:rsidRDefault="009E342B">
      <w:pPr>
        <w:pStyle w:val="Nagwek1"/>
      </w:pPr>
      <w:r>
        <w:t>2. Podstawy teoretyczne</w:t>
      </w:r>
    </w:p>
    <w:p w:rsidR="008744CA" w:rsidRDefault="008744CA">
      <w:pPr>
        <w:pBdr>
          <w:bottom w:val="single" w:sz="8" w:space="1" w:color="C9B8E8"/>
        </w:pBdr>
        <w:spacing w:after="140"/>
        <w:rPr>
          <w:sz w:val="4"/>
          <w:szCs w:val="4"/>
        </w:rPr>
      </w:pPr>
    </w:p>
    <w:p w:rsidR="008744CA" w:rsidRDefault="009E342B" w:rsidP="00A6441B">
      <w:pPr>
        <w:pStyle w:val="Nagwek2"/>
        <w:spacing w:before="0"/>
      </w:pPr>
      <w:r>
        <w:t>2.1. Uwaga selektywna – modele</w:t>
      </w:r>
      <w:r w:rsidR="00BA566F">
        <w:t xml:space="preserve"> i </w:t>
      </w:r>
      <w:r>
        <w:t>debaty</w:t>
      </w:r>
    </w:p>
    <w:p w:rsidR="008744CA" w:rsidRDefault="009E342B">
      <w:pPr>
        <w:pStyle w:val="Nagwek3"/>
        <w:spacing w:before="200" w:after="70"/>
      </w:pPr>
      <w:r>
        <w:t>2.1.1. Wczesne</w:t>
      </w:r>
      <w:r w:rsidR="00BA566F">
        <w:t xml:space="preserve"> vs </w:t>
      </w:r>
      <w:r>
        <w:t>późne filtrowanie</w:t>
      </w:r>
    </w:p>
    <w:p w:rsidR="008744CA" w:rsidRDefault="009E342B">
      <w:pPr>
        <w:spacing w:before="60" w:after="110"/>
        <w:jc w:val="both"/>
      </w:pPr>
      <w:r>
        <w:rPr>
          <w:color w:val="1E1E2E"/>
        </w:rPr>
        <w:t>Donald Broadbent (1958) zaproponował model wczesnego filtrowania: informacje</w:t>
      </w:r>
      <w:r w:rsidR="00BA566F">
        <w:rPr>
          <w:color w:val="1E1E2E"/>
        </w:rPr>
        <w:t xml:space="preserve"> są </w:t>
      </w:r>
      <w:r>
        <w:rPr>
          <w:color w:val="1E1E2E"/>
        </w:rPr>
        <w:t>filtrowane</w:t>
      </w:r>
      <w:r w:rsidR="00BA566F">
        <w:rPr>
          <w:color w:val="1E1E2E"/>
        </w:rPr>
        <w:t xml:space="preserve"> na </w:t>
      </w:r>
      <w:r>
        <w:rPr>
          <w:color w:val="1E1E2E"/>
        </w:rPr>
        <w:t xml:space="preserve">podstawie cech fizycznych, zanim zostaną poddane analizie semantycznej. </w:t>
      </w:r>
      <w:r w:rsidR="00C63E8C">
        <w:rPr>
          <w:color w:val="1E1E2E"/>
        </w:rPr>
        <w:t>Kanał nieobjęty uwagą</w:t>
      </w:r>
      <w:r>
        <w:rPr>
          <w:color w:val="1E1E2E"/>
        </w:rPr>
        <w:t xml:space="preserve"> jest całkowicie blokowany. Jednak efekt koktajlowy (rozpoznawanie własnego imienia</w:t>
      </w:r>
      <w:r w:rsidR="00BA566F">
        <w:rPr>
          <w:color w:val="1E1E2E"/>
        </w:rPr>
        <w:t xml:space="preserve"> w </w:t>
      </w:r>
      <w:r w:rsidR="00C63E8C">
        <w:rPr>
          <w:color w:val="1E1E2E"/>
        </w:rPr>
        <w:t>kanale nieobjętym uwagą</w:t>
      </w:r>
      <w:r>
        <w:rPr>
          <w:color w:val="1E1E2E"/>
        </w:rPr>
        <w:t>; Cherry, 1953) zadaje cios temu modelowi.</w:t>
      </w:r>
    </w:p>
    <w:p w:rsidR="008744CA" w:rsidRDefault="009E342B">
      <w:pPr>
        <w:spacing w:before="60" w:after="110"/>
        <w:jc w:val="both"/>
      </w:pPr>
      <w:r>
        <w:rPr>
          <w:color w:val="1E1E2E"/>
        </w:rPr>
        <w:t xml:space="preserve">Anne Treisman (1964) zaproponowała kompromis: kanał </w:t>
      </w:r>
      <w:r w:rsidR="00C63E8C">
        <w:rPr>
          <w:color w:val="1E1E2E"/>
        </w:rPr>
        <w:t>nieobjęty uwagą</w:t>
      </w:r>
      <w:r>
        <w:rPr>
          <w:color w:val="1E1E2E"/>
        </w:rPr>
        <w:t xml:space="preserve"> jest tłumiony (attenuated), nie blokowany. Deutsch</w:t>
      </w:r>
      <w:r w:rsidR="00BA566F">
        <w:rPr>
          <w:color w:val="1E1E2E"/>
        </w:rPr>
        <w:t xml:space="preserve"> i </w:t>
      </w:r>
      <w:r>
        <w:rPr>
          <w:color w:val="1E1E2E"/>
        </w:rPr>
        <w:t>Deutsch (1963) przesunęli filtr jeszcze dalej: wszystkie bodźce</w:t>
      </w:r>
      <w:r w:rsidR="00BA566F">
        <w:rPr>
          <w:color w:val="1E1E2E"/>
        </w:rPr>
        <w:t xml:space="preserve"> są </w:t>
      </w:r>
      <w:r>
        <w:rPr>
          <w:color w:val="1E1E2E"/>
        </w:rPr>
        <w:t>analizowane semantycznie,</w:t>
      </w:r>
      <w:r w:rsidR="00BA566F">
        <w:rPr>
          <w:color w:val="1E1E2E"/>
        </w:rPr>
        <w:t xml:space="preserve"> a </w:t>
      </w:r>
      <w:r>
        <w:rPr>
          <w:color w:val="1E1E2E"/>
        </w:rPr>
        <w:t>selekcja następuje dopiero</w:t>
      </w:r>
      <w:r w:rsidR="00BA566F">
        <w:rPr>
          <w:color w:val="1E1E2E"/>
        </w:rPr>
        <w:t xml:space="preserve"> na </w:t>
      </w:r>
      <w:r>
        <w:rPr>
          <w:color w:val="1E1E2E"/>
        </w:rPr>
        <w:t>poziomie odpowiedzi. Współczesna teoria obciążenia uwagi Lavie (1995) syntetyzuje</w:t>
      </w:r>
      <w:r w:rsidR="00BA566F">
        <w:rPr>
          <w:color w:val="1E1E2E"/>
        </w:rPr>
        <w:t xml:space="preserve"> te </w:t>
      </w:r>
      <w:r>
        <w:rPr>
          <w:color w:val="1E1E2E"/>
        </w:rPr>
        <w:t>stanowiska: przy niskim obciążeniu poznawczym dystraktory</w:t>
      </w:r>
      <w:r w:rsidR="00BA566F">
        <w:rPr>
          <w:color w:val="1E1E2E"/>
        </w:rPr>
        <w:t xml:space="preserve"> są </w:t>
      </w:r>
      <w:r>
        <w:rPr>
          <w:color w:val="1E1E2E"/>
        </w:rPr>
        <w:t>przetwarzane automatycznie (model późny),</w:t>
      </w:r>
      <w:r w:rsidR="00BA566F">
        <w:rPr>
          <w:color w:val="1E1E2E"/>
        </w:rPr>
        <w:t xml:space="preserve"> a </w:t>
      </w:r>
      <w:r>
        <w:rPr>
          <w:color w:val="1E1E2E"/>
        </w:rPr>
        <w:t>przy wysokim</w:t>
      </w:r>
      <w:r w:rsidR="00BA566F">
        <w:rPr>
          <w:color w:val="1E1E2E"/>
        </w:rPr>
        <w:t xml:space="preserve"> są </w:t>
      </w:r>
      <w:r>
        <w:rPr>
          <w:color w:val="1E1E2E"/>
        </w:rPr>
        <w:t>skutecznie wykluczane (model wczesny).</w:t>
      </w:r>
    </w:p>
    <w:p w:rsidR="008744CA" w:rsidRDefault="009E342B">
      <w:pPr>
        <w:pStyle w:val="Nagwek3"/>
        <w:spacing w:before="200" w:after="70"/>
      </w:pPr>
      <w:r>
        <w:t>2.1.2. Teoria integracji cech Treisman (FIT)</w:t>
      </w:r>
    </w:p>
    <w:p w:rsidR="008744CA" w:rsidRDefault="009E342B">
      <w:pPr>
        <w:spacing w:before="60" w:after="110"/>
        <w:jc w:val="both"/>
      </w:pPr>
      <w:r>
        <w:rPr>
          <w:color w:val="1E1E2E"/>
        </w:rPr>
        <w:t>Feature Integration Theory (Treisman</w:t>
      </w:r>
      <w:r w:rsidR="00BA566F">
        <w:rPr>
          <w:color w:val="1E1E2E"/>
        </w:rPr>
        <w:t xml:space="preserve"> i </w:t>
      </w:r>
      <w:r>
        <w:rPr>
          <w:color w:val="1E1E2E"/>
        </w:rPr>
        <w:t xml:space="preserve">Gelade, 1980) postuluje dwa etapy przetwarzania wizualnego. Etap preattentywny </w:t>
      </w:r>
      <w:r w:rsidR="00C63E8C">
        <w:rPr>
          <w:color w:val="1E1E2E"/>
        </w:rPr>
        <w:t xml:space="preserve">(przeduwagowy) </w:t>
      </w:r>
      <w:r>
        <w:rPr>
          <w:color w:val="1E1E2E"/>
        </w:rPr>
        <w:t>rejestruje cechy proste (kolor, orientacja, ruch) równolegle w całym polu widzenia, bez zaangażowania uwagi. Etap attentywny</w:t>
      </w:r>
      <w:r w:rsidR="00C63E8C">
        <w:rPr>
          <w:color w:val="1E1E2E"/>
        </w:rPr>
        <w:t xml:space="preserve"> (uwagowy)</w:t>
      </w:r>
      <w:r>
        <w:rPr>
          <w:color w:val="1E1E2E"/>
        </w:rPr>
        <w:t xml:space="preserve"> wiąże</w:t>
      </w:r>
      <w:r w:rsidR="00BA566F">
        <w:rPr>
          <w:color w:val="1E1E2E"/>
        </w:rPr>
        <w:t xml:space="preserve"> te </w:t>
      </w:r>
      <w:r>
        <w:rPr>
          <w:color w:val="1E1E2E"/>
        </w:rPr>
        <w:t>cechy w spostrzegane obiekty</w:t>
      </w:r>
      <w:r w:rsidR="00BA566F">
        <w:rPr>
          <w:color w:val="1E1E2E"/>
        </w:rPr>
        <w:t xml:space="preserve"> za </w:t>
      </w:r>
      <w:r>
        <w:rPr>
          <w:color w:val="1E1E2E"/>
        </w:rPr>
        <w:t>pomocą skupionej uwagi.</w:t>
      </w:r>
    </w:p>
    <w:p w:rsidR="008744CA" w:rsidRDefault="009E342B">
      <w:pPr>
        <w:spacing w:before="60" w:after="110"/>
        <w:jc w:val="both"/>
      </w:pPr>
      <w:r>
        <w:rPr>
          <w:color w:val="1E1E2E"/>
        </w:rPr>
        <w:t>Kluczowe przewidywanie FIT: wyszukiwanie celu definiowanego pojedynczą cechą (pop-out) jest niezależne</w:t>
      </w:r>
      <w:r w:rsidR="00BA566F">
        <w:rPr>
          <w:color w:val="1E1E2E"/>
        </w:rPr>
        <w:t xml:space="preserve"> od </w:t>
      </w:r>
      <w:r>
        <w:rPr>
          <w:color w:val="1E1E2E"/>
        </w:rPr>
        <w:t>wielkości tablicy, ponieważ następuje równolegle. Wyszukiwanie koniunkcyjne (cel definiowany kombinacją cech) rośnie liniowo</w:t>
      </w:r>
      <w:r w:rsidR="00BA566F">
        <w:rPr>
          <w:color w:val="1E1E2E"/>
        </w:rPr>
        <w:t xml:space="preserve"> z </w:t>
      </w:r>
      <w:r>
        <w:rPr>
          <w:color w:val="1E1E2E"/>
        </w:rPr>
        <w:t xml:space="preserve">wielkością tablicy, ponieważ wymaga sekwencyjnego </w:t>
      </w:r>
      <w:r w:rsidR="007D1D42">
        <w:t>angażowania</w:t>
      </w:r>
      <w:r w:rsidR="007D1D42">
        <w:rPr>
          <w:color w:val="1E1E2E"/>
        </w:rPr>
        <w:t xml:space="preserve"> </w:t>
      </w:r>
      <w:r>
        <w:rPr>
          <w:color w:val="1E1E2E"/>
        </w:rPr>
        <w:t>uwagi</w:t>
      </w:r>
      <w:r w:rsidR="00BA566F">
        <w:rPr>
          <w:color w:val="1E1E2E"/>
        </w:rPr>
        <w:t xml:space="preserve"> na </w:t>
      </w:r>
      <w:r>
        <w:rPr>
          <w:color w:val="1E1E2E"/>
        </w:rPr>
        <w:t>kolejne elementy.</w:t>
      </w:r>
    </w:p>
    <w:p w:rsidR="008744CA" w:rsidRDefault="009E342B">
      <w:pPr>
        <w:pStyle w:val="Nagwek3"/>
        <w:spacing w:before="200" w:after="70"/>
      </w:pPr>
      <w:r>
        <w:t>2.1.3. Efekt Stroopa</w:t>
      </w:r>
      <w:r w:rsidR="00BA566F">
        <w:t xml:space="preserve"> i </w:t>
      </w:r>
      <w:r>
        <w:t>jego mechanizm</w:t>
      </w:r>
    </w:p>
    <w:p w:rsidR="008744CA" w:rsidRDefault="009E342B" w:rsidP="0045673F">
      <w:pPr>
        <w:spacing w:before="60" w:after="110" w:line="276" w:lineRule="auto"/>
        <w:jc w:val="both"/>
      </w:pPr>
      <w:r>
        <w:rPr>
          <w:color w:val="1E1E2E"/>
        </w:rPr>
        <w:t>John Ridley Stroop (1935) opisał interferencję między automatycznym czytaniem słów, a intencjonalnym nazywaniem kolorów.</w:t>
      </w:r>
      <w:r w:rsidR="00BA566F">
        <w:rPr>
          <w:color w:val="1E1E2E"/>
        </w:rPr>
        <w:t xml:space="preserve"> W </w:t>
      </w:r>
      <w:r>
        <w:rPr>
          <w:color w:val="1E1E2E"/>
        </w:rPr>
        <w:t>warunkach niezgodnych (słowo NIEBIESKI napisane czerwoną czcionką) czas reakcji wydłuża się</w:t>
      </w:r>
      <w:r w:rsidR="00BA566F">
        <w:rPr>
          <w:color w:val="1E1E2E"/>
        </w:rPr>
        <w:t xml:space="preserve"> o </w:t>
      </w:r>
      <w:r>
        <w:rPr>
          <w:color w:val="1E1E2E"/>
        </w:rPr>
        <w:t>100–200</w:t>
      </w:r>
      <w:r w:rsidR="00BA566F">
        <w:rPr>
          <w:color w:val="1E1E2E"/>
        </w:rPr>
        <w:t xml:space="preserve"> ms w </w:t>
      </w:r>
      <w:r>
        <w:rPr>
          <w:color w:val="1E1E2E"/>
        </w:rPr>
        <w:t>porównaniu</w:t>
      </w:r>
      <w:r w:rsidR="00BA566F">
        <w:rPr>
          <w:color w:val="1E1E2E"/>
        </w:rPr>
        <w:t xml:space="preserve"> z </w:t>
      </w:r>
      <w:r>
        <w:rPr>
          <w:color w:val="1E1E2E"/>
        </w:rPr>
        <w:t>warunkiem zgodnym. Wskaźnik efektu Stroopa to:</w:t>
      </w:r>
    </w:p>
    <w:p w:rsidR="008744CA" w:rsidRDefault="009E342B" w:rsidP="0000657F">
      <w:pPr>
        <w:spacing w:before="120" w:after="120"/>
        <w:jc w:val="center"/>
        <w:rPr>
          <w:rFonts w:ascii="Noto Sans Math" w:hAnsi="Noto Sans Math"/>
          <w:sz w:val="26"/>
          <w:szCs w:val="26"/>
        </w:rPr>
      </w:pPr>
      <w:r>
        <w:rPr>
          <w:rFonts w:ascii="Noto Sans Math" w:hAnsi="Noto Sans Math"/>
          <w:b/>
          <w:bCs/>
          <w:color w:val="1E1E2E"/>
          <w:sz w:val="26"/>
          <w:szCs w:val="26"/>
        </w:rPr>
        <w:t>delta-RT = średni RT</w:t>
      </w:r>
      <w:r>
        <w:rPr>
          <w:rFonts w:ascii="Noto Sans Math" w:hAnsi="Noto Sans Math"/>
          <w:b/>
          <w:bCs/>
          <w:color w:val="1E1E2E"/>
          <w:position w:val="-1"/>
          <w:sz w:val="26"/>
          <w:szCs w:val="26"/>
        </w:rPr>
        <w:t xml:space="preserve">niezgodny </w:t>
      </w:r>
      <w:r>
        <w:rPr>
          <w:rFonts w:ascii="Noto Sans Math" w:hAnsi="Noto Sans Math"/>
          <w:b/>
          <w:bCs/>
          <w:color w:val="1E1E2E"/>
          <w:sz w:val="26"/>
          <w:szCs w:val="26"/>
        </w:rPr>
        <w:t>– średni RT</w:t>
      </w:r>
      <w:r>
        <w:rPr>
          <w:rFonts w:ascii="Noto Sans Math" w:hAnsi="Noto Sans Math"/>
          <w:b/>
          <w:bCs/>
          <w:color w:val="1E1E2E"/>
          <w:position w:val="-1"/>
          <w:sz w:val="26"/>
          <w:szCs w:val="26"/>
        </w:rPr>
        <w:t>zgodny</w:t>
      </w:r>
    </w:p>
    <w:p w:rsidR="008744CA" w:rsidRDefault="009E342B" w:rsidP="0045673F">
      <w:pPr>
        <w:spacing w:before="60" w:after="110" w:line="276" w:lineRule="auto"/>
        <w:jc w:val="both"/>
      </w:pPr>
      <w:r>
        <w:rPr>
          <w:color w:val="1E1E2E"/>
        </w:rPr>
        <w:t xml:space="preserve">Neurobiologicznie, efekt Stroopa </w:t>
      </w:r>
      <w:r w:rsidR="00FC4DEE">
        <w:t>angażuje</w:t>
      </w:r>
      <w:r w:rsidR="00FC4DEE">
        <w:rPr>
          <w:color w:val="1E1E2E"/>
        </w:rPr>
        <w:t xml:space="preserve"> </w:t>
      </w:r>
      <w:r>
        <w:rPr>
          <w:color w:val="1E1E2E"/>
        </w:rPr>
        <w:t xml:space="preserve">przedni </w:t>
      </w:r>
      <w:r w:rsidR="00FC4DEE">
        <w:rPr>
          <w:color w:val="1E1E2E"/>
        </w:rPr>
        <w:t>zakręt</w:t>
      </w:r>
      <w:r>
        <w:rPr>
          <w:color w:val="1E1E2E"/>
        </w:rPr>
        <w:t xml:space="preserve"> obręczy (ACC) jako detektor konfliktu między rywalizującymi odpowiedziami oraz grzbietowo-boczną korę przedczołową (dlPFC) jako mechanizm kontroli odgórnej hamujący automatyczne czytanie.</w:t>
      </w:r>
      <w:r w:rsidR="00BA566F">
        <w:rPr>
          <w:color w:val="1E1E2E"/>
        </w:rPr>
        <w:t xml:space="preserve"> Im </w:t>
      </w:r>
      <w:r>
        <w:rPr>
          <w:color w:val="1E1E2E"/>
        </w:rPr>
        <w:t>silniejszy konfl</w:t>
      </w:r>
      <w:r w:rsidR="00FC4DEE">
        <w:rPr>
          <w:color w:val="1E1E2E"/>
        </w:rPr>
        <w:t>ikt, tym wyższa aktywacja ACC i </w:t>
      </w:r>
      <w:r>
        <w:rPr>
          <w:color w:val="1E1E2E"/>
        </w:rPr>
        <w:t>dłuższy czas odpowiedzi.</w:t>
      </w:r>
    </w:p>
    <w:p w:rsidR="008744CA" w:rsidRDefault="009E342B" w:rsidP="00827305">
      <w:pPr>
        <w:pStyle w:val="Nagwek3"/>
        <w:spacing w:before="0" w:after="70"/>
      </w:pPr>
      <w:r>
        <w:t>2.1.4. Ślepota</w:t>
      </w:r>
      <w:r w:rsidR="00BA566F">
        <w:t xml:space="preserve"> </w:t>
      </w:r>
      <w:r w:rsidR="00BA566F" w:rsidRPr="00D22801">
        <w:t>z</w:t>
      </w:r>
      <w:r w:rsidR="00BA566F">
        <w:t> </w:t>
      </w:r>
      <w:r w:rsidR="00D22801" w:rsidRPr="00D22801">
        <w:t>nieuwagi</w:t>
      </w:r>
    </w:p>
    <w:p w:rsidR="008744CA" w:rsidRDefault="00AA4CEB" w:rsidP="0045673F">
      <w:pPr>
        <w:spacing w:before="60" w:after="110" w:line="276" w:lineRule="auto"/>
        <w:jc w:val="both"/>
      </w:pPr>
      <w:r>
        <w:rPr>
          <w:color w:val="1E1E2E"/>
        </w:rPr>
        <w:t>Ślepota</w:t>
      </w:r>
      <w:r w:rsidR="00BA566F">
        <w:rPr>
          <w:color w:val="1E1E2E"/>
        </w:rPr>
        <w:t xml:space="preserve"> </w:t>
      </w:r>
      <w:r w:rsidR="00BA566F" w:rsidRPr="00AA4CEB">
        <w:rPr>
          <w:color w:val="1E1E2E"/>
        </w:rPr>
        <w:t>z</w:t>
      </w:r>
      <w:r w:rsidR="00BA566F">
        <w:rPr>
          <w:color w:val="1E1E2E"/>
        </w:rPr>
        <w:t> </w:t>
      </w:r>
      <w:r w:rsidRPr="00AA4CEB">
        <w:rPr>
          <w:color w:val="1E1E2E"/>
        </w:rPr>
        <w:t xml:space="preserve">nieuwagi </w:t>
      </w:r>
      <w:r w:rsidR="009E342B">
        <w:rPr>
          <w:color w:val="1E1E2E"/>
        </w:rPr>
        <w:t>(inattentional blindness, IB)</w:t>
      </w:r>
      <w:r w:rsidR="00BA566F">
        <w:rPr>
          <w:color w:val="1E1E2E"/>
        </w:rPr>
        <w:t xml:space="preserve"> to </w:t>
      </w:r>
      <w:r w:rsidR="009E342B">
        <w:rPr>
          <w:color w:val="1E1E2E"/>
        </w:rPr>
        <w:t>niezdolność</w:t>
      </w:r>
      <w:r w:rsidR="00BA566F">
        <w:rPr>
          <w:color w:val="1E1E2E"/>
        </w:rPr>
        <w:t xml:space="preserve"> do </w:t>
      </w:r>
      <w:r w:rsidR="009E342B">
        <w:rPr>
          <w:color w:val="1E1E2E"/>
        </w:rPr>
        <w:t xml:space="preserve">spostrzegania wyraźnego, nieoczekiwanego </w:t>
      </w:r>
      <w:r w:rsidR="0045673F">
        <w:rPr>
          <w:color w:val="1E1E2E"/>
        </w:rPr>
        <w:t>bodźca</w:t>
      </w:r>
      <w:r w:rsidR="009E342B">
        <w:rPr>
          <w:color w:val="1E1E2E"/>
        </w:rPr>
        <w:t xml:space="preserve"> wzrokowego, gdy uwaga jest</w:t>
      </w:r>
      <w:r w:rsidR="00BA566F">
        <w:rPr>
          <w:color w:val="1E1E2E"/>
        </w:rPr>
        <w:t xml:space="preserve"> w </w:t>
      </w:r>
      <w:r w:rsidR="009E342B">
        <w:rPr>
          <w:color w:val="1E1E2E"/>
        </w:rPr>
        <w:t>pełni zaanga</w:t>
      </w:r>
      <w:r w:rsidR="00E74219">
        <w:rPr>
          <w:color w:val="1E1E2E"/>
        </w:rPr>
        <w:t>żowana</w:t>
      </w:r>
      <w:r w:rsidR="00BA566F">
        <w:rPr>
          <w:color w:val="1E1E2E"/>
        </w:rPr>
        <w:t xml:space="preserve"> w </w:t>
      </w:r>
      <w:r w:rsidR="00E74219">
        <w:rPr>
          <w:color w:val="1E1E2E"/>
        </w:rPr>
        <w:t>inne zadanie. Simons i </w:t>
      </w:r>
      <w:r w:rsidR="009E342B">
        <w:rPr>
          <w:color w:val="1E1E2E"/>
        </w:rPr>
        <w:t>Chabris (1999) wykazali,</w:t>
      </w:r>
      <w:r w:rsidR="00BA566F">
        <w:rPr>
          <w:color w:val="1E1E2E"/>
        </w:rPr>
        <w:t xml:space="preserve"> że </w:t>
      </w:r>
      <w:r w:rsidR="009E342B">
        <w:rPr>
          <w:color w:val="1E1E2E"/>
        </w:rPr>
        <w:t>około 50% obserwatorów liczących podania piłki nie zauważa człowieka</w:t>
      </w:r>
      <w:r w:rsidR="00BA566F">
        <w:rPr>
          <w:color w:val="1E1E2E"/>
        </w:rPr>
        <w:t xml:space="preserve"> w </w:t>
      </w:r>
      <w:r w:rsidR="009E342B">
        <w:rPr>
          <w:color w:val="1E1E2E"/>
        </w:rPr>
        <w:t>stroju goryla przechodzącego przez scenę. Efekt ten jest modulowany przez obciążenie uwagi:</w:t>
      </w:r>
      <w:r w:rsidR="00BA566F">
        <w:rPr>
          <w:color w:val="1E1E2E"/>
        </w:rPr>
        <w:t xml:space="preserve"> im </w:t>
      </w:r>
      <w:r w:rsidR="009E342B">
        <w:rPr>
          <w:color w:val="1E1E2E"/>
        </w:rPr>
        <w:t>trudniejsze zadanie główne, tym wyższe prawdopodobieństwo pominięcia nieoczekiwanego bodźca (Most</w:t>
      </w:r>
      <w:r w:rsidR="00BA566F">
        <w:rPr>
          <w:color w:val="1E1E2E"/>
        </w:rPr>
        <w:t xml:space="preserve"> i </w:t>
      </w:r>
      <w:r w:rsidR="009E342B">
        <w:rPr>
          <w:color w:val="1E1E2E"/>
        </w:rPr>
        <w:t>Franconeri, 2011).</w:t>
      </w:r>
    </w:p>
    <w:p w:rsidR="008744CA" w:rsidRDefault="009E342B">
      <w:pPr>
        <w:pStyle w:val="Nagwek1"/>
        <w:spacing w:before="113" w:after="102"/>
      </w:pPr>
      <w:r>
        <w:t>3. Ćwiczenia</w:t>
      </w:r>
    </w:p>
    <w:p w:rsidR="008744CA" w:rsidRDefault="008744CA">
      <w:pPr>
        <w:pBdr>
          <w:bottom w:val="single" w:sz="8" w:space="1" w:color="C9B8E8"/>
        </w:pBdr>
        <w:spacing w:after="140"/>
        <w:rPr>
          <w:sz w:val="4"/>
          <w:szCs w:val="4"/>
        </w:rPr>
      </w:pPr>
    </w:p>
    <w:tbl>
      <w:tblPr>
        <w:tblW w:w="9867" w:type="dxa"/>
        <w:tblLayout w:type="fixed"/>
        <w:tblCellMar>
          <w:top w:w="80" w:type="dxa"/>
          <w:left w:w="180" w:type="dxa"/>
          <w:bottom w:w="60" w:type="dxa"/>
          <w:right w:w="180" w:type="dxa"/>
        </w:tblCellMar>
        <w:tblLook w:val="0000" w:firstRow="0" w:lastRow="0" w:firstColumn="0" w:lastColumn="0" w:noHBand="0" w:noVBand="0"/>
      </w:tblPr>
      <w:tblGrid>
        <w:gridCol w:w="9867"/>
      </w:tblGrid>
      <w:tr w:rsidR="008744CA">
        <w:tc>
          <w:tcPr>
            <w:tcW w:w="9867" w:type="dxa"/>
            <w:tcBorders>
              <w:top w:val="single" w:sz="10" w:space="0" w:color="3D1A6E"/>
              <w:left w:val="single" w:sz="10" w:space="0" w:color="3D1A6E"/>
              <w:right w:val="single" w:sz="10" w:space="0" w:color="3D1A6E"/>
            </w:tcBorders>
            <w:shd w:val="clear" w:color="auto" w:fill="3D1A6E"/>
          </w:tcPr>
          <w:p w:rsidR="008744CA" w:rsidRDefault="009E342B"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Ogólne zasady pracy</w:t>
            </w:r>
          </w:p>
        </w:tc>
      </w:tr>
      <w:tr w:rsidR="008744CA">
        <w:tc>
          <w:tcPr>
            <w:tcW w:w="9867" w:type="dxa"/>
            <w:tcBorders>
              <w:left w:val="single" w:sz="10" w:space="0" w:color="3D1A6E"/>
              <w:bottom w:val="single" w:sz="10" w:space="0" w:color="3D1A6E"/>
              <w:right w:val="single" w:sz="10" w:space="0" w:color="3D1A6E"/>
            </w:tcBorders>
            <w:shd w:val="clear" w:color="auto" w:fill="EDE8F7"/>
            <w:tcMar>
              <w:top w:w="100" w:type="dxa"/>
              <w:bottom w:w="100" w:type="dxa"/>
            </w:tcMar>
          </w:tcPr>
          <w:p w:rsidR="008744CA" w:rsidRDefault="009E342B" w:rsidP="0045673F">
            <w:pPr>
              <w:spacing w:before="40" w:after="65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Pracujecie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stałych parach przez całe zajęcia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wyjątkiem ćwiczenia 4, które wykonuje cała grupa jednocześnie. Każde ćwiczenie</w:t>
            </w:r>
            <w:r w:rsidR="00BA566F">
              <w:rPr>
                <w:color w:val="1E1E2E"/>
                <w:sz w:val="20"/>
                <w:szCs w:val="20"/>
              </w:rPr>
              <w:t xml:space="preserve"> ma </w:t>
            </w:r>
            <w:r>
              <w:rPr>
                <w:color w:val="1E1E2E"/>
                <w:sz w:val="20"/>
                <w:szCs w:val="20"/>
              </w:rPr>
              <w:t>instrukcję krok</w:t>
            </w:r>
            <w:r w:rsidR="00BA566F">
              <w:rPr>
                <w:color w:val="1E1E2E"/>
                <w:sz w:val="20"/>
                <w:szCs w:val="20"/>
              </w:rPr>
              <w:t xml:space="preserve"> po </w:t>
            </w:r>
            <w:r>
              <w:rPr>
                <w:color w:val="1E1E2E"/>
                <w:sz w:val="20"/>
                <w:szCs w:val="20"/>
              </w:rPr>
              <w:t>kroku. Kroki</w:t>
            </w:r>
            <w:r w:rsidR="00BA566F">
              <w:rPr>
                <w:color w:val="1E1E2E"/>
                <w:sz w:val="20"/>
                <w:szCs w:val="20"/>
              </w:rPr>
              <w:t xml:space="preserve"> są </w:t>
            </w:r>
            <w:r>
              <w:rPr>
                <w:color w:val="1E1E2E"/>
                <w:sz w:val="20"/>
                <w:szCs w:val="20"/>
              </w:rPr>
              <w:t>opisane w ponumerowanych złotych ramkach. Czytaj każdy krok przed jego wykonaniem. Wyniki wpisuj bezpośrednio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arkuszy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sekcji 4. Nie przechodź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kolejnego ćwiczenia bez wypełnienia arkusza – wyniki będą podstawą dyskusji plenarnej.</w:t>
            </w:r>
          </w:p>
        </w:tc>
      </w:tr>
    </w:tbl>
    <w:p w:rsidR="008744CA" w:rsidRDefault="009E342B">
      <w:pPr>
        <w:pStyle w:val="Nagwek2"/>
        <w:spacing w:before="113" w:after="91"/>
      </w:pPr>
      <w:r>
        <w:t>Ćwiczenie 1: Eksperyment Stroopa</w:t>
      </w:r>
      <w:r w:rsidR="00BA566F">
        <w:t xml:space="preserve"> na </w:t>
      </w:r>
      <w:r>
        <w:t>żywo</w:t>
      </w:r>
    </w:p>
    <w:tbl>
      <w:tblPr>
        <w:tblW w:w="9825" w:type="dxa"/>
        <w:tblLayout w:type="fixed"/>
        <w:tblCellMar>
          <w:top w:w="80" w:type="dxa"/>
          <w:left w:w="180" w:type="dxa"/>
          <w:bottom w:w="60" w:type="dxa"/>
          <w:right w:w="180" w:type="dxa"/>
        </w:tblCellMar>
        <w:tblLook w:val="0000" w:firstRow="0" w:lastRow="0" w:firstColumn="0" w:lastColumn="0" w:noHBand="0" w:noVBand="0"/>
      </w:tblPr>
      <w:tblGrid>
        <w:gridCol w:w="9825"/>
      </w:tblGrid>
      <w:tr w:rsidR="008744CA">
        <w:tc>
          <w:tcPr>
            <w:tcW w:w="9825" w:type="dxa"/>
            <w:tcBorders>
              <w:top w:val="single" w:sz="10" w:space="0" w:color="E8650A"/>
              <w:left w:val="single" w:sz="10" w:space="0" w:color="E8650A"/>
              <w:right w:val="single" w:sz="10" w:space="0" w:color="E8650A"/>
            </w:tcBorders>
            <w:shd w:val="clear" w:color="auto" w:fill="E8650A"/>
          </w:tcPr>
          <w:p w:rsidR="008744CA" w:rsidRDefault="009E342B"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Uwaga!</w:t>
            </w:r>
            <w:r w:rsidR="00BA566F"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 xml:space="preserve"> to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jedyne ćwiczenie wykonywane bez korzystania</w:t>
            </w:r>
            <w:r w:rsidR="00BA566F"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danych</w:t>
            </w:r>
            <w:r w:rsidR="00BA566F"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tabel</w:t>
            </w:r>
          </w:p>
        </w:tc>
      </w:tr>
      <w:tr w:rsidR="008744CA">
        <w:tc>
          <w:tcPr>
            <w:tcW w:w="9825" w:type="dxa"/>
            <w:tcBorders>
              <w:left w:val="single" w:sz="10" w:space="0" w:color="E8650A"/>
              <w:bottom w:val="single" w:sz="10" w:space="0" w:color="E8650A"/>
              <w:right w:val="single" w:sz="10" w:space="0" w:color="E8650A"/>
            </w:tcBorders>
            <w:shd w:val="clear" w:color="auto" w:fill="FEF0E7"/>
            <w:tcMar>
              <w:top w:w="100" w:type="dxa"/>
              <w:bottom w:w="100" w:type="dxa"/>
            </w:tcMar>
          </w:tcPr>
          <w:p w:rsidR="008744CA" w:rsidRDefault="009E342B" w:rsidP="0045673F">
            <w:pPr>
              <w:spacing w:before="40" w:after="65" w:line="276" w:lineRule="auto"/>
              <w:jc w:val="both"/>
            </w:pPr>
            <w:r>
              <w:rPr>
                <w:color w:val="1E1E2E"/>
              </w:rPr>
              <w:t>W tym ćwiczeniu każda para samodzielnie przeprowadza uproszczony eksperyment Stroopa. Jeden student jest badającym, drugi – badanym.</w:t>
            </w:r>
            <w:r w:rsidR="00BA566F">
              <w:rPr>
                <w:color w:val="1E1E2E"/>
              </w:rPr>
              <w:t xml:space="preserve"> Po </w:t>
            </w:r>
            <w:r>
              <w:rPr>
                <w:color w:val="1E1E2E"/>
              </w:rPr>
              <w:t>skończeniu następuje zamiana ról. Wyniki obu osób wpisujecie</w:t>
            </w:r>
            <w:r w:rsidR="00BA566F">
              <w:rPr>
                <w:color w:val="1E1E2E"/>
              </w:rPr>
              <w:t xml:space="preserve"> do </w:t>
            </w:r>
            <w:r>
              <w:rPr>
                <w:color w:val="1E1E2E"/>
              </w:rPr>
              <w:t>tabeli</w:t>
            </w:r>
            <w:r w:rsidR="00BA566F">
              <w:rPr>
                <w:color w:val="1E1E2E"/>
              </w:rPr>
              <w:t xml:space="preserve"> w </w:t>
            </w:r>
            <w:r>
              <w:rPr>
                <w:color w:val="1E1E2E"/>
              </w:rPr>
              <w:t>sekcji 4.1.</w:t>
            </w:r>
          </w:p>
        </w:tc>
      </w:tr>
    </w:tbl>
    <w:p w:rsidR="008744CA" w:rsidRDefault="009E342B">
      <w:pPr>
        <w:pStyle w:val="Nagwek3"/>
        <w:spacing w:before="113" w:after="62"/>
      </w:pPr>
      <w:r>
        <w:t>Instrukcja krok</w:t>
      </w:r>
      <w:r w:rsidR="00BA566F">
        <w:t xml:space="preserve"> po </w:t>
      </w:r>
      <w:r>
        <w:t>kroku</w:t>
      </w:r>
    </w:p>
    <w:tbl>
      <w:tblPr>
        <w:tblW w:w="9825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408"/>
        <w:gridCol w:w="9417"/>
      </w:tblGrid>
      <w:tr w:rsidR="008744CA">
        <w:tc>
          <w:tcPr>
            <w:tcW w:w="408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1</w:t>
            </w:r>
          </w:p>
        </w:tc>
        <w:tc>
          <w:tcPr>
            <w:tcW w:w="9417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744CA" w:rsidRDefault="009E342B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Przygotuj materiały bodźcowe</w:t>
            </w:r>
          </w:p>
          <w:p w:rsidR="008744CA" w:rsidRDefault="009E342B" w:rsidP="0045673F">
            <w:pPr>
              <w:spacing w:before="28" w:after="38" w:line="276" w:lineRule="auto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Badający rysuje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kartce A4 dwie listy</w:t>
            </w:r>
            <w:r w:rsidR="00BA566F">
              <w:rPr>
                <w:color w:val="1E1E2E"/>
                <w:sz w:val="20"/>
                <w:szCs w:val="20"/>
              </w:rPr>
              <w:t xml:space="preserve"> po </w:t>
            </w:r>
            <w:r>
              <w:rPr>
                <w:color w:val="1E1E2E"/>
                <w:sz w:val="20"/>
                <w:szCs w:val="20"/>
              </w:rPr>
              <w:t>10 słów każda:</w:t>
            </w:r>
          </w:p>
          <w:p w:rsidR="008744CA" w:rsidRDefault="009E342B" w:rsidP="0045673F">
            <w:pPr>
              <w:spacing w:before="28" w:after="38" w:line="276" w:lineRule="auto"/>
              <w:rPr>
                <w:sz w:val="20"/>
                <w:szCs w:val="20"/>
              </w:rPr>
            </w:pPr>
            <w:r w:rsidRPr="001C49F6">
              <w:rPr>
                <w:b/>
                <w:color w:val="1E1E2E"/>
                <w:sz w:val="20"/>
                <w:szCs w:val="20"/>
              </w:rPr>
              <w:t>Lista ZGODNA</w:t>
            </w:r>
            <w:r>
              <w:rPr>
                <w:color w:val="1E1E2E"/>
                <w:sz w:val="20"/>
                <w:szCs w:val="20"/>
              </w:rPr>
              <w:t>: słowa CZERWONY, NIEBIESKI, ZIELONY, ŻÓŁTY, FIOLETOWY napisane atramentem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kolorze zgodnym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nazwą (dwa razy każde słowo, kolejność losowa). Jeśli nie masz kolorowych długopisów, użyj kartki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wydrukowanymi listami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Załącznika</w:t>
            </w:r>
            <w:r w:rsidR="00BA566F">
              <w:rPr>
                <w:color w:val="1E1E2E"/>
                <w:sz w:val="20"/>
                <w:szCs w:val="20"/>
              </w:rPr>
              <w:t xml:space="preserve"> B </w:t>
            </w:r>
            <w:r>
              <w:rPr>
                <w:color w:val="1E1E2E"/>
                <w:sz w:val="20"/>
                <w:szCs w:val="20"/>
              </w:rPr>
              <w:t>w tej instrukcji.</w:t>
            </w:r>
          </w:p>
          <w:p w:rsidR="008744CA" w:rsidRDefault="009E342B" w:rsidP="0045673F">
            <w:pPr>
              <w:spacing w:before="28" w:after="38" w:line="276" w:lineRule="auto"/>
              <w:rPr>
                <w:sz w:val="20"/>
                <w:szCs w:val="20"/>
              </w:rPr>
            </w:pPr>
            <w:r w:rsidRPr="001C49F6">
              <w:rPr>
                <w:b/>
                <w:color w:val="1E1E2E"/>
                <w:sz w:val="20"/>
                <w:szCs w:val="20"/>
              </w:rPr>
              <w:t>Lista NIEZGODNA</w:t>
            </w:r>
            <w:r>
              <w:rPr>
                <w:color w:val="1E1E2E"/>
                <w:sz w:val="20"/>
                <w:szCs w:val="20"/>
              </w:rPr>
              <w:t>:</w:t>
            </w:r>
            <w:r w:rsidR="00BA566F">
              <w:rPr>
                <w:color w:val="1E1E2E"/>
                <w:sz w:val="20"/>
                <w:szCs w:val="20"/>
              </w:rPr>
              <w:t xml:space="preserve"> te </w:t>
            </w:r>
            <w:r>
              <w:rPr>
                <w:color w:val="1E1E2E"/>
                <w:sz w:val="20"/>
                <w:szCs w:val="20"/>
              </w:rPr>
              <w:t>same słowa, ale napisane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niezgodnym kolorze (np. CZERWONY napisany niebieskim tuszem). Kolejność słów identyczna jak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liście zgodnej.</w:t>
            </w:r>
          </w:p>
          <w:p w:rsidR="008744CA" w:rsidRDefault="009E342B" w:rsidP="0045673F">
            <w:pPr>
              <w:spacing w:before="28" w:line="276" w:lineRule="auto"/>
              <w:rPr>
                <w:sz w:val="20"/>
                <w:szCs w:val="20"/>
              </w:rPr>
            </w:pPr>
            <w:r w:rsidRPr="001C49F6">
              <w:rPr>
                <w:b/>
                <w:color w:val="1E1E2E"/>
                <w:sz w:val="20"/>
                <w:szCs w:val="20"/>
              </w:rPr>
              <w:t>Alternatywa papierowa</w:t>
            </w:r>
            <w:r>
              <w:rPr>
                <w:color w:val="1E1E2E"/>
                <w:sz w:val="20"/>
                <w:szCs w:val="20"/>
              </w:rPr>
              <w:t>: prowadzący wydrukuje gotowe listy zgodne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Załącznikiem B. Każda para otrzymuje jeden komplet.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825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408"/>
        <w:gridCol w:w="9417"/>
      </w:tblGrid>
      <w:tr w:rsidR="008744CA">
        <w:tc>
          <w:tcPr>
            <w:tcW w:w="408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2</w:t>
            </w:r>
          </w:p>
        </w:tc>
        <w:tc>
          <w:tcPr>
            <w:tcW w:w="9417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FC4DEE" w:rsidRDefault="00FC4DEE">
            <w:pPr>
              <w:spacing w:before="28" w:after="38"/>
              <w:rPr>
                <w:rFonts w:ascii="Calibri" w:eastAsia="Calibri" w:hAnsi="Calibri" w:cs="Calibri"/>
                <w:b/>
                <w:bCs/>
                <w:color w:val="C47A00"/>
              </w:rPr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W</w:t>
            </w:r>
            <w:r w:rsidRPr="00FC4DEE">
              <w:rPr>
                <w:rFonts w:ascii="Calibri" w:eastAsia="Calibri" w:hAnsi="Calibri" w:cs="Calibri"/>
                <w:b/>
                <w:bCs/>
                <w:color w:val="C47A00"/>
              </w:rPr>
              <w:t xml:space="preserve">ykonaj próbę ćwiczebną </w:t>
            </w:r>
          </w:p>
          <w:p w:rsidR="008744CA" w:rsidRDefault="009E342B" w:rsidP="0045673F">
            <w:pPr>
              <w:spacing w:before="28" w:line="276" w:lineRule="auto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Badający pokazuje badanemu listę zgodną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prosi: „Nazywaj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głos kolory tuszu (NIE czytaj słów), tak szybko jak potrafisz,</w:t>
            </w:r>
            <w:r w:rsidR="00BA566F">
              <w:rPr>
                <w:color w:val="1E1E2E"/>
                <w:sz w:val="20"/>
                <w:szCs w:val="20"/>
              </w:rPr>
              <w:t xml:space="preserve"> od </w:t>
            </w:r>
            <w:r>
              <w:rPr>
                <w:color w:val="1E1E2E"/>
                <w:sz w:val="20"/>
                <w:szCs w:val="20"/>
              </w:rPr>
              <w:t>góry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dołu.</w:t>
            </w:r>
            <w:r w:rsidR="0045673F">
              <w:rPr>
                <w:color w:val="1E1E2E"/>
                <w:sz w:val="20"/>
                <w:szCs w:val="20"/>
              </w:rPr>
              <w:t>”</w:t>
            </w:r>
          </w:p>
          <w:p w:rsidR="008744CA" w:rsidRDefault="009E342B" w:rsidP="0045673F">
            <w:pPr>
              <w:spacing w:before="28" w:line="276" w:lineRule="auto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Zróbcie jedno przećwiczenie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listą NEUTRALNĄ (słowa niezwiązane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 xml:space="preserve">kolorami, napisane kolorowymi tuszami: np. DOM, OKNO, STÓŁ – użyj </w:t>
            </w:r>
            <w:r w:rsidR="0045673F">
              <w:rPr>
                <w:color w:val="1E1E2E"/>
                <w:sz w:val="20"/>
                <w:szCs w:val="20"/>
              </w:rPr>
              <w:t>listy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 xml:space="preserve">Załącznika C). Przećwiczenie nie jest mierzone </w:t>
            </w:r>
            <w:r w:rsidR="00D22801">
              <w:rPr>
                <w:color w:val="1E1E2E"/>
                <w:sz w:val="20"/>
                <w:szCs w:val="20"/>
              </w:rPr>
              <w:t>stoperem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służy jedynie zapoznaniu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zadaniem.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825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408"/>
        <w:gridCol w:w="9417"/>
      </w:tblGrid>
      <w:tr w:rsidR="008744CA">
        <w:tc>
          <w:tcPr>
            <w:tcW w:w="408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3</w:t>
            </w:r>
          </w:p>
        </w:tc>
        <w:tc>
          <w:tcPr>
            <w:tcW w:w="9417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744CA" w:rsidRDefault="009E342B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Zmierz czasy reakcji dla obu list</w:t>
            </w:r>
          </w:p>
          <w:p w:rsidR="008744CA" w:rsidRDefault="009E342B">
            <w:pPr>
              <w:spacing w:before="28" w:after="38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Włącz stoper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telefonie. Badający pokazuje listę ZGODNĄ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na sygnał TERAZ włącza stoper. Badany czyta kolory kolejnych słów.</w:t>
            </w:r>
            <w:r w:rsidR="00BA566F">
              <w:rPr>
                <w:color w:val="1E1E2E"/>
                <w:sz w:val="20"/>
                <w:szCs w:val="20"/>
              </w:rPr>
              <w:t xml:space="preserve"> Po </w:t>
            </w:r>
            <w:r>
              <w:rPr>
                <w:color w:val="1E1E2E"/>
                <w:sz w:val="20"/>
                <w:szCs w:val="20"/>
              </w:rPr>
              <w:t xml:space="preserve">ostatnim słowie badający zatrzymuje stoper. Czas zapisz jako </w:t>
            </w:r>
            <w:r>
              <w:rPr>
                <w:b/>
                <w:bCs/>
                <w:color w:val="1E1E2E"/>
                <w:sz w:val="20"/>
                <w:szCs w:val="20"/>
              </w:rPr>
              <w:t>RT</w:t>
            </w:r>
            <w:r>
              <w:rPr>
                <w:b/>
                <w:bCs/>
                <w:color w:val="1E1E2E"/>
                <w:position w:val="-1"/>
                <w:sz w:val="20"/>
                <w:szCs w:val="20"/>
              </w:rPr>
              <w:t>zgodny</w:t>
            </w:r>
            <w:r>
              <w:rPr>
                <w:color w:val="1E1E2E"/>
                <w:sz w:val="20"/>
                <w:szCs w:val="20"/>
              </w:rPr>
              <w:t>.</w:t>
            </w:r>
            <w:r w:rsidR="00BA566F">
              <w:rPr>
                <w:color w:val="1E1E2E"/>
                <w:sz w:val="20"/>
                <w:szCs w:val="20"/>
              </w:rPr>
              <w:t xml:space="preserve"> Po </w:t>
            </w:r>
            <w:r>
              <w:rPr>
                <w:color w:val="1E1E2E"/>
                <w:sz w:val="20"/>
                <w:szCs w:val="20"/>
              </w:rPr>
              <w:t xml:space="preserve">krótkim odpoczynku (30 sekund) badający pokazuje listę NIEZGODNĄ i powtarza procedurę. Czas zapisz jako </w:t>
            </w:r>
            <w:r>
              <w:rPr>
                <w:b/>
                <w:bCs/>
                <w:color w:val="1E1E2E"/>
                <w:sz w:val="20"/>
                <w:szCs w:val="20"/>
              </w:rPr>
              <w:t>RT</w:t>
            </w:r>
            <w:r>
              <w:rPr>
                <w:b/>
                <w:bCs/>
                <w:color w:val="1E1E2E"/>
                <w:position w:val="-1"/>
                <w:sz w:val="20"/>
                <w:szCs w:val="20"/>
              </w:rPr>
              <w:t>niezgodny</w:t>
            </w:r>
            <w:r>
              <w:rPr>
                <w:color w:val="1E1E2E"/>
                <w:sz w:val="20"/>
                <w:szCs w:val="20"/>
              </w:rPr>
              <w:t>. Zamieńcie się rolami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powtarzajcie procedurę dla drugiej osoby. Zanotujcie również liczbę błędów (pomyłki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nazwie koloru) dla każdego warunku.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825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408"/>
        <w:gridCol w:w="9417"/>
      </w:tblGrid>
      <w:tr w:rsidR="008744CA">
        <w:tc>
          <w:tcPr>
            <w:tcW w:w="408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4</w:t>
            </w:r>
          </w:p>
        </w:tc>
        <w:tc>
          <w:tcPr>
            <w:tcW w:w="9417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744CA" w:rsidRDefault="009E342B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Oblicz wskaźnik efektu Stroopa</w:t>
            </w:r>
          </w:p>
          <w:p w:rsidR="008744CA" w:rsidRDefault="009E342B" w:rsidP="0045673F">
            <w:pPr>
              <w:spacing w:before="28" w:after="38" w:line="276" w:lineRule="auto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 xml:space="preserve">Dla każdej badanej osoby oblicz: </w:t>
            </w:r>
            <w:r>
              <w:rPr>
                <w:b/>
                <w:bCs/>
                <w:color w:val="1E1E2E"/>
                <w:sz w:val="20"/>
                <w:szCs w:val="20"/>
              </w:rPr>
              <w:t>delta-RT = RT</w:t>
            </w:r>
            <w:r>
              <w:rPr>
                <w:b/>
                <w:bCs/>
                <w:color w:val="1E1E2E"/>
                <w:position w:val="-1"/>
                <w:sz w:val="20"/>
                <w:szCs w:val="20"/>
              </w:rPr>
              <w:t xml:space="preserve">niezgodny </w:t>
            </w:r>
            <w:r>
              <w:rPr>
                <w:b/>
                <w:bCs/>
                <w:color w:val="1E1E2E"/>
                <w:sz w:val="20"/>
                <w:szCs w:val="20"/>
              </w:rPr>
              <w:t>– RT</w:t>
            </w:r>
            <w:r>
              <w:rPr>
                <w:b/>
                <w:bCs/>
                <w:color w:val="1E1E2E"/>
                <w:position w:val="-1"/>
                <w:sz w:val="20"/>
                <w:szCs w:val="20"/>
              </w:rPr>
              <w:t>zgodny.</w:t>
            </w:r>
          </w:p>
          <w:p w:rsidR="008744CA" w:rsidRDefault="009E342B" w:rsidP="0045673F">
            <w:pPr>
              <w:spacing w:before="28" w:after="38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Wpisz wyniki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Tabeli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sekcji 4.1. Prowadzący zbiera wyniki par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tablicy. Przepisz dane grupy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sekcji 4.1 (ostatni wiersze: dane wszystkich par). Oblicz średni delta-RT grupy i porównaj z normą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literatury: typowe delta-RT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eksperymencie Stroopa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10 słowami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listę wynosi 3–8 sekund (nie milisekund,</w:t>
            </w:r>
            <w:r w:rsidR="00BA566F">
              <w:rPr>
                <w:color w:val="1E1E2E"/>
                <w:sz w:val="20"/>
                <w:szCs w:val="20"/>
              </w:rPr>
              <w:t xml:space="preserve"> bo </w:t>
            </w:r>
            <w:r>
              <w:rPr>
                <w:color w:val="1E1E2E"/>
                <w:sz w:val="20"/>
                <w:szCs w:val="20"/>
              </w:rPr>
              <w:t>lista, nie pojedyncze słowo). Czy wasza grupa mieści się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tym zakresie?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825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408"/>
        <w:gridCol w:w="9417"/>
      </w:tblGrid>
      <w:tr w:rsidR="008744CA">
        <w:tc>
          <w:tcPr>
            <w:tcW w:w="408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5</w:t>
            </w:r>
          </w:p>
        </w:tc>
        <w:tc>
          <w:tcPr>
            <w:tcW w:w="9417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744CA" w:rsidRDefault="009E342B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Analiza błędów</w:t>
            </w:r>
            <w:r w:rsidR="00BA566F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efektu praktyki</w:t>
            </w:r>
          </w:p>
          <w:p w:rsidR="008744CA" w:rsidRDefault="009E342B" w:rsidP="0045673F">
            <w:pPr>
              <w:spacing w:before="28" w:after="38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Porównaj liczbę błędów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warunku zgodnym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niezgodnym. Który warunek generuje więcej błędów? Gdybyście powtarzali listy wielokrotnie: jak według Ciebie zmieniałby się efekt Stroopa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kolejnymi próbami? Odpowiedz intuicyjnie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sekcji 4.1 – weryfikację znajdziesz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ćwiczeniu 2 (Tabela 1, kolumny Blok 1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Blok 4).</w:t>
            </w:r>
          </w:p>
        </w:tc>
      </w:tr>
    </w:tbl>
    <w:p w:rsidR="008744CA" w:rsidRDefault="009E342B">
      <w:pPr>
        <w:pStyle w:val="Nagwek2"/>
        <w:spacing w:before="260"/>
      </w:pPr>
      <w:r>
        <w:t>Ćwiczenie 2: analiza danych Stroopa</w:t>
      </w:r>
      <w:r w:rsidR="00BA566F">
        <w:t xml:space="preserve"> z </w:t>
      </w:r>
      <w:r>
        <w:t>tabeli 1</w:t>
      </w:r>
    </w:p>
    <w:p w:rsidR="008744CA" w:rsidRDefault="009E342B" w:rsidP="0045673F">
      <w:pPr>
        <w:spacing w:before="60" w:after="110" w:line="276" w:lineRule="auto"/>
        <w:jc w:val="both"/>
      </w:pPr>
      <w:r>
        <w:rPr>
          <w:color w:val="1E1E2E"/>
        </w:rPr>
        <w:t>Tabela 1 zawiera dane</w:t>
      </w:r>
      <w:r w:rsidR="00BA566F">
        <w:rPr>
          <w:color w:val="1E1E2E"/>
        </w:rPr>
        <w:t xml:space="preserve"> z </w:t>
      </w:r>
      <w:r>
        <w:rPr>
          <w:color w:val="1E1E2E"/>
        </w:rPr>
        <w:t>laboratoryjnego eksperymentu Stroopa przeprowadzonego</w:t>
      </w:r>
      <w:r w:rsidR="00BA566F">
        <w:rPr>
          <w:color w:val="1E1E2E"/>
        </w:rPr>
        <w:t xml:space="preserve"> na </w:t>
      </w:r>
      <w:r>
        <w:rPr>
          <w:color w:val="1E1E2E"/>
        </w:rPr>
        <w:t>platformie PsychoPy (n = 30, każdy uczestnik: 120 prób</w:t>
      </w:r>
      <w:r w:rsidR="00BA566F">
        <w:rPr>
          <w:color w:val="1E1E2E"/>
        </w:rPr>
        <w:t xml:space="preserve"> po </w:t>
      </w:r>
      <w:r>
        <w:rPr>
          <w:color w:val="1E1E2E"/>
        </w:rPr>
        <w:t>40</w:t>
      </w:r>
      <w:r w:rsidR="00BA566F">
        <w:rPr>
          <w:color w:val="1E1E2E"/>
        </w:rPr>
        <w:t xml:space="preserve"> na </w:t>
      </w:r>
      <w:r>
        <w:rPr>
          <w:color w:val="1E1E2E"/>
        </w:rPr>
        <w:t>warunek, czas reakcji per próbą</w:t>
      </w:r>
      <w:r w:rsidR="00BA566F">
        <w:rPr>
          <w:color w:val="1E1E2E"/>
        </w:rPr>
        <w:t xml:space="preserve"> w </w:t>
      </w:r>
      <w:r>
        <w:rPr>
          <w:color w:val="1E1E2E"/>
        </w:rPr>
        <w:t>ms). Dane</w:t>
      </w:r>
      <w:r w:rsidR="00BA566F">
        <w:rPr>
          <w:color w:val="1E1E2E"/>
        </w:rPr>
        <w:t xml:space="preserve"> są </w:t>
      </w:r>
      <w:r>
        <w:rPr>
          <w:color w:val="1E1E2E"/>
        </w:rPr>
        <w:t xml:space="preserve">bardziej precyzyjne niż Twoje pomiary </w:t>
      </w:r>
      <w:r w:rsidR="00316AC7">
        <w:rPr>
          <w:color w:val="1E1E2E"/>
        </w:rPr>
        <w:t>stoperem</w:t>
      </w:r>
      <w:r w:rsidR="00BA566F">
        <w:rPr>
          <w:color w:val="1E1E2E"/>
        </w:rPr>
        <w:t xml:space="preserve"> z </w:t>
      </w:r>
      <w:r>
        <w:rPr>
          <w:color w:val="1E1E2E"/>
        </w:rPr>
        <w:t>ćwiczenia 1</w:t>
      </w:r>
      <w:r w:rsidR="00BA566F">
        <w:rPr>
          <w:color w:val="1E1E2E"/>
        </w:rPr>
        <w:t xml:space="preserve"> i </w:t>
      </w:r>
      <w:r>
        <w:rPr>
          <w:color w:val="1E1E2E"/>
        </w:rPr>
        <w:t>pozwalają</w:t>
      </w:r>
      <w:r w:rsidR="00BA566F">
        <w:rPr>
          <w:color w:val="1E1E2E"/>
        </w:rPr>
        <w:t xml:space="preserve"> na </w:t>
      </w:r>
      <w:r>
        <w:rPr>
          <w:color w:val="1E1E2E"/>
        </w:rPr>
        <w:t>głębszą analizę mechanizmu efektu Stroopa.</w:t>
      </w:r>
    </w:p>
    <w:p w:rsidR="008744CA" w:rsidRDefault="008744CA">
      <w:pPr>
        <w:rPr>
          <w:sz w:val="8"/>
          <w:szCs w:val="8"/>
        </w:rPr>
      </w:pPr>
    </w:p>
    <w:p w:rsidR="008744CA" w:rsidRDefault="009E342B">
      <w:pPr>
        <w:spacing w:before="60" w:after="110"/>
        <w:jc w:val="both"/>
      </w:pPr>
      <w:r>
        <w:rPr>
          <w:color w:val="6B3FA0"/>
          <w:sz w:val="20"/>
          <w:szCs w:val="20"/>
        </w:rPr>
        <w:t>Tabela 1. Dane</w:t>
      </w:r>
      <w:r w:rsidR="00BA566F">
        <w:rPr>
          <w:color w:val="6B3FA0"/>
          <w:sz w:val="20"/>
          <w:szCs w:val="20"/>
        </w:rPr>
        <w:t xml:space="preserve"> z </w:t>
      </w:r>
      <w:r>
        <w:rPr>
          <w:color w:val="6B3FA0"/>
          <w:sz w:val="20"/>
          <w:szCs w:val="20"/>
        </w:rPr>
        <w:t xml:space="preserve">eksperymentu Stroopa (n = 30; </w:t>
      </w:r>
      <w:r w:rsidR="00951CB6" w:rsidRPr="00951CB6">
        <w:rPr>
          <w:color w:val="6B3FA0"/>
          <w:sz w:val="20"/>
          <w:szCs w:val="20"/>
        </w:rPr>
        <w:t>czas reakcji</w:t>
      </w:r>
      <w:r w:rsidR="00BA566F">
        <w:rPr>
          <w:color w:val="6B3FA0"/>
          <w:sz w:val="20"/>
          <w:szCs w:val="20"/>
        </w:rPr>
        <w:t xml:space="preserve"> RT </w:t>
      </w:r>
      <w:r w:rsidR="00951CB6" w:rsidRPr="00951CB6">
        <w:rPr>
          <w:color w:val="6B3FA0"/>
          <w:sz w:val="20"/>
          <w:szCs w:val="20"/>
        </w:rPr>
        <w:t>na próbę</w:t>
      </w:r>
      <w:r w:rsidR="00BA566F">
        <w:rPr>
          <w:color w:val="6B3FA0"/>
          <w:sz w:val="20"/>
          <w:szCs w:val="20"/>
        </w:rPr>
        <w:t xml:space="preserve"> w </w:t>
      </w:r>
      <w:r>
        <w:rPr>
          <w:color w:val="6B3FA0"/>
          <w:sz w:val="20"/>
          <w:szCs w:val="20"/>
        </w:rPr>
        <w:t>ms; delta-RT blok 1</w:t>
      </w:r>
      <w:r w:rsidR="00BA566F">
        <w:rPr>
          <w:color w:val="6B3FA0"/>
          <w:sz w:val="20"/>
          <w:szCs w:val="20"/>
        </w:rPr>
        <w:t xml:space="preserve"> i </w:t>
      </w:r>
      <w:r>
        <w:rPr>
          <w:color w:val="6B3FA0"/>
          <w:sz w:val="20"/>
          <w:szCs w:val="20"/>
        </w:rPr>
        <w:t>blok 4</w:t>
      </w:r>
      <w:r w:rsidR="00BA566F">
        <w:rPr>
          <w:color w:val="6B3FA0"/>
          <w:sz w:val="20"/>
          <w:szCs w:val="20"/>
        </w:rPr>
        <w:t xml:space="preserve"> to </w:t>
      </w:r>
      <w:r>
        <w:rPr>
          <w:color w:val="6B3FA0"/>
          <w:sz w:val="20"/>
          <w:szCs w:val="20"/>
        </w:rPr>
        <w:t>różnica RT</w:t>
      </w:r>
      <w:r>
        <w:rPr>
          <w:color w:val="6B3FA0"/>
          <w:position w:val="-1"/>
          <w:sz w:val="20"/>
          <w:szCs w:val="20"/>
        </w:rPr>
        <w:t xml:space="preserve">niezgodny </w:t>
      </w:r>
      <w:r>
        <w:rPr>
          <w:color w:val="6B3FA0"/>
          <w:sz w:val="20"/>
          <w:szCs w:val="20"/>
        </w:rPr>
        <w:t>– RT</w:t>
      </w:r>
      <w:r>
        <w:rPr>
          <w:color w:val="6B3FA0"/>
          <w:position w:val="-1"/>
          <w:sz w:val="20"/>
          <w:szCs w:val="20"/>
        </w:rPr>
        <w:t>zgodny</w:t>
      </w:r>
      <w:r w:rsidR="00BA566F">
        <w:rPr>
          <w:color w:val="6B3FA0"/>
          <w:sz w:val="20"/>
          <w:szCs w:val="20"/>
        </w:rPr>
        <w:t xml:space="preserve"> w </w:t>
      </w:r>
      <w:r>
        <w:rPr>
          <w:color w:val="6B3FA0"/>
          <w:sz w:val="20"/>
          <w:szCs w:val="20"/>
        </w:rPr>
        <w:t>pierwszym</w:t>
      </w:r>
      <w:r w:rsidR="00BA566F">
        <w:rPr>
          <w:color w:val="6B3FA0"/>
          <w:sz w:val="20"/>
          <w:szCs w:val="20"/>
        </w:rPr>
        <w:t xml:space="preserve"> i </w:t>
      </w:r>
      <w:r>
        <w:rPr>
          <w:color w:val="6B3FA0"/>
          <w:sz w:val="20"/>
          <w:szCs w:val="20"/>
        </w:rPr>
        <w:t>czwartym bloku prób).</w:t>
      </w:r>
    </w:p>
    <w:tbl>
      <w:tblPr>
        <w:tblW w:w="980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000" w:firstRow="0" w:lastRow="0" w:firstColumn="0" w:lastColumn="0" w:noHBand="0" w:noVBand="0"/>
      </w:tblPr>
      <w:tblGrid>
        <w:gridCol w:w="700"/>
        <w:gridCol w:w="599"/>
        <w:gridCol w:w="600"/>
        <w:gridCol w:w="1101"/>
        <w:gridCol w:w="1199"/>
        <w:gridCol w:w="1000"/>
        <w:gridCol w:w="1000"/>
        <w:gridCol w:w="1168"/>
        <w:gridCol w:w="1191"/>
        <w:gridCol w:w="1250"/>
      </w:tblGrid>
      <w:tr w:rsidR="008744CA">
        <w:trPr>
          <w:tblHeader/>
        </w:trPr>
        <w:tc>
          <w:tcPr>
            <w:tcW w:w="700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  <w:rPr>
                <w:rFonts w:ascii="Carlito" w:hAnsi="Carlito"/>
              </w:rPr>
            </w:pPr>
            <w:r>
              <w:rPr>
                <w:rFonts w:ascii="Carlito" w:eastAsia="Calibri" w:hAnsi="Carlito" w:cs="Calibri"/>
                <w:b/>
                <w:bCs/>
                <w:color w:val="FFFFFF"/>
                <w:sz w:val="20"/>
                <w:szCs w:val="20"/>
              </w:rPr>
              <w:t>Uczestnik</w:t>
            </w:r>
          </w:p>
        </w:tc>
        <w:tc>
          <w:tcPr>
            <w:tcW w:w="599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  <w:rPr>
                <w:rFonts w:ascii="Carlito" w:hAnsi="Carlito"/>
              </w:rPr>
            </w:pPr>
            <w:r>
              <w:rPr>
                <w:rFonts w:ascii="Carlito" w:eastAsia="Calibri" w:hAnsi="Carlito" w:cs="Calibri"/>
                <w:b/>
                <w:bCs/>
                <w:color w:val="FFFFFF"/>
                <w:sz w:val="20"/>
                <w:szCs w:val="20"/>
              </w:rPr>
              <w:t>Wiek</w:t>
            </w:r>
          </w:p>
        </w:tc>
        <w:tc>
          <w:tcPr>
            <w:tcW w:w="6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  <w:rPr>
                <w:rFonts w:ascii="Carlito" w:hAnsi="Carlito"/>
              </w:rPr>
            </w:pPr>
            <w:r>
              <w:rPr>
                <w:rFonts w:ascii="Carlito" w:eastAsia="Calibri" w:hAnsi="Carlito" w:cs="Calibri"/>
                <w:b/>
                <w:bCs/>
                <w:color w:val="FFFFFF"/>
                <w:sz w:val="20"/>
                <w:szCs w:val="20"/>
              </w:rPr>
              <w:t>Płeć</w:t>
            </w:r>
          </w:p>
        </w:tc>
        <w:tc>
          <w:tcPr>
            <w:tcW w:w="1101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  <w:rPr>
                <w:rFonts w:ascii="Carlito" w:hAnsi="Carlito"/>
              </w:rPr>
            </w:pPr>
            <w:r>
              <w:rPr>
                <w:rFonts w:ascii="Carlito" w:eastAsia="Calibri" w:hAnsi="Carlito" w:cs="Calibri"/>
                <w:b/>
                <w:bCs/>
                <w:color w:val="FFFFFF"/>
                <w:sz w:val="20"/>
                <w:szCs w:val="20"/>
              </w:rPr>
              <w:t>RT zgodny (ms)</w:t>
            </w:r>
          </w:p>
        </w:tc>
        <w:tc>
          <w:tcPr>
            <w:tcW w:w="1199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  <w:rPr>
                <w:rFonts w:ascii="Carlito" w:hAnsi="Carlito"/>
              </w:rPr>
            </w:pPr>
            <w:r>
              <w:rPr>
                <w:rFonts w:ascii="Carlito" w:eastAsia="Calibri" w:hAnsi="Carlito" w:cs="Calibri"/>
                <w:b/>
                <w:bCs/>
                <w:color w:val="FFFFFF"/>
                <w:sz w:val="20"/>
                <w:szCs w:val="20"/>
              </w:rPr>
              <w:t>RT niezgodny (ms)</w:t>
            </w:r>
          </w:p>
        </w:tc>
        <w:tc>
          <w:tcPr>
            <w:tcW w:w="10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  <w:rPr>
                <w:rFonts w:ascii="Carlito" w:hAnsi="Carlito"/>
              </w:rPr>
            </w:pPr>
            <w:r>
              <w:rPr>
                <w:rFonts w:ascii="Carlito" w:eastAsia="Calibri" w:hAnsi="Carlito" w:cs="Calibri"/>
                <w:b/>
                <w:bCs/>
                <w:color w:val="FFFFFF"/>
                <w:sz w:val="20"/>
                <w:szCs w:val="20"/>
              </w:rPr>
              <w:t>RT neutralny (ms)</w:t>
            </w:r>
          </w:p>
        </w:tc>
        <w:tc>
          <w:tcPr>
            <w:tcW w:w="10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  <w:rPr>
                <w:rFonts w:ascii="Carlito" w:hAnsi="Carlito"/>
              </w:rPr>
            </w:pPr>
            <w:r>
              <w:rPr>
                <w:rFonts w:ascii="Carlito" w:eastAsia="Calibri" w:hAnsi="Carlito" w:cs="Calibri"/>
                <w:b/>
                <w:bCs/>
                <w:color w:val="FFFFFF"/>
                <w:sz w:val="20"/>
                <w:szCs w:val="20"/>
              </w:rPr>
              <w:t>% błędów zgod.</w:t>
            </w:r>
          </w:p>
        </w:tc>
        <w:tc>
          <w:tcPr>
            <w:tcW w:w="1168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  <w:rPr>
                <w:rFonts w:ascii="Carlito" w:hAnsi="Carlito"/>
              </w:rPr>
            </w:pPr>
            <w:r>
              <w:rPr>
                <w:rFonts w:ascii="Carlito" w:eastAsia="Calibri" w:hAnsi="Carlito" w:cs="Calibri"/>
                <w:b/>
                <w:bCs/>
                <w:color w:val="FFFFFF"/>
                <w:sz w:val="20"/>
                <w:szCs w:val="20"/>
              </w:rPr>
              <w:t>% błędów niezg.</w:t>
            </w:r>
          </w:p>
        </w:tc>
        <w:tc>
          <w:tcPr>
            <w:tcW w:w="1191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  <w:rPr>
                <w:rFonts w:ascii="Carlito" w:hAnsi="Carlito"/>
              </w:rPr>
            </w:pPr>
            <w:r>
              <w:rPr>
                <w:rFonts w:ascii="Carlito" w:eastAsia="Calibri" w:hAnsi="Carlito" w:cs="Calibri"/>
                <w:b/>
                <w:bCs/>
                <w:color w:val="FFFFFF"/>
                <w:sz w:val="20"/>
                <w:szCs w:val="20"/>
              </w:rPr>
              <w:t>Blok 1 delta-RT</w:t>
            </w:r>
          </w:p>
        </w:tc>
        <w:tc>
          <w:tcPr>
            <w:tcW w:w="125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  <w:rPr>
                <w:rFonts w:ascii="Carlito" w:hAnsi="Carlito"/>
              </w:rPr>
            </w:pPr>
            <w:r>
              <w:rPr>
                <w:rFonts w:ascii="Carlito" w:eastAsia="Calibri" w:hAnsi="Carlito" w:cs="Calibri"/>
                <w:b/>
                <w:bCs/>
                <w:color w:val="FFFFFF"/>
                <w:sz w:val="20"/>
                <w:szCs w:val="20"/>
              </w:rPr>
              <w:t>Blok 4 delta-RT</w:t>
            </w:r>
          </w:p>
        </w:tc>
      </w:tr>
      <w:tr w:rsidR="008744CA">
        <w:tc>
          <w:tcPr>
            <w:tcW w:w="7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P01</w:t>
            </w:r>
          </w:p>
        </w:tc>
        <w:tc>
          <w:tcPr>
            <w:tcW w:w="59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</w:t>
            </w:r>
          </w:p>
        </w:tc>
        <w:tc>
          <w:tcPr>
            <w:tcW w:w="6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1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502</w:t>
            </w:r>
          </w:p>
        </w:tc>
        <w:tc>
          <w:tcPr>
            <w:tcW w:w="119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578</w:t>
            </w:r>
          </w:p>
        </w:tc>
        <w:tc>
          <w:tcPr>
            <w:tcW w:w="10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531</w:t>
            </w:r>
          </w:p>
        </w:tc>
        <w:tc>
          <w:tcPr>
            <w:tcW w:w="10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</w:t>
            </w:r>
          </w:p>
        </w:tc>
        <w:tc>
          <w:tcPr>
            <w:tcW w:w="11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1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84</w:t>
            </w:r>
          </w:p>
        </w:tc>
        <w:tc>
          <w:tcPr>
            <w:tcW w:w="12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68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P02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22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518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591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548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81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65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P03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20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489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562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514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78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61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P04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23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534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618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563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92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74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P05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497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571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524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80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64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P06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22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511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588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541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83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67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P07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20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476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548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503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76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60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P08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24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527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604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558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88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71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P09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508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583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537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81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65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P10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22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521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597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552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84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68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P11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20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483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556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509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77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62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P12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23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539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619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568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91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73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P13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495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569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522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79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63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P14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22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514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590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543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82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66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P15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20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479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551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506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77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61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P16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24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531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609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561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90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72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P17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504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580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533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82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66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P18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22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517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593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546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83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67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P19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20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486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558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511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78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62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P20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23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536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615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565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90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72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P21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499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574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527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80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64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P22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22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512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588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541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82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66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P23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20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478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550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505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76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61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P24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23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529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607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559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88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71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P25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506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582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535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81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65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P26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22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519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595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548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84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67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P27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20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484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557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510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77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62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P28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23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537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617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566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91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73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P29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500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575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528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80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64</w:t>
            </w:r>
          </w:p>
        </w:tc>
      </w:tr>
      <w:tr w:rsidR="008744CA">
        <w:tc>
          <w:tcPr>
            <w:tcW w:w="700" w:type="dxa"/>
            <w:tcBorders>
              <w:left w:val="single" w:sz="8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P30</w:t>
            </w:r>
          </w:p>
        </w:tc>
        <w:tc>
          <w:tcPr>
            <w:tcW w:w="5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22</w:t>
            </w:r>
          </w:p>
        </w:tc>
        <w:tc>
          <w:tcPr>
            <w:tcW w:w="6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10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515</w:t>
            </w:r>
          </w:p>
        </w:tc>
        <w:tc>
          <w:tcPr>
            <w:tcW w:w="1199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591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544</w:t>
            </w:r>
          </w:p>
        </w:tc>
        <w:tc>
          <w:tcPr>
            <w:tcW w:w="1000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168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191" w:type="dxa"/>
            <w:tcBorders>
              <w:left w:val="single" w:sz="2" w:space="0" w:color="3D1A6E"/>
              <w:bottom w:val="single" w:sz="2" w:space="0" w:color="00A59A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82</w:t>
            </w:r>
          </w:p>
        </w:tc>
        <w:tc>
          <w:tcPr>
            <w:tcW w:w="1250" w:type="dxa"/>
            <w:tcBorders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2F2F2"/>
            <w:tcMar>
              <w:top w:w="0" w:type="dxa"/>
              <w:left w:w="57" w:type="dxa"/>
              <w:bottom w:w="57" w:type="dxa"/>
              <w:right w:w="57" w:type="dxa"/>
            </w:tcMar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66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p w:rsidR="008744CA" w:rsidRDefault="009E342B">
      <w:pPr>
        <w:spacing w:before="60" w:after="110"/>
        <w:jc w:val="both"/>
      </w:pPr>
      <w:r>
        <w:rPr>
          <w:b/>
          <w:bCs/>
          <w:color w:val="6B3FA0"/>
        </w:rPr>
        <w:t>Instrukcja krok</w:t>
      </w:r>
      <w:r w:rsidR="00BA566F">
        <w:rPr>
          <w:b/>
          <w:bCs/>
          <w:color w:val="6B3FA0"/>
        </w:rPr>
        <w:t xml:space="preserve"> po </w:t>
      </w:r>
      <w:r>
        <w:rPr>
          <w:b/>
          <w:bCs/>
          <w:color w:val="6B3FA0"/>
        </w:rPr>
        <w:t>kroku</w:t>
      </w:r>
    </w:p>
    <w:tbl>
      <w:tblPr>
        <w:tblW w:w="9833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559"/>
        <w:gridCol w:w="9274"/>
      </w:tblGrid>
      <w:tr w:rsidR="008744CA">
        <w:tc>
          <w:tcPr>
            <w:tcW w:w="559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1</w:t>
            </w:r>
          </w:p>
        </w:tc>
        <w:tc>
          <w:tcPr>
            <w:tcW w:w="9274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  <w:vAlign w:val="center"/>
          </w:tcPr>
          <w:p w:rsidR="008744CA" w:rsidRDefault="009E342B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Oblicz statystyki opisowe dla każdego warunku</w:t>
            </w:r>
          </w:p>
          <w:p w:rsidR="008744CA" w:rsidRDefault="009E342B" w:rsidP="0088648C">
            <w:pPr>
              <w:spacing w:before="28" w:after="38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 xml:space="preserve">Przepisz kolumny </w:t>
            </w:r>
            <w:r w:rsidRPr="0045673F">
              <w:rPr>
                <w:b/>
                <w:color w:val="1E1E2E"/>
                <w:sz w:val="20"/>
                <w:szCs w:val="20"/>
              </w:rPr>
              <w:t>RT</w:t>
            </w:r>
            <w:r w:rsidRPr="0045673F">
              <w:rPr>
                <w:b/>
                <w:color w:val="1E1E2E"/>
                <w:position w:val="-1"/>
                <w:sz w:val="20"/>
                <w:szCs w:val="20"/>
              </w:rPr>
              <w:t>zgodny</w:t>
            </w:r>
            <w:r>
              <w:rPr>
                <w:color w:val="1E1E2E"/>
                <w:sz w:val="20"/>
                <w:szCs w:val="20"/>
              </w:rPr>
              <w:t xml:space="preserve">, </w:t>
            </w:r>
            <w:r w:rsidRPr="0045673F">
              <w:rPr>
                <w:b/>
                <w:color w:val="1E1E2E"/>
                <w:sz w:val="20"/>
                <w:szCs w:val="20"/>
              </w:rPr>
              <w:t>RT</w:t>
            </w:r>
            <w:r w:rsidRPr="0045673F">
              <w:rPr>
                <w:b/>
                <w:color w:val="1E1E2E"/>
                <w:position w:val="-1"/>
                <w:sz w:val="20"/>
                <w:szCs w:val="20"/>
              </w:rPr>
              <w:t>niezgodny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 w:rsidRPr="0045673F">
              <w:rPr>
                <w:b/>
                <w:color w:val="1E1E2E"/>
                <w:sz w:val="20"/>
                <w:szCs w:val="20"/>
              </w:rPr>
              <w:t>RT</w:t>
            </w:r>
            <w:r w:rsidRPr="0045673F">
              <w:rPr>
                <w:b/>
                <w:color w:val="1E1E2E"/>
                <w:position w:val="-1"/>
                <w:sz w:val="20"/>
                <w:szCs w:val="20"/>
              </w:rPr>
              <w:t>neutralny</w:t>
            </w:r>
            <w:r w:rsidR="00BA566F">
              <w:rPr>
                <w:color w:val="1E1E2E"/>
                <w:position w:val="-1"/>
                <w:sz w:val="20"/>
                <w:szCs w:val="20"/>
              </w:rPr>
              <w:t xml:space="preserve"> </w:t>
            </w:r>
            <w:r w:rsidR="00BA566F">
              <w:rPr>
                <w:color w:val="1E1E2E"/>
                <w:sz w:val="20"/>
                <w:szCs w:val="20"/>
              </w:rPr>
              <w:t>do</w:t>
            </w:r>
            <w:r w:rsidR="00BA566F">
              <w:rPr>
                <w:color w:val="1E1E2E"/>
                <w:position w:val="-1"/>
                <w:sz w:val="20"/>
                <w:szCs w:val="20"/>
              </w:rPr>
              <w:t> </w:t>
            </w:r>
            <w:r>
              <w:rPr>
                <w:color w:val="1E1E2E"/>
                <w:sz w:val="20"/>
                <w:szCs w:val="20"/>
              </w:rPr>
              <w:t>arkusza kalkulacyjnego (lub oblicz ręcznie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podstawie Tabeli 1). Dla każdego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 xml:space="preserve">trzech warunków oblicz: </w:t>
            </w:r>
            <w:r w:rsidRPr="0088648C">
              <w:rPr>
                <w:b/>
                <w:color w:val="1E1E2E"/>
                <w:sz w:val="20"/>
                <w:szCs w:val="20"/>
              </w:rPr>
              <w:t>średnią</w:t>
            </w:r>
            <w:r>
              <w:rPr>
                <w:color w:val="1E1E2E"/>
                <w:sz w:val="20"/>
                <w:szCs w:val="20"/>
              </w:rPr>
              <w:t xml:space="preserve"> (M)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 w:rsidRPr="0088648C">
              <w:rPr>
                <w:b/>
                <w:color w:val="1E1E2E"/>
                <w:sz w:val="20"/>
                <w:szCs w:val="20"/>
              </w:rPr>
              <w:t>odchylenie standardowe</w:t>
            </w:r>
            <w:r>
              <w:rPr>
                <w:color w:val="1E1E2E"/>
                <w:sz w:val="20"/>
                <w:szCs w:val="20"/>
              </w:rPr>
              <w:t xml:space="preserve"> (SD)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30 wartości. Wpisz wyniki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sekcji 4.2. Porównaj swoje obliczenia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wierszem Średnich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Tabeli 1</w:t>
            </w:r>
            <w:r w:rsidR="0088648C">
              <w:rPr>
                <w:color w:val="1E1E2E"/>
                <w:sz w:val="20"/>
                <w:szCs w:val="20"/>
              </w:rPr>
              <w:t>.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833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559"/>
        <w:gridCol w:w="9274"/>
      </w:tblGrid>
      <w:tr w:rsidR="008744CA">
        <w:tc>
          <w:tcPr>
            <w:tcW w:w="559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2</w:t>
            </w:r>
          </w:p>
        </w:tc>
        <w:tc>
          <w:tcPr>
            <w:tcW w:w="9274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  <w:vAlign w:val="center"/>
          </w:tcPr>
          <w:p w:rsidR="008744CA" w:rsidRDefault="009E342B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Oblicz wskaźnik efektu Stroopa dla każdego uczestnika</w:t>
            </w:r>
          </w:p>
          <w:p w:rsidR="008744CA" w:rsidRDefault="009E342B" w:rsidP="0088648C">
            <w:pPr>
              <w:spacing w:before="28" w:after="38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 xml:space="preserve">Dla każdego uczestnika (P01–P30) oblicz: </w:t>
            </w:r>
            <w:r w:rsidRPr="004060CA">
              <w:rPr>
                <w:b/>
                <w:color w:val="1E1E2E"/>
                <w:sz w:val="20"/>
                <w:szCs w:val="20"/>
              </w:rPr>
              <w:t>delta-RT = RT</w:t>
            </w:r>
            <w:r w:rsidRPr="004060CA">
              <w:rPr>
                <w:b/>
                <w:color w:val="1E1E2E"/>
                <w:position w:val="-1"/>
                <w:sz w:val="20"/>
                <w:szCs w:val="20"/>
              </w:rPr>
              <w:t>niezgodny</w:t>
            </w:r>
            <w:r w:rsidRPr="004060CA">
              <w:rPr>
                <w:b/>
                <w:color w:val="1E1E2E"/>
                <w:sz w:val="20"/>
                <w:szCs w:val="20"/>
              </w:rPr>
              <w:t xml:space="preserve"> – RT</w:t>
            </w:r>
            <w:r w:rsidRPr="004060CA">
              <w:rPr>
                <w:b/>
                <w:color w:val="1E1E2E"/>
                <w:position w:val="-1"/>
                <w:sz w:val="20"/>
                <w:szCs w:val="20"/>
              </w:rPr>
              <w:t>zgodny</w:t>
            </w:r>
            <w:r>
              <w:rPr>
                <w:color w:val="1E1E2E"/>
                <w:sz w:val="20"/>
                <w:szCs w:val="20"/>
              </w:rPr>
              <w:t>.  Oblicz również różnicę między warunkiem neutralnym</w:t>
            </w:r>
            <w:r w:rsidR="00BA566F">
              <w:rPr>
                <w:color w:val="1E1E2E"/>
                <w:sz w:val="20"/>
                <w:szCs w:val="20"/>
              </w:rPr>
              <w:t xml:space="preserve"> a </w:t>
            </w:r>
            <w:r>
              <w:rPr>
                <w:color w:val="1E1E2E"/>
                <w:sz w:val="20"/>
                <w:szCs w:val="20"/>
              </w:rPr>
              <w:t xml:space="preserve">zgodnym: </w:t>
            </w:r>
            <w:r w:rsidRPr="004060CA">
              <w:rPr>
                <w:b/>
                <w:color w:val="1E1E2E"/>
                <w:sz w:val="20"/>
                <w:szCs w:val="20"/>
              </w:rPr>
              <w:t>delta-RT</w:t>
            </w:r>
            <w:r w:rsidRPr="004060CA">
              <w:rPr>
                <w:b/>
                <w:color w:val="1E1E2E"/>
                <w:position w:val="-1"/>
                <w:sz w:val="20"/>
                <w:szCs w:val="20"/>
              </w:rPr>
              <w:t>neutral</w:t>
            </w:r>
            <w:r w:rsidRPr="004060CA">
              <w:rPr>
                <w:b/>
                <w:color w:val="1E1E2E"/>
                <w:sz w:val="20"/>
                <w:szCs w:val="20"/>
              </w:rPr>
              <w:t xml:space="preserve"> = RT</w:t>
            </w:r>
            <w:r w:rsidRPr="004060CA">
              <w:rPr>
                <w:b/>
                <w:color w:val="1E1E2E"/>
                <w:position w:val="-1"/>
                <w:sz w:val="20"/>
                <w:szCs w:val="20"/>
              </w:rPr>
              <w:t xml:space="preserve">neutralny </w:t>
            </w:r>
            <w:r w:rsidRPr="004060CA">
              <w:rPr>
                <w:b/>
                <w:color w:val="1E1E2E"/>
                <w:sz w:val="20"/>
                <w:szCs w:val="20"/>
              </w:rPr>
              <w:t>– RT</w:t>
            </w:r>
            <w:r w:rsidRPr="004060CA">
              <w:rPr>
                <w:b/>
                <w:color w:val="1E1E2E"/>
                <w:position w:val="-1"/>
                <w:sz w:val="20"/>
                <w:szCs w:val="20"/>
              </w:rPr>
              <w:t>zgodny</w:t>
            </w:r>
            <w:r>
              <w:rPr>
                <w:color w:val="1E1E2E"/>
                <w:sz w:val="20"/>
                <w:szCs w:val="20"/>
              </w:rPr>
              <w:t>.</w:t>
            </w:r>
            <w:r w:rsidR="00BA566F">
              <w:rPr>
                <w:color w:val="1E1E2E"/>
                <w:sz w:val="20"/>
                <w:szCs w:val="20"/>
              </w:rPr>
              <w:t xml:space="preserve"> Ta </w:t>
            </w:r>
            <w:r>
              <w:rPr>
                <w:color w:val="1E1E2E"/>
                <w:sz w:val="20"/>
                <w:szCs w:val="20"/>
              </w:rPr>
              <w:t>różnica</w:t>
            </w:r>
            <w:r w:rsidR="00BA566F">
              <w:rPr>
                <w:color w:val="1E1E2E"/>
                <w:sz w:val="20"/>
                <w:szCs w:val="20"/>
              </w:rPr>
              <w:t xml:space="preserve"> to </w:t>
            </w:r>
            <w:r>
              <w:rPr>
                <w:color w:val="1E1E2E"/>
                <w:sz w:val="20"/>
                <w:szCs w:val="20"/>
              </w:rPr>
              <w:t>efekt „facylitacji’</w:t>
            </w:r>
            <w:r w:rsidR="004060CA">
              <w:rPr>
                <w:color w:val="1E1E2E"/>
                <w:sz w:val="20"/>
                <w:szCs w:val="20"/>
              </w:rPr>
              <w:t xml:space="preserve"> (ułatwienia), czyli</w:t>
            </w:r>
            <w:r>
              <w:rPr>
                <w:color w:val="1E1E2E"/>
                <w:sz w:val="20"/>
                <w:szCs w:val="20"/>
              </w:rPr>
              <w:t xml:space="preserve"> jak bardzo zgodność przyspiesza reakcję. Oblicz średni delta-RT dla grupy. Porównaj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normą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badań Mac</w:t>
            </w:r>
            <w:r w:rsidR="009A294A">
              <w:rPr>
                <w:color w:val="1E1E2E"/>
                <w:sz w:val="20"/>
                <w:szCs w:val="20"/>
              </w:rPr>
              <w:t>Leoda (1991): typowe delta-RT w </w:t>
            </w:r>
            <w:r>
              <w:rPr>
                <w:color w:val="1E1E2E"/>
                <w:sz w:val="20"/>
                <w:szCs w:val="20"/>
              </w:rPr>
              <w:t>warunkach laboratoryjnych wynosi 80–130 ms.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833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559"/>
        <w:gridCol w:w="9274"/>
      </w:tblGrid>
      <w:tr w:rsidR="008744CA">
        <w:tc>
          <w:tcPr>
            <w:tcW w:w="559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3</w:t>
            </w:r>
          </w:p>
        </w:tc>
        <w:tc>
          <w:tcPr>
            <w:tcW w:w="9274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744CA" w:rsidRDefault="009E342B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Utwórz wykres słupkowy efektu Stroopa</w:t>
            </w:r>
          </w:p>
          <w:p w:rsidR="008744CA" w:rsidRDefault="009E342B" w:rsidP="0088648C">
            <w:pPr>
              <w:spacing w:before="28" w:after="38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W arkuszu kalkulacyjnym utwórz wykres słupkowy</w:t>
            </w:r>
            <w:r w:rsidR="00BA566F">
              <w:rPr>
                <w:color w:val="1E1E2E"/>
                <w:sz w:val="20"/>
                <w:szCs w:val="20"/>
              </w:rPr>
              <w:t xml:space="preserve"> ze </w:t>
            </w:r>
            <w:r>
              <w:rPr>
                <w:color w:val="1E1E2E"/>
                <w:sz w:val="20"/>
                <w:szCs w:val="20"/>
              </w:rPr>
              <w:t>średnimi</w:t>
            </w:r>
            <w:r w:rsidR="00BA566F">
              <w:rPr>
                <w:color w:val="1E1E2E"/>
                <w:sz w:val="20"/>
                <w:szCs w:val="20"/>
              </w:rPr>
              <w:t xml:space="preserve"> RT </w:t>
            </w:r>
            <w:r>
              <w:rPr>
                <w:color w:val="1E1E2E"/>
                <w:sz w:val="20"/>
                <w:szCs w:val="20"/>
              </w:rPr>
              <w:t>dla trzech warunków (zgodny, neutralny, niezgodny)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 xml:space="preserve">paskami błędu </w:t>
            </w:r>
            <w:r w:rsidRPr="0088648C">
              <w:rPr>
                <w:b/>
                <w:color w:val="1E1E2E"/>
                <w:sz w:val="20"/>
                <w:szCs w:val="20"/>
              </w:rPr>
              <w:t>SEM</w:t>
            </w:r>
            <w:r>
              <w:rPr>
                <w:color w:val="1E1E2E"/>
                <w:sz w:val="20"/>
                <w:szCs w:val="20"/>
              </w:rPr>
              <w:t xml:space="preserve"> (SEM =</w:t>
            </w:r>
            <w:r w:rsidR="00BA566F">
              <w:rPr>
                <w:color w:val="1E1E2E"/>
                <w:sz w:val="20"/>
                <w:szCs w:val="20"/>
              </w:rPr>
              <w:t xml:space="preserve"> SD </w:t>
            </w:r>
            <w:r>
              <w:rPr>
                <w:color w:val="1E1E2E"/>
                <w:sz w:val="20"/>
                <w:szCs w:val="20"/>
              </w:rPr>
              <w:t>/ pierwiastek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n). Opisz osie:</w:t>
            </w:r>
            <w:r w:rsidR="00BA566F">
              <w:rPr>
                <w:color w:val="1E1E2E"/>
                <w:sz w:val="20"/>
                <w:szCs w:val="20"/>
              </w:rPr>
              <w:t xml:space="preserve"> oś X </w:t>
            </w:r>
            <w:r>
              <w:rPr>
                <w:color w:val="1E1E2E"/>
                <w:sz w:val="20"/>
                <w:szCs w:val="20"/>
              </w:rPr>
              <w:t>– Warunek,</w:t>
            </w:r>
            <w:r w:rsidR="00BA566F">
              <w:rPr>
                <w:color w:val="1E1E2E"/>
                <w:sz w:val="20"/>
                <w:szCs w:val="20"/>
              </w:rPr>
              <w:t xml:space="preserve"> oś Y </w:t>
            </w:r>
            <w:r>
              <w:rPr>
                <w:color w:val="1E1E2E"/>
                <w:sz w:val="20"/>
                <w:szCs w:val="20"/>
              </w:rPr>
              <w:t>– średni czas reakcji (ms). Dodaj tytuł: „Efekt Stroopa dla trzech warunków (n = 30)’. Czy wykres pokazuje gradient: RT</w:t>
            </w:r>
            <w:r>
              <w:rPr>
                <w:color w:val="1E1E2E"/>
                <w:position w:val="-1"/>
                <w:sz w:val="20"/>
                <w:szCs w:val="20"/>
              </w:rPr>
              <w:t>zgodny</w:t>
            </w:r>
            <w:r>
              <w:rPr>
                <w:color w:val="1E1E2E"/>
                <w:sz w:val="20"/>
                <w:szCs w:val="20"/>
              </w:rPr>
              <w:t xml:space="preserve"> &lt; RT</w:t>
            </w:r>
            <w:r>
              <w:rPr>
                <w:color w:val="1E1E2E"/>
                <w:position w:val="-1"/>
                <w:sz w:val="20"/>
                <w:szCs w:val="20"/>
              </w:rPr>
              <w:t>neutralny</w:t>
            </w:r>
            <w:r>
              <w:rPr>
                <w:color w:val="1E1E2E"/>
                <w:sz w:val="20"/>
                <w:szCs w:val="20"/>
              </w:rPr>
              <w:t xml:space="preserve"> &lt; RT</w:t>
            </w:r>
            <w:r>
              <w:rPr>
                <w:color w:val="1E1E2E"/>
                <w:position w:val="-1"/>
                <w:sz w:val="20"/>
                <w:szCs w:val="20"/>
              </w:rPr>
              <w:t>niezgodny</w:t>
            </w:r>
            <w:r>
              <w:rPr>
                <w:color w:val="1E1E2E"/>
                <w:sz w:val="20"/>
                <w:szCs w:val="20"/>
              </w:rPr>
              <w:t>? Jeśli nie –</w:t>
            </w:r>
            <w:r w:rsidR="00BA566F">
              <w:rPr>
                <w:color w:val="1E1E2E"/>
                <w:sz w:val="20"/>
                <w:szCs w:val="20"/>
              </w:rPr>
              <w:t xml:space="preserve"> co </w:t>
            </w:r>
            <w:r>
              <w:rPr>
                <w:color w:val="1E1E2E"/>
                <w:sz w:val="20"/>
                <w:szCs w:val="20"/>
              </w:rPr>
              <w:t>to mówi o danych? Wpisz obserwację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sekcji 4.2.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833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559"/>
        <w:gridCol w:w="9274"/>
      </w:tblGrid>
      <w:tr w:rsidR="008744CA">
        <w:tc>
          <w:tcPr>
            <w:tcW w:w="559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4</w:t>
            </w:r>
          </w:p>
        </w:tc>
        <w:tc>
          <w:tcPr>
            <w:tcW w:w="9274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  <w:vAlign w:val="center"/>
          </w:tcPr>
          <w:p w:rsidR="008744CA" w:rsidRDefault="009E342B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Analiza efektu praktyki (kolumny Blok 1</w:t>
            </w:r>
            <w:r w:rsidR="00BA566F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Blok 4)</w:t>
            </w:r>
          </w:p>
          <w:p w:rsidR="008744CA" w:rsidRDefault="009E342B" w:rsidP="0088648C">
            <w:pPr>
              <w:spacing w:before="28" w:after="38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Porównaj średni delta-RT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Bloku 1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Bloku 4 dla całej grupy. Oblicz średnie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obu kolumn.</w:t>
            </w:r>
          </w:p>
          <w:p w:rsidR="008744CA" w:rsidRDefault="002A4BB6" w:rsidP="004E383F">
            <w:pPr>
              <w:spacing w:before="28" w:after="38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Spróbuj odpowiedzieć,</w:t>
            </w:r>
            <w:r w:rsidR="009E342B">
              <w:rPr>
                <w:color w:val="1E1E2E"/>
                <w:sz w:val="20"/>
                <w:szCs w:val="20"/>
              </w:rPr>
              <w:t xml:space="preserve"> czy efekt Stroopa zmniejsza się między blokiem 1</w:t>
            </w:r>
            <w:r w:rsidR="00BA566F">
              <w:rPr>
                <w:color w:val="1E1E2E"/>
                <w:sz w:val="20"/>
                <w:szCs w:val="20"/>
              </w:rPr>
              <w:t xml:space="preserve"> a </w:t>
            </w:r>
            <w:r w:rsidR="0000746E">
              <w:rPr>
                <w:color w:val="1E1E2E"/>
                <w:sz w:val="20"/>
                <w:szCs w:val="20"/>
              </w:rPr>
              <w:t>4? Jeśli tak, to</w:t>
            </w:r>
            <w:r w:rsidR="009E342B">
              <w:rPr>
                <w:color w:val="1E1E2E"/>
                <w:sz w:val="20"/>
                <w:szCs w:val="20"/>
              </w:rPr>
              <w:t xml:space="preserve"> skąd</w:t>
            </w:r>
            <w:r w:rsidR="00BA566F">
              <w:rPr>
                <w:color w:val="1E1E2E"/>
                <w:sz w:val="20"/>
                <w:szCs w:val="20"/>
              </w:rPr>
              <w:t xml:space="preserve"> ta </w:t>
            </w:r>
            <w:r w:rsidR="004E383F">
              <w:rPr>
                <w:color w:val="1E1E2E"/>
                <w:sz w:val="20"/>
                <w:szCs w:val="20"/>
              </w:rPr>
              <w:t>zmiana? Jeśli nie, to</w:t>
            </w:r>
            <w:r w:rsidR="00BA566F">
              <w:rPr>
                <w:color w:val="1E1E2E"/>
                <w:sz w:val="20"/>
                <w:szCs w:val="20"/>
              </w:rPr>
              <w:t xml:space="preserve"> co </w:t>
            </w:r>
            <w:r w:rsidR="009E342B">
              <w:rPr>
                <w:color w:val="1E1E2E"/>
                <w:sz w:val="20"/>
                <w:szCs w:val="20"/>
              </w:rPr>
              <w:t>to mówi</w:t>
            </w:r>
            <w:r w:rsidR="00BA566F">
              <w:rPr>
                <w:color w:val="1E1E2E"/>
                <w:sz w:val="20"/>
                <w:szCs w:val="20"/>
              </w:rPr>
              <w:t xml:space="preserve"> o </w:t>
            </w:r>
            <w:r w:rsidR="0088648C">
              <w:rPr>
                <w:color w:val="1E1E2E"/>
                <w:sz w:val="20"/>
                <w:szCs w:val="20"/>
              </w:rPr>
              <w:t>automatyzm</w:t>
            </w:r>
            <w:r w:rsidR="00BA566F">
              <w:rPr>
                <w:color w:val="1E1E2E"/>
                <w:sz w:val="20"/>
                <w:szCs w:val="20"/>
              </w:rPr>
              <w:t>ie </w:t>
            </w:r>
            <w:r w:rsidR="009E342B">
              <w:rPr>
                <w:color w:val="1E1E2E"/>
                <w:sz w:val="20"/>
                <w:szCs w:val="20"/>
              </w:rPr>
              <w:t>czytania? Wpisz wyniki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 w:rsidR="009E342B">
              <w:rPr>
                <w:color w:val="1E1E2E"/>
                <w:sz w:val="20"/>
                <w:szCs w:val="20"/>
              </w:rPr>
              <w:t>interpretację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 w:rsidR="009E342B">
              <w:rPr>
                <w:color w:val="1E1E2E"/>
                <w:sz w:val="20"/>
                <w:szCs w:val="20"/>
              </w:rPr>
              <w:t>sekcji 4.2. Porównaj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 w:rsidR="009E342B">
              <w:rPr>
                <w:color w:val="1E1E2E"/>
                <w:sz w:val="20"/>
                <w:szCs w:val="20"/>
              </w:rPr>
              <w:t>Twoim przewidywaniem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 w:rsidR="009E342B">
              <w:rPr>
                <w:color w:val="1E1E2E"/>
                <w:sz w:val="20"/>
                <w:szCs w:val="20"/>
              </w:rPr>
              <w:t>ćwiczenia 1 krok 5.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833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559"/>
        <w:gridCol w:w="9274"/>
      </w:tblGrid>
      <w:tr w:rsidR="008744CA">
        <w:tc>
          <w:tcPr>
            <w:tcW w:w="559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5</w:t>
            </w:r>
          </w:p>
        </w:tc>
        <w:tc>
          <w:tcPr>
            <w:tcW w:w="9274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744CA" w:rsidRDefault="009E342B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Analiza różnic płciowych</w:t>
            </w:r>
            <w:r w:rsidR="00BA566F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wiekowych</w:t>
            </w:r>
          </w:p>
          <w:p w:rsidR="008744CA" w:rsidRDefault="009E342B" w:rsidP="002811C0">
            <w:pPr>
              <w:spacing w:before="28" w:after="38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Podziel uczestników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podgrupy: kobiety (K)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mężczyźni (M). Oblicz średni delta-RT osobno dla każdej grupy. Czy różnica istnieje? Jeśli tak: jaka jest jej wielkość? Czy jest dostatecznie duża,</w:t>
            </w:r>
            <w:r w:rsidR="00BA566F">
              <w:rPr>
                <w:color w:val="1E1E2E"/>
                <w:sz w:val="20"/>
                <w:szCs w:val="20"/>
              </w:rPr>
              <w:t xml:space="preserve"> by </w:t>
            </w:r>
            <w:r>
              <w:rPr>
                <w:color w:val="1E1E2E"/>
                <w:sz w:val="20"/>
                <w:szCs w:val="20"/>
              </w:rPr>
              <w:t>być klinicznie / poznawczo istotna, czy może wyjaśnić</w:t>
            </w:r>
            <w:r w:rsidR="00BA566F">
              <w:rPr>
                <w:color w:val="1E1E2E"/>
                <w:sz w:val="20"/>
                <w:szCs w:val="20"/>
              </w:rPr>
              <w:t xml:space="preserve"> ją </w:t>
            </w:r>
            <w:r>
              <w:rPr>
                <w:color w:val="1E1E2E"/>
                <w:sz w:val="20"/>
                <w:szCs w:val="20"/>
              </w:rPr>
              <w:t>przypadkowy rozrzut? Oblicz</w:t>
            </w:r>
            <w:r w:rsidR="00BA566F">
              <w:rPr>
                <w:color w:val="1E1E2E"/>
                <w:sz w:val="20"/>
                <w:szCs w:val="20"/>
              </w:rPr>
              <w:t xml:space="preserve"> d </w:t>
            </w:r>
            <w:r>
              <w:rPr>
                <w:color w:val="1E1E2E"/>
                <w:sz w:val="20"/>
                <w:szCs w:val="20"/>
              </w:rPr>
              <w:t>Co</w:t>
            </w:r>
            <w:r w:rsidR="0064734D">
              <w:rPr>
                <w:color w:val="1E1E2E"/>
                <w:sz w:val="20"/>
                <w:szCs w:val="20"/>
              </w:rPr>
              <w:t>hena (d = różnica średnich / SD</w:t>
            </w:r>
            <w:r w:rsidRPr="0064734D">
              <w:rPr>
                <w:color w:val="1E1E2E"/>
                <w:sz w:val="20"/>
                <w:szCs w:val="20"/>
                <w:vertAlign w:val="subscript"/>
              </w:rPr>
              <w:t>pooled</w:t>
            </w:r>
            <w:r>
              <w:rPr>
                <w:color w:val="1E1E2E"/>
                <w:sz w:val="20"/>
                <w:szCs w:val="20"/>
              </w:rPr>
              <w:t>)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zinterpretuj:</w:t>
            </w:r>
            <w:r w:rsidR="00BA566F">
              <w:rPr>
                <w:color w:val="1E1E2E"/>
                <w:sz w:val="20"/>
                <w:szCs w:val="20"/>
              </w:rPr>
              <w:t xml:space="preserve"> d </w:t>
            </w:r>
            <w:r>
              <w:rPr>
                <w:color w:val="1E1E2E"/>
                <w:sz w:val="20"/>
                <w:szCs w:val="20"/>
              </w:rPr>
              <w:t>&lt; 0,2 = pomijalny efekt,</w:t>
            </w:r>
            <w:r w:rsidR="00BA566F">
              <w:rPr>
                <w:color w:val="1E1E2E"/>
                <w:sz w:val="20"/>
                <w:szCs w:val="20"/>
              </w:rPr>
              <w:t xml:space="preserve"> d </w:t>
            </w:r>
            <w:r>
              <w:rPr>
                <w:color w:val="1E1E2E"/>
                <w:sz w:val="20"/>
                <w:szCs w:val="20"/>
              </w:rPr>
              <w:t>= 0,2–0,5 = mały, d = 0,5–0,8 = średni,</w:t>
            </w:r>
            <w:r w:rsidR="00BA566F">
              <w:rPr>
                <w:color w:val="1E1E2E"/>
                <w:sz w:val="20"/>
                <w:szCs w:val="20"/>
              </w:rPr>
              <w:t xml:space="preserve"> d </w:t>
            </w:r>
            <w:r>
              <w:rPr>
                <w:color w:val="1E1E2E"/>
                <w:sz w:val="20"/>
                <w:szCs w:val="20"/>
              </w:rPr>
              <w:t>&gt; 0,8 = duży. Wpisz wyniki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sekcji 4.2. Uwaga metodologiczna:</w:t>
            </w:r>
            <w:r w:rsidR="00BA566F">
              <w:rPr>
                <w:color w:val="1E1E2E"/>
                <w:sz w:val="20"/>
                <w:szCs w:val="20"/>
              </w:rPr>
              <w:t xml:space="preserve"> n </w:t>
            </w:r>
            <w:r>
              <w:rPr>
                <w:color w:val="1E1E2E"/>
                <w:sz w:val="20"/>
                <w:szCs w:val="20"/>
              </w:rPr>
              <w:t>= 15 na grupę</w:t>
            </w:r>
            <w:r w:rsidR="00BA566F">
              <w:rPr>
                <w:color w:val="1E1E2E"/>
                <w:sz w:val="20"/>
                <w:szCs w:val="20"/>
              </w:rPr>
              <w:t xml:space="preserve"> to </w:t>
            </w:r>
            <w:r>
              <w:rPr>
                <w:color w:val="1E1E2E"/>
                <w:sz w:val="20"/>
                <w:szCs w:val="20"/>
              </w:rPr>
              <w:t>mała próba – opisz</w:t>
            </w:r>
            <w:r w:rsidR="00BA566F">
              <w:rPr>
                <w:color w:val="1E1E2E"/>
                <w:sz w:val="20"/>
                <w:szCs w:val="20"/>
              </w:rPr>
              <w:t xml:space="preserve"> to </w:t>
            </w:r>
            <w:r>
              <w:rPr>
                <w:color w:val="1E1E2E"/>
                <w:sz w:val="20"/>
                <w:szCs w:val="20"/>
              </w:rPr>
              <w:t>ograniczenie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1 zdaniu.</w:t>
            </w:r>
          </w:p>
        </w:tc>
      </w:tr>
    </w:tbl>
    <w:p w:rsidR="008744CA" w:rsidRDefault="009E342B">
      <w:pPr>
        <w:pStyle w:val="Nagwek2"/>
        <w:spacing w:before="260"/>
      </w:pPr>
      <w:r>
        <w:t>Ćwiczenie 3: Analiza danych wyszukiwania wzrokowego</w:t>
      </w:r>
    </w:p>
    <w:p w:rsidR="008744CA" w:rsidRDefault="009E342B" w:rsidP="0045673F">
      <w:pPr>
        <w:spacing w:before="60" w:after="110" w:line="276" w:lineRule="auto"/>
        <w:jc w:val="both"/>
      </w:pPr>
      <w:r>
        <w:rPr>
          <w:color w:val="1E1E2E"/>
        </w:rPr>
        <w:t>Tabela 2 zawiera wyniki eksperymentu wyszukiwania wzrokowe</w:t>
      </w:r>
      <w:r w:rsidR="00942223">
        <w:rPr>
          <w:color w:val="1E1E2E"/>
        </w:rPr>
        <w:t>go</w:t>
      </w:r>
      <w:r w:rsidR="00BA566F">
        <w:rPr>
          <w:color w:val="1E1E2E"/>
        </w:rPr>
        <w:t xml:space="preserve"> z </w:t>
      </w:r>
      <w:r w:rsidR="00942223">
        <w:rPr>
          <w:color w:val="1E1E2E"/>
        </w:rPr>
        <w:t>dwoma warunkami zgodnymi z </w:t>
      </w:r>
      <w:r>
        <w:rPr>
          <w:color w:val="1E1E2E"/>
        </w:rPr>
        <w:t>teorią FIT: pop-out (cel różni się</w:t>
      </w:r>
      <w:r w:rsidR="00BA566F">
        <w:rPr>
          <w:color w:val="1E1E2E"/>
        </w:rPr>
        <w:t xml:space="preserve"> od </w:t>
      </w:r>
      <w:r w:rsidR="00942223">
        <w:rPr>
          <w:color w:val="1E1E2E"/>
        </w:rPr>
        <w:t>dystraktorow</w:t>
      </w:r>
      <w:r>
        <w:rPr>
          <w:color w:val="1E1E2E"/>
        </w:rPr>
        <w:t xml:space="preserve"> jedn</w:t>
      </w:r>
      <w:r w:rsidR="00942223">
        <w:rPr>
          <w:color w:val="1E1E2E"/>
        </w:rPr>
        <w:t>ą cechą – kolorem)</w:t>
      </w:r>
      <w:r w:rsidR="00BA566F">
        <w:rPr>
          <w:color w:val="1E1E2E"/>
        </w:rPr>
        <w:t xml:space="preserve"> i </w:t>
      </w:r>
      <w:r w:rsidR="00942223">
        <w:rPr>
          <w:color w:val="1E1E2E"/>
        </w:rPr>
        <w:t>koniunkc</w:t>
      </w:r>
      <w:r>
        <w:rPr>
          <w:color w:val="1E1E2E"/>
        </w:rPr>
        <w:t>yjne (cel różni się kombinacją dwu cech – kolorem</w:t>
      </w:r>
      <w:r w:rsidR="00BA566F">
        <w:rPr>
          <w:color w:val="1E1E2E"/>
        </w:rPr>
        <w:t xml:space="preserve"> i </w:t>
      </w:r>
      <w:r>
        <w:rPr>
          <w:color w:val="1E1E2E"/>
        </w:rPr>
        <w:t>kształtem). Tablice zawierają 4, 8, 12 lub 16 elementów. Troje uczestników (P01–P03) zostało zbadanych</w:t>
      </w:r>
      <w:r w:rsidR="00BA566F">
        <w:rPr>
          <w:color w:val="1E1E2E"/>
        </w:rPr>
        <w:t xml:space="preserve"> z </w:t>
      </w:r>
      <w:r>
        <w:rPr>
          <w:color w:val="1E1E2E"/>
        </w:rPr>
        <w:t>kompletnym zestawem warunków. Poniżej zamieszczone</w:t>
      </w:r>
      <w:r w:rsidR="00BA566F">
        <w:rPr>
          <w:color w:val="1E1E2E"/>
        </w:rPr>
        <w:t xml:space="preserve"> są </w:t>
      </w:r>
      <w:r>
        <w:rPr>
          <w:color w:val="1E1E2E"/>
        </w:rPr>
        <w:t>również średnie</w:t>
      </w:r>
      <w:r w:rsidR="00BA566F">
        <w:rPr>
          <w:color w:val="1E1E2E"/>
        </w:rPr>
        <w:t xml:space="preserve"> z </w:t>
      </w:r>
      <w:r>
        <w:rPr>
          <w:color w:val="1E1E2E"/>
        </w:rPr>
        <w:t>20-osobowej grupy.</w:t>
      </w:r>
    </w:p>
    <w:p w:rsidR="008744CA" w:rsidRDefault="008744CA">
      <w:pPr>
        <w:rPr>
          <w:sz w:val="8"/>
          <w:szCs w:val="8"/>
        </w:rPr>
      </w:pPr>
    </w:p>
    <w:p w:rsidR="008744CA" w:rsidRDefault="009E342B">
      <w:pPr>
        <w:spacing w:before="60" w:after="110"/>
        <w:jc w:val="both"/>
      </w:pPr>
      <w:r>
        <w:rPr>
          <w:color w:val="6B3FA0"/>
          <w:sz w:val="20"/>
          <w:szCs w:val="20"/>
        </w:rPr>
        <w:t>Tabela 2a. Dane indywidualne (P01–P03)</w:t>
      </w:r>
      <w:r w:rsidR="00BA566F">
        <w:rPr>
          <w:color w:val="6B3FA0"/>
          <w:sz w:val="20"/>
          <w:szCs w:val="20"/>
        </w:rPr>
        <w:t xml:space="preserve"> z </w:t>
      </w:r>
      <w:r>
        <w:rPr>
          <w:color w:val="6B3FA0"/>
          <w:sz w:val="20"/>
          <w:szCs w:val="20"/>
        </w:rPr>
        <w:t>zadania wyszukiwania wzrokowego.</w:t>
      </w:r>
    </w:p>
    <w:tbl>
      <w:tblPr>
        <w:tblW w:w="9017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000" w:firstRow="0" w:lastRow="0" w:firstColumn="0" w:lastColumn="0" w:noHBand="0" w:noVBand="0"/>
      </w:tblPr>
      <w:tblGrid>
        <w:gridCol w:w="1083"/>
        <w:gridCol w:w="1700"/>
        <w:gridCol w:w="1417"/>
        <w:gridCol w:w="2208"/>
        <w:gridCol w:w="2609"/>
      </w:tblGrid>
      <w:tr w:rsidR="008744CA">
        <w:trPr>
          <w:tblHeader/>
        </w:trPr>
        <w:tc>
          <w:tcPr>
            <w:tcW w:w="1083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Uczestnik</w:t>
            </w:r>
          </w:p>
        </w:tc>
        <w:tc>
          <w:tcPr>
            <w:tcW w:w="17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Wielkość tablicy</w:t>
            </w:r>
          </w:p>
        </w:tc>
        <w:tc>
          <w:tcPr>
            <w:tcW w:w="1417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Warunek</w:t>
            </w:r>
          </w:p>
        </w:tc>
        <w:tc>
          <w:tcPr>
            <w:tcW w:w="2208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RT średnio (ms)</w:t>
            </w:r>
          </w:p>
        </w:tc>
        <w:tc>
          <w:tcPr>
            <w:tcW w:w="2609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Dokładność (%)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P01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412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99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P01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418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99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P01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421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P01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16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419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99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408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99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411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415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99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16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413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P03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419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P03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422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P03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424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P03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16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421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P01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478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P01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542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P01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608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93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P01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16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671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91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465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531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595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93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16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662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90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P03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481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96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P03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548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94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P03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614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92</w:t>
            </w:r>
          </w:p>
        </w:tc>
      </w:tr>
      <w:tr w:rsidR="008744CA">
        <w:tc>
          <w:tcPr>
            <w:tcW w:w="108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P03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16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20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681</w:t>
            </w:r>
          </w:p>
        </w:tc>
        <w:tc>
          <w:tcPr>
            <w:tcW w:w="26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90</w:t>
            </w:r>
          </w:p>
        </w:tc>
      </w:tr>
    </w:tbl>
    <w:p w:rsidR="008744CA" w:rsidRPr="00BE4D31" w:rsidRDefault="008744CA">
      <w:pPr>
        <w:rPr>
          <w:sz w:val="6"/>
        </w:rPr>
      </w:pPr>
    </w:p>
    <w:p w:rsidR="008744CA" w:rsidRDefault="009E342B">
      <w:pPr>
        <w:spacing w:before="60" w:after="110"/>
        <w:jc w:val="both"/>
      </w:pPr>
      <w:r>
        <w:rPr>
          <w:color w:val="6B3FA0"/>
          <w:sz w:val="20"/>
          <w:szCs w:val="20"/>
        </w:rPr>
        <w:t>Tabela 2b. Średnie grupowe (n = 20) dla zadania wyszukiwania wzrokowego.</w:t>
      </w:r>
    </w:p>
    <w:tbl>
      <w:tblPr>
        <w:tblW w:w="9026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000" w:firstRow="0" w:lastRow="0" w:firstColumn="0" w:lastColumn="0" w:noHBand="0" w:noVBand="0"/>
      </w:tblPr>
      <w:tblGrid>
        <w:gridCol w:w="1799"/>
        <w:gridCol w:w="1800"/>
        <w:gridCol w:w="2400"/>
        <w:gridCol w:w="3027"/>
      </w:tblGrid>
      <w:tr w:rsidR="008744CA">
        <w:trPr>
          <w:tblHeader/>
        </w:trPr>
        <w:tc>
          <w:tcPr>
            <w:tcW w:w="1799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Wielkość tablicy</w:t>
            </w:r>
          </w:p>
        </w:tc>
        <w:tc>
          <w:tcPr>
            <w:tcW w:w="18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Warunek</w:t>
            </w:r>
          </w:p>
        </w:tc>
        <w:tc>
          <w:tcPr>
            <w:tcW w:w="24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RT średnio (ms)</w:t>
            </w:r>
          </w:p>
        </w:tc>
        <w:tc>
          <w:tcPr>
            <w:tcW w:w="3027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Dokładność (%)</w:t>
            </w:r>
          </w:p>
        </w:tc>
      </w:tr>
      <w:tr w:rsidR="008744CA">
        <w:tc>
          <w:tcPr>
            <w:tcW w:w="1799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 elementy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413</w:t>
            </w:r>
          </w:p>
        </w:tc>
        <w:tc>
          <w:tcPr>
            <w:tcW w:w="30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99</w:t>
            </w:r>
          </w:p>
        </w:tc>
      </w:tr>
      <w:tr w:rsidR="008744CA">
        <w:tc>
          <w:tcPr>
            <w:tcW w:w="1799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 elementów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417</w:t>
            </w:r>
          </w:p>
        </w:tc>
        <w:tc>
          <w:tcPr>
            <w:tcW w:w="30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8744CA">
        <w:tc>
          <w:tcPr>
            <w:tcW w:w="1799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 elementów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420</w:t>
            </w:r>
          </w:p>
        </w:tc>
        <w:tc>
          <w:tcPr>
            <w:tcW w:w="30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8744CA">
        <w:tc>
          <w:tcPr>
            <w:tcW w:w="1799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16 elementów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pop-out</w:t>
            </w:r>
          </w:p>
        </w:tc>
        <w:tc>
          <w:tcPr>
            <w:tcW w:w="2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418</w:t>
            </w:r>
          </w:p>
        </w:tc>
        <w:tc>
          <w:tcPr>
            <w:tcW w:w="30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8744CA">
        <w:tc>
          <w:tcPr>
            <w:tcW w:w="1799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 elementy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475</w:t>
            </w:r>
          </w:p>
        </w:tc>
        <w:tc>
          <w:tcPr>
            <w:tcW w:w="30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</w:tr>
      <w:tr w:rsidR="008744CA">
        <w:tc>
          <w:tcPr>
            <w:tcW w:w="1799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 elementów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540</w:t>
            </w:r>
          </w:p>
        </w:tc>
        <w:tc>
          <w:tcPr>
            <w:tcW w:w="30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</w:p>
        </w:tc>
      </w:tr>
      <w:tr w:rsidR="008744CA">
        <w:tc>
          <w:tcPr>
            <w:tcW w:w="1799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 elementów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606</w:t>
            </w:r>
          </w:p>
        </w:tc>
        <w:tc>
          <w:tcPr>
            <w:tcW w:w="30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93</w:t>
            </w:r>
          </w:p>
        </w:tc>
      </w:tr>
      <w:tr w:rsidR="008744CA">
        <w:tc>
          <w:tcPr>
            <w:tcW w:w="1799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16 elementów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koniunkc.</w:t>
            </w:r>
          </w:p>
        </w:tc>
        <w:tc>
          <w:tcPr>
            <w:tcW w:w="2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671</w:t>
            </w:r>
          </w:p>
        </w:tc>
        <w:tc>
          <w:tcPr>
            <w:tcW w:w="30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90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p w:rsidR="008744CA" w:rsidRDefault="009E342B">
      <w:pPr>
        <w:spacing w:before="60" w:after="110"/>
        <w:jc w:val="both"/>
      </w:pPr>
      <w:r>
        <w:rPr>
          <w:b/>
          <w:bCs/>
          <w:color w:val="6B3FA0"/>
        </w:rPr>
        <w:t>Instrukcja krok</w:t>
      </w:r>
      <w:r w:rsidR="00BA566F">
        <w:rPr>
          <w:b/>
          <w:bCs/>
          <w:color w:val="6B3FA0"/>
        </w:rPr>
        <w:t xml:space="preserve"> po </w:t>
      </w:r>
      <w:r>
        <w:rPr>
          <w:b/>
          <w:bCs/>
          <w:color w:val="6B3FA0"/>
        </w:rPr>
        <w:t>kroku</w:t>
      </w:r>
    </w:p>
    <w:tbl>
      <w:tblPr>
        <w:tblW w:w="9933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408"/>
        <w:gridCol w:w="9525"/>
      </w:tblGrid>
      <w:tr w:rsidR="008744CA">
        <w:tc>
          <w:tcPr>
            <w:tcW w:w="408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1</w:t>
            </w:r>
          </w:p>
        </w:tc>
        <w:tc>
          <w:tcPr>
            <w:tcW w:w="9525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744CA" w:rsidRDefault="009E342B" w:rsidP="00E7461E">
            <w:pPr>
              <w:spacing w:after="50" w:line="276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Narysuj krzywe</w:t>
            </w:r>
            <w:r w:rsidR="00BA566F">
              <w:rPr>
                <w:rFonts w:ascii="Calibri" w:eastAsia="Calibri" w:hAnsi="Calibri" w:cs="Calibri"/>
                <w:b/>
                <w:bCs/>
                <w:color w:val="C47A00"/>
              </w:rPr>
              <w:t xml:space="preserve"> RT w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funkcji wielkości tablicy</w:t>
            </w:r>
          </w:p>
          <w:p w:rsidR="008744CA" w:rsidRDefault="009E342B" w:rsidP="00E7461E">
            <w:pPr>
              <w:spacing w:before="28" w:after="38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Korzystając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Tabeli 2b (dane średnie grupowe), utwórz wykres liniowy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wielkością tablicy (4, 8, 12, 16)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osi</w:t>
            </w:r>
            <w:r w:rsidR="00BA566F">
              <w:rPr>
                <w:color w:val="1E1E2E"/>
                <w:sz w:val="20"/>
                <w:szCs w:val="20"/>
              </w:rPr>
              <w:t xml:space="preserve"> X </w:t>
            </w:r>
            <w:r>
              <w:rPr>
                <w:color w:val="1E1E2E"/>
                <w:sz w:val="20"/>
                <w:szCs w:val="20"/>
              </w:rPr>
              <w:t>i średnim</w:t>
            </w:r>
            <w:r w:rsidR="00BA566F">
              <w:rPr>
                <w:color w:val="1E1E2E"/>
                <w:sz w:val="20"/>
                <w:szCs w:val="20"/>
              </w:rPr>
              <w:t xml:space="preserve"> RT </w:t>
            </w:r>
            <w:r>
              <w:rPr>
                <w:color w:val="1E1E2E"/>
                <w:sz w:val="20"/>
                <w:szCs w:val="20"/>
              </w:rPr>
              <w:t>na osi Y. Umieść dwie linie: jedna dla warunku pop-out, druga dla warunku koniunkcyjnego. Dodaj tytuł, opisy osi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legendę. Opisz kształt obu linii: czy linia pop-out jest płaska (równoległa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osi X)? Czy linia koniunkcyjna rośnie liniowo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wielkością tablicy?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933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408"/>
        <w:gridCol w:w="9525"/>
      </w:tblGrid>
      <w:tr w:rsidR="008744CA">
        <w:tc>
          <w:tcPr>
            <w:tcW w:w="408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2</w:t>
            </w:r>
          </w:p>
        </w:tc>
        <w:tc>
          <w:tcPr>
            <w:tcW w:w="9525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744CA" w:rsidRDefault="009E342B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Oblicz nachylenie krzywej koniunkc yjnej</w:t>
            </w:r>
          </w:p>
          <w:p w:rsidR="008744CA" w:rsidRDefault="00231AEA" w:rsidP="00E7461E">
            <w:pPr>
              <w:spacing w:before="28" w:after="38" w:line="276" w:lineRule="auto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Dla warunku koniunkc</w:t>
            </w:r>
            <w:r w:rsidR="009E342B">
              <w:rPr>
                <w:color w:val="1E1E2E"/>
                <w:sz w:val="20"/>
                <w:szCs w:val="20"/>
              </w:rPr>
              <w:t>yjnego (dane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 w:rsidR="009E342B">
              <w:rPr>
                <w:color w:val="1E1E2E"/>
                <w:sz w:val="20"/>
                <w:szCs w:val="20"/>
              </w:rPr>
              <w:t>Tabeli 2b) oblicz nachylenie przyrostu</w:t>
            </w:r>
            <w:r w:rsidR="00BA566F">
              <w:rPr>
                <w:color w:val="1E1E2E"/>
                <w:sz w:val="20"/>
                <w:szCs w:val="20"/>
              </w:rPr>
              <w:t xml:space="preserve"> RT </w:t>
            </w:r>
            <w:r w:rsidR="009E342B">
              <w:rPr>
                <w:color w:val="1E1E2E"/>
                <w:sz w:val="20"/>
                <w:szCs w:val="20"/>
              </w:rPr>
              <w:t xml:space="preserve">na element: nachylenie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16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–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16–4</m:t>
                  </m:r>
                </m:den>
              </m:f>
            </m:oMath>
          </w:p>
          <w:p w:rsidR="008744CA" w:rsidRDefault="009E342B" w:rsidP="00E7461E">
            <w:pPr>
              <w:spacing w:before="28" w:after="38" w:line="276" w:lineRule="auto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Wynik podaje,</w:t>
            </w:r>
            <w:r w:rsidR="00BA566F">
              <w:rPr>
                <w:color w:val="1E1E2E"/>
                <w:sz w:val="20"/>
                <w:szCs w:val="20"/>
              </w:rPr>
              <w:t xml:space="preserve"> o </w:t>
            </w:r>
            <w:r>
              <w:rPr>
                <w:color w:val="1E1E2E"/>
                <w:sz w:val="20"/>
                <w:szCs w:val="20"/>
              </w:rPr>
              <w:t>ile milisekund dłuższy jest średni</w:t>
            </w:r>
            <w:r w:rsidR="00BA566F">
              <w:rPr>
                <w:color w:val="1E1E2E"/>
                <w:sz w:val="20"/>
                <w:szCs w:val="20"/>
              </w:rPr>
              <w:t xml:space="preserve"> RT </w:t>
            </w:r>
            <w:r>
              <w:rPr>
                <w:color w:val="1E1E2E"/>
                <w:sz w:val="20"/>
                <w:szCs w:val="20"/>
              </w:rPr>
              <w:t>na każdy dodatkowy element tablicy. Typowe nachylenia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literaturze: pop-out ≈ 0–2 ms/element, koniunkcyjne ≈ 20–50 ms/element (Treisman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Gelade, 1980). Oblicz nachylenie dla danych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Tabeli 2b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wpisz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sekcji 4.3. Czy wynik jest zgodny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przewidywaniami FIT?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933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408"/>
        <w:gridCol w:w="9525"/>
      </w:tblGrid>
      <w:tr w:rsidR="008744CA" w:rsidTr="00E7461E">
        <w:trPr>
          <w:trHeight w:val="556"/>
        </w:trPr>
        <w:tc>
          <w:tcPr>
            <w:tcW w:w="408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3</w:t>
            </w:r>
          </w:p>
        </w:tc>
        <w:tc>
          <w:tcPr>
            <w:tcW w:w="9525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744CA" w:rsidRDefault="009E342B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Test przewidywania FIT</w:t>
            </w:r>
            <w:r w:rsidR="00BA566F">
              <w:rPr>
                <w:rFonts w:ascii="Calibri" w:eastAsia="Calibri" w:hAnsi="Calibri" w:cs="Calibri"/>
                <w:b/>
                <w:bCs/>
                <w:color w:val="C47A00"/>
              </w:rPr>
              <w:t xml:space="preserve"> na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danych indywidualnych</w:t>
            </w:r>
          </w:p>
          <w:p w:rsidR="008744CA" w:rsidRDefault="009E342B" w:rsidP="00E7461E">
            <w:pPr>
              <w:spacing w:before="28" w:after="38" w:line="276" w:lineRule="auto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Dla uczestnika P01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Tabeli 2a oblicz nachylenie krzywej pop-out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koniunkcyjnej osobno. Porównaj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wynikami P02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P03. Czy wszyscy trzej uczestnicy wykazują ten sam wzór (płaskie pop-out, stromie koniunkcyjne)? Jeśli któryś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uczestników odbiega:</w:t>
            </w:r>
            <w:r w:rsidR="00BA566F">
              <w:rPr>
                <w:color w:val="1E1E2E"/>
                <w:sz w:val="20"/>
                <w:szCs w:val="20"/>
              </w:rPr>
              <w:t xml:space="preserve"> co </w:t>
            </w:r>
            <w:r>
              <w:rPr>
                <w:color w:val="1E1E2E"/>
                <w:sz w:val="20"/>
                <w:szCs w:val="20"/>
              </w:rPr>
              <w:t>mogło</w:t>
            </w:r>
            <w:r w:rsidR="00BA566F">
              <w:rPr>
                <w:color w:val="1E1E2E"/>
                <w:sz w:val="20"/>
                <w:szCs w:val="20"/>
              </w:rPr>
              <w:t xml:space="preserve"> to </w:t>
            </w:r>
            <w:r>
              <w:rPr>
                <w:color w:val="1E1E2E"/>
                <w:sz w:val="20"/>
                <w:szCs w:val="20"/>
              </w:rPr>
              <w:t>spowodować? Wpisz hipotezę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sekcji 4.3.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925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408"/>
        <w:gridCol w:w="9517"/>
      </w:tblGrid>
      <w:tr w:rsidR="008744CA">
        <w:tc>
          <w:tcPr>
            <w:tcW w:w="408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4</w:t>
            </w:r>
          </w:p>
        </w:tc>
        <w:tc>
          <w:tcPr>
            <w:tcW w:w="9517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744CA" w:rsidRDefault="009E342B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Analiza błędów</w:t>
            </w:r>
            <w:r w:rsidR="00BA566F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szybkość</w:t>
            </w:r>
            <w:r w:rsidR="00BA566F">
              <w:rPr>
                <w:rFonts w:ascii="Calibri" w:eastAsia="Calibri" w:hAnsi="Calibri" w:cs="Calibri"/>
                <w:b/>
                <w:bCs/>
                <w:color w:val="C47A00"/>
              </w:rPr>
              <w:t xml:space="preserve"> vs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dokładność</w:t>
            </w:r>
          </w:p>
          <w:p w:rsidR="008744CA" w:rsidRDefault="009E342B" w:rsidP="00E7461E">
            <w:pPr>
              <w:spacing w:before="28" w:after="38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Porównaj dokładność (%) dla warunku pop-out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koniunkcyjnego przy tablicy 16 elementów (Tabela 2b): 98%</w:t>
            </w:r>
            <w:r w:rsidR="00BA566F">
              <w:rPr>
                <w:color w:val="1E1E2E"/>
                <w:sz w:val="20"/>
                <w:szCs w:val="20"/>
              </w:rPr>
              <w:t xml:space="preserve"> vs </w:t>
            </w:r>
            <w:r>
              <w:rPr>
                <w:color w:val="1E1E2E"/>
                <w:sz w:val="20"/>
                <w:szCs w:val="20"/>
              </w:rPr>
              <w:t>90%. Oblicz: ile punktów procentowych spada dokładność między tablicami 4,</w:t>
            </w:r>
            <w:r w:rsidR="00BA566F">
              <w:rPr>
                <w:color w:val="1E1E2E"/>
                <w:sz w:val="20"/>
                <w:szCs w:val="20"/>
              </w:rPr>
              <w:t xml:space="preserve"> a </w:t>
            </w:r>
            <w:r>
              <w:rPr>
                <w:color w:val="1E1E2E"/>
                <w:sz w:val="20"/>
                <w:szCs w:val="20"/>
              </w:rPr>
              <w:t>16 elementów dla warunku koniunkcyjnego?</w:t>
            </w:r>
            <w:r w:rsidR="00BA566F">
              <w:rPr>
                <w:color w:val="1E1E2E"/>
                <w:sz w:val="20"/>
                <w:szCs w:val="20"/>
              </w:rPr>
              <w:t xml:space="preserve"> Co </w:t>
            </w:r>
            <w:r>
              <w:rPr>
                <w:color w:val="1E1E2E"/>
                <w:sz w:val="20"/>
                <w:szCs w:val="20"/>
              </w:rPr>
              <w:t>to mówi</w:t>
            </w:r>
            <w:r w:rsidR="00BA566F">
              <w:rPr>
                <w:color w:val="1E1E2E"/>
                <w:sz w:val="20"/>
                <w:szCs w:val="20"/>
              </w:rPr>
              <w:t xml:space="preserve"> o </w:t>
            </w:r>
            <w:r>
              <w:rPr>
                <w:color w:val="1E1E2E"/>
                <w:sz w:val="20"/>
                <w:szCs w:val="20"/>
              </w:rPr>
              <w:t>relacji szybkość–dokładność (speed-accuracy tradeoff)? Wpisz wyniki i komentarz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sekcji 4.3.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925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408"/>
        <w:gridCol w:w="9517"/>
      </w:tblGrid>
      <w:tr w:rsidR="008744CA">
        <w:tc>
          <w:tcPr>
            <w:tcW w:w="408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5</w:t>
            </w:r>
          </w:p>
        </w:tc>
        <w:tc>
          <w:tcPr>
            <w:tcW w:w="9517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744CA" w:rsidRDefault="009E342B" w:rsidP="00E7461E">
            <w:pPr>
              <w:spacing w:after="50" w:line="276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Powiązanie</w:t>
            </w:r>
            <w:r w:rsidR="00BA566F">
              <w:rPr>
                <w:rFonts w:ascii="Calibri" w:eastAsia="Calibri" w:hAnsi="Calibri" w:cs="Calibri"/>
                <w:b/>
                <w:bCs/>
                <w:color w:val="C47A0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teorią FIT</w:t>
            </w:r>
            <w:r w:rsidR="00BA566F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modelem uwagi</w:t>
            </w:r>
          </w:p>
          <w:p w:rsidR="008744CA" w:rsidRDefault="009E342B" w:rsidP="00E7461E">
            <w:pPr>
              <w:spacing w:before="28" w:after="38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Wypełnij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sekcji 4.3: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podstawie swoich obliczeń – czy dane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Tabeli 2</w:t>
            </w:r>
            <w:r w:rsidR="00BA566F">
              <w:rPr>
                <w:color w:val="1E1E2E"/>
                <w:sz w:val="20"/>
                <w:szCs w:val="20"/>
              </w:rPr>
              <w:t xml:space="preserve"> są </w:t>
            </w:r>
            <w:r>
              <w:rPr>
                <w:color w:val="1E1E2E"/>
                <w:sz w:val="20"/>
                <w:szCs w:val="20"/>
              </w:rPr>
              <w:t>zgodne z teorią integracji cech Treisman? Podaj dwa konkretne argumenty</w:t>
            </w:r>
            <w:r w:rsidR="00BA566F">
              <w:rPr>
                <w:color w:val="1E1E2E"/>
                <w:sz w:val="20"/>
                <w:szCs w:val="20"/>
              </w:rPr>
              <w:t xml:space="preserve"> za i </w:t>
            </w:r>
            <w:r>
              <w:rPr>
                <w:color w:val="1E1E2E"/>
                <w:sz w:val="20"/>
                <w:szCs w:val="20"/>
              </w:rPr>
              <w:t>jeden argument wymagający ostrożności (np. ograniczenie metodologiczne). Sformułuj jedną hipotezę IF-THEN: „Jeśli [warunek związany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FIT],</w:t>
            </w:r>
            <w:r w:rsidR="00BA566F">
              <w:rPr>
                <w:color w:val="1E1E2E"/>
                <w:sz w:val="20"/>
                <w:szCs w:val="20"/>
              </w:rPr>
              <w:t xml:space="preserve"> to </w:t>
            </w:r>
            <w:r>
              <w:rPr>
                <w:color w:val="1E1E2E"/>
                <w:sz w:val="20"/>
                <w:szCs w:val="20"/>
              </w:rPr>
              <w:t>[przewidywanie dotyczące</w:t>
            </w:r>
            <w:r w:rsidR="00BA566F">
              <w:rPr>
                <w:color w:val="1E1E2E"/>
                <w:sz w:val="20"/>
                <w:szCs w:val="20"/>
              </w:rPr>
              <w:t xml:space="preserve"> RT </w:t>
            </w:r>
            <w:r>
              <w:rPr>
                <w:color w:val="1E1E2E"/>
                <w:sz w:val="20"/>
                <w:szCs w:val="20"/>
              </w:rPr>
              <w:t>lub dokładności], ponieważ [mechanizm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teorii].’</w:t>
            </w:r>
          </w:p>
        </w:tc>
      </w:tr>
    </w:tbl>
    <w:p w:rsidR="008744CA" w:rsidRDefault="009E342B">
      <w:pPr>
        <w:pStyle w:val="Nagwek2"/>
        <w:spacing w:before="260"/>
      </w:pPr>
      <w:r>
        <w:t>Ćwiczenie 4: Ślepota</w:t>
      </w:r>
      <w:r w:rsidR="00BA566F">
        <w:t xml:space="preserve"> na </w:t>
      </w:r>
      <w:r>
        <w:t>niezauważane – analiza danych międzygrupowych</w:t>
      </w:r>
    </w:p>
    <w:p w:rsidR="008744CA" w:rsidRDefault="009E342B" w:rsidP="00E7461E">
      <w:pPr>
        <w:spacing w:before="60" w:after="110" w:line="276" w:lineRule="auto"/>
        <w:jc w:val="both"/>
      </w:pPr>
      <w:r>
        <w:rPr>
          <w:color w:val="1E1E2E"/>
        </w:rPr>
        <w:t>Tabela 3 zawiera dane</w:t>
      </w:r>
      <w:r w:rsidR="00BA566F">
        <w:rPr>
          <w:color w:val="1E1E2E"/>
        </w:rPr>
        <w:t xml:space="preserve"> z </w:t>
      </w:r>
      <w:r>
        <w:rPr>
          <w:color w:val="1E1E2E"/>
        </w:rPr>
        <w:t>eksperymentu ślepoty</w:t>
      </w:r>
      <w:r w:rsidR="00BA566F">
        <w:rPr>
          <w:color w:val="1E1E2E"/>
        </w:rPr>
        <w:t xml:space="preserve"> na </w:t>
      </w:r>
      <w:r>
        <w:rPr>
          <w:color w:val="1E1E2E"/>
        </w:rPr>
        <w:t>niezauważane (IB) przeprowadzonego</w:t>
      </w:r>
      <w:r w:rsidR="00BA566F">
        <w:rPr>
          <w:color w:val="1E1E2E"/>
        </w:rPr>
        <w:t xml:space="preserve"> na </w:t>
      </w:r>
      <w:r>
        <w:rPr>
          <w:color w:val="1E1E2E"/>
        </w:rPr>
        <w:t>160 uczestnikach podzielonych losowo</w:t>
      </w:r>
      <w:r w:rsidR="00BA566F">
        <w:rPr>
          <w:color w:val="1E1E2E"/>
        </w:rPr>
        <w:t xml:space="preserve"> na </w:t>
      </w:r>
      <w:r>
        <w:rPr>
          <w:color w:val="1E1E2E"/>
        </w:rPr>
        <w:t>cztery grupy różniące się trudnością zadania głównego. Wszyscy uczestnicy oglądali ten sam film</w:t>
      </w:r>
      <w:r w:rsidR="00BA566F">
        <w:rPr>
          <w:color w:val="1E1E2E"/>
        </w:rPr>
        <w:t xml:space="preserve"> z </w:t>
      </w:r>
      <w:r>
        <w:rPr>
          <w:color w:val="1E1E2E"/>
        </w:rPr>
        <w:t>nieoczekiwanym bodźcem (człowiek</w:t>
      </w:r>
      <w:r w:rsidR="00BA566F">
        <w:rPr>
          <w:color w:val="1E1E2E"/>
        </w:rPr>
        <w:t xml:space="preserve"> w </w:t>
      </w:r>
      <w:r>
        <w:rPr>
          <w:color w:val="1E1E2E"/>
        </w:rPr>
        <w:t>stroju goryla).</w:t>
      </w:r>
      <w:r w:rsidR="00BA566F">
        <w:rPr>
          <w:color w:val="1E1E2E"/>
        </w:rPr>
        <w:t xml:space="preserve"> Po </w:t>
      </w:r>
      <w:r>
        <w:rPr>
          <w:color w:val="1E1E2E"/>
        </w:rPr>
        <w:t>filmie pytano: „Czy zauważyłeś coś nieoczekiwanego?’</w:t>
      </w:r>
    </w:p>
    <w:p w:rsidR="008744CA" w:rsidRDefault="008744CA">
      <w:pPr>
        <w:rPr>
          <w:sz w:val="8"/>
          <w:szCs w:val="8"/>
        </w:rPr>
      </w:pPr>
    </w:p>
    <w:p w:rsidR="008744CA" w:rsidRDefault="009E342B">
      <w:pPr>
        <w:spacing w:before="60" w:after="110"/>
        <w:jc w:val="both"/>
      </w:pPr>
      <w:r>
        <w:rPr>
          <w:color w:val="6B3FA0"/>
          <w:sz w:val="20"/>
          <w:szCs w:val="20"/>
        </w:rPr>
        <w:t>Tabela 3. Odsetek uczestników, którzy zauważyli nieoczekiwany bodziec,</w:t>
      </w:r>
      <w:r w:rsidR="00BA566F">
        <w:rPr>
          <w:color w:val="6B3FA0"/>
          <w:sz w:val="20"/>
          <w:szCs w:val="20"/>
        </w:rPr>
        <w:t xml:space="preserve"> w </w:t>
      </w:r>
      <w:r>
        <w:rPr>
          <w:color w:val="6B3FA0"/>
          <w:sz w:val="20"/>
          <w:szCs w:val="20"/>
        </w:rPr>
        <w:t>czterech warunkach obciążenia uwagi (n = 40</w:t>
      </w:r>
      <w:r w:rsidR="00BA566F">
        <w:rPr>
          <w:color w:val="6B3FA0"/>
          <w:sz w:val="20"/>
          <w:szCs w:val="20"/>
        </w:rPr>
        <w:t xml:space="preserve"> na </w:t>
      </w:r>
      <w:r>
        <w:rPr>
          <w:color w:val="6B3FA0"/>
          <w:sz w:val="20"/>
          <w:szCs w:val="20"/>
        </w:rPr>
        <w:t>grupę).</w:t>
      </w:r>
    </w:p>
    <w:tbl>
      <w:tblPr>
        <w:tblW w:w="9933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000" w:firstRow="0" w:lastRow="0" w:firstColumn="0" w:lastColumn="0" w:noHBand="0" w:noVBand="0"/>
      </w:tblPr>
      <w:tblGrid>
        <w:gridCol w:w="2108"/>
        <w:gridCol w:w="3009"/>
        <w:gridCol w:w="2550"/>
        <w:gridCol w:w="2266"/>
      </w:tblGrid>
      <w:tr w:rsidR="008744CA">
        <w:trPr>
          <w:tblHeader/>
        </w:trPr>
        <w:tc>
          <w:tcPr>
            <w:tcW w:w="2108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Warunek obciążenia</w:t>
            </w:r>
          </w:p>
        </w:tc>
        <w:tc>
          <w:tcPr>
            <w:tcW w:w="3009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Opis zadania</w:t>
            </w:r>
          </w:p>
        </w:tc>
        <w:tc>
          <w:tcPr>
            <w:tcW w:w="255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% zauważyło </w:t>
            </w:r>
            <w:r>
              <w:rPr>
                <w:rFonts w:ascii="Calibri" w:eastAsia="Calibri" w:hAnsi="Calibri" w:cs="Calibri"/>
                <w:color w:val="FFFFFF"/>
                <w:sz w:val="20"/>
                <w:szCs w:val="20"/>
              </w:rPr>
              <w:t>(IB = 100% – ten %)</w:t>
            </w:r>
          </w:p>
        </w:tc>
        <w:tc>
          <w:tcPr>
            <w:tcW w:w="2266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Czas reakcji</w:t>
            </w:r>
            <w:r w:rsidR="00BA566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zadaniu głównym </w:t>
            </w:r>
            <w:r>
              <w:rPr>
                <w:rFonts w:ascii="Calibri" w:eastAsia="Calibri" w:hAnsi="Calibri" w:cs="Calibri"/>
                <w:color w:val="FFFFFF"/>
                <w:sz w:val="20"/>
                <w:szCs w:val="20"/>
              </w:rPr>
              <w:t>(ms)</w:t>
            </w:r>
          </w:p>
        </w:tc>
      </w:tr>
      <w:tr w:rsidR="008744CA">
        <w:tc>
          <w:tcPr>
            <w:tcW w:w="2108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Niskie (n = 40)</w:t>
            </w:r>
          </w:p>
        </w:tc>
        <w:tc>
          <w:tcPr>
            <w:tcW w:w="30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Zadanie proste: naciskaj spacje gdy pojawi się X</w:t>
            </w:r>
          </w:p>
        </w:tc>
        <w:tc>
          <w:tcPr>
            <w:tcW w:w="25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81</w:t>
            </w:r>
          </w:p>
        </w:tc>
        <w:tc>
          <w:tcPr>
            <w:tcW w:w="22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412</w:t>
            </w:r>
          </w:p>
        </w:tc>
      </w:tr>
      <w:tr w:rsidR="008744CA">
        <w:tc>
          <w:tcPr>
            <w:tcW w:w="2108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Umiarkowane (n = 40)</w:t>
            </w:r>
          </w:p>
        </w:tc>
        <w:tc>
          <w:tcPr>
            <w:tcW w:w="30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Zadanie umiark.: licz podania piłek, dwie drużyny</w:t>
            </w:r>
          </w:p>
        </w:tc>
        <w:tc>
          <w:tcPr>
            <w:tcW w:w="25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47</w:t>
            </w:r>
          </w:p>
        </w:tc>
        <w:tc>
          <w:tcPr>
            <w:tcW w:w="22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534</w:t>
            </w:r>
          </w:p>
        </w:tc>
      </w:tr>
      <w:tr w:rsidR="008744CA">
        <w:tc>
          <w:tcPr>
            <w:tcW w:w="2108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Wysokie (n = 40)</w:t>
            </w:r>
          </w:p>
        </w:tc>
        <w:tc>
          <w:tcPr>
            <w:tcW w:w="30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Zadanie trudne: licz osobno podania każdej drużyny</w:t>
            </w:r>
          </w:p>
        </w:tc>
        <w:tc>
          <w:tcPr>
            <w:tcW w:w="25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18</w:t>
            </w:r>
          </w:p>
        </w:tc>
        <w:tc>
          <w:tcPr>
            <w:tcW w:w="22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678</w:t>
            </w:r>
          </w:p>
        </w:tc>
      </w:tr>
      <w:tr w:rsidR="008744CA">
        <w:tc>
          <w:tcPr>
            <w:tcW w:w="2108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Podwójne (n = 40)</w:t>
            </w:r>
          </w:p>
        </w:tc>
        <w:tc>
          <w:tcPr>
            <w:tcW w:w="30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Zadanie werbalne + licz podania (dwie równoległe czynności)</w:t>
            </w:r>
          </w:p>
        </w:tc>
        <w:tc>
          <w:tcPr>
            <w:tcW w:w="25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</w:t>
            </w:r>
          </w:p>
        </w:tc>
        <w:tc>
          <w:tcPr>
            <w:tcW w:w="22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bottom w:w="8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812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p w:rsidR="008744CA" w:rsidRDefault="009E342B">
      <w:pPr>
        <w:spacing w:after="108"/>
        <w:jc w:val="both"/>
      </w:pPr>
      <w:r>
        <w:rPr>
          <w:b/>
          <w:bCs/>
          <w:color w:val="6B3FA0"/>
        </w:rPr>
        <w:t>Instrukcja krok</w:t>
      </w:r>
      <w:r w:rsidR="00BA566F">
        <w:rPr>
          <w:b/>
          <w:bCs/>
          <w:color w:val="6B3FA0"/>
        </w:rPr>
        <w:t xml:space="preserve"> po </w:t>
      </w:r>
      <w:r>
        <w:rPr>
          <w:b/>
          <w:bCs/>
          <w:color w:val="6B3FA0"/>
        </w:rPr>
        <w:t>kroku</w:t>
      </w:r>
    </w:p>
    <w:tbl>
      <w:tblPr>
        <w:tblW w:w="9933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408"/>
        <w:gridCol w:w="9525"/>
      </w:tblGrid>
      <w:tr w:rsidR="008744CA">
        <w:tc>
          <w:tcPr>
            <w:tcW w:w="408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  <w:rPr>
                <w:sz w:val="30"/>
                <w:szCs w:val="30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1</w:t>
            </w:r>
          </w:p>
        </w:tc>
        <w:tc>
          <w:tcPr>
            <w:tcW w:w="9525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744CA" w:rsidRDefault="009E342B" w:rsidP="00E7461E">
            <w:pPr>
              <w:spacing w:after="50" w:line="276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Oblicz odsetek ślepoty</w:t>
            </w:r>
            <w:r w:rsidR="00BA566F">
              <w:rPr>
                <w:rFonts w:ascii="Calibri" w:eastAsia="Calibri" w:hAnsi="Calibri" w:cs="Calibri"/>
                <w:b/>
                <w:bCs/>
                <w:color w:val="C47A00"/>
              </w:rPr>
              <w:t xml:space="preserve"> na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niezauważane dla każdej grupy</w:t>
            </w:r>
          </w:p>
          <w:p w:rsidR="008744CA" w:rsidRDefault="009E342B" w:rsidP="00E7461E">
            <w:pPr>
              <w:spacing w:before="28" w:after="38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Odsetek ślepoty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niezauważane = 100% – % zauważyło. Oblicz</w:t>
            </w:r>
            <w:r w:rsidR="00BA566F">
              <w:rPr>
                <w:color w:val="1E1E2E"/>
                <w:sz w:val="20"/>
                <w:szCs w:val="20"/>
              </w:rPr>
              <w:t xml:space="preserve"> tę </w:t>
            </w:r>
            <w:r>
              <w:rPr>
                <w:color w:val="1E1E2E"/>
                <w:sz w:val="20"/>
                <w:szCs w:val="20"/>
              </w:rPr>
              <w:t>wartość dla każdej z czterech grup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wpisz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sekcji 4.4. Która grupa wykazuje najwyższy poziom ślepoty (tj. najniższy odsetek zauważających)? Czy</w:t>
            </w:r>
            <w:r w:rsidR="00BA566F">
              <w:rPr>
                <w:color w:val="1E1E2E"/>
                <w:sz w:val="20"/>
                <w:szCs w:val="20"/>
              </w:rPr>
              <w:t xml:space="preserve"> to </w:t>
            </w:r>
            <w:r>
              <w:rPr>
                <w:color w:val="1E1E2E"/>
                <w:sz w:val="20"/>
                <w:szCs w:val="20"/>
              </w:rPr>
              <w:t>zgodne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teorią obciążenia Lavie?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933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408"/>
        <w:gridCol w:w="9525"/>
      </w:tblGrid>
      <w:tr w:rsidR="008744CA">
        <w:tc>
          <w:tcPr>
            <w:tcW w:w="408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  <w:rPr>
                <w:sz w:val="30"/>
                <w:szCs w:val="30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2</w:t>
            </w:r>
          </w:p>
        </w:tc>
        <w:tc>
          <w:tcPr>
            <w:tcW w:w="9525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744CA" w:rsidRDefault="009E342B" w:rsidP="00E7461E">
            <w:pPr>
              <w:spacing w:after="50" w:line="276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Narysuj wykres liniowy zależności</w:t>
            </w:r>
            <w:r w:rsidR="00BA566F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IB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od obciążenia</w:t>
            </w:r>
          </w:p>
          <w:p w:rsidR="008744CA" w:rsidRDefault="009E342B" w:rsidP="00E7461E">
            <w:pPr>
              <w:spacing w:before="28" w:after="38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Utwórz wykres liniowy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czterema punktami: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osi</w:t>
            </w:r>
            <w:r w:rsidR="00BA566F">
              <w:rPr>
                <w:color w:val="1E1E2E"/>
                <w:sz w:val="20"/>
                <w:szCs w:val="20"/>
              </w:rPr>
              <w:t xml:space="preserve"> X </w:t>
            </w:r>
            <w:r>
              <w:rPr>
                <w:color w:val="1E1E2E"/>
                <w:sz w:val="20"/>
                <w:szCs w:val="20"/>
              </w:rPr>
              <w:t>warunki (niskie, umiarkowane, wysokie, podwójne),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osi</w:t>
            </w:r>
            <w:r w:rsidR="00BA566F">
              <w:rPr>
                <w:color w:val="1E1E2E"/>
                <w:sz w:val="20"/>
                <w:szCs w:val="20"/>
              </w:rPr>
              <w:t xml:space="preserve"> Y </w:t>
            </w:r>
            <w:r>
              <w:rPr>
                <w:color w:val="1E1E2E"/>
                <w:sz w:val="20"/>
                <w:szCs w:val="20"/>
              </w:rPr>
              <w:t>odsetek ślepoty (%). Opisz trend: czy zależność jest liniowa, czy jest jakiś punkt przełomu? Dopisz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wykresie drugą linię (prawą</w:t>
            </w:r>
            <w:r w:rsidR="00BA566F">
              <w:rPr>
                <w:color w:val="1E1E2E"/>
                <w:sz w:val="20"/>
                <w:szCs w:val="20"/>
              </w:rPr>
              <w:t xml:space="preserve"> oś </w:t>
            </w:r>
            <w:r>
              <w:rPr>
                <w:color w:val="1E1E2E"/>
                <w:sz w:val="20"/>
                <w:szCs w:val="20"/>
              </w:rPr>
              <w:t>Y): czas reakcji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zadaniu głównym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kolumny 4</w:t>
            </w:r>
            <w:r w:rsidR="001D7EC8">
              <w:rPr>
                <w:color w:val="1E1E2E"/>
                <w:sz w:val="20"/>
                <w:szCs w:val="20"/>
              </w:rPr>
              <w:t> </w:t>
            </w:r>
            <w:r w:rsidR="00BA566F">
              <w:rPr>
                <w:color w:val="1E1E2E"/>
                <w:sz w:val="20"/>
                <w:szCs w:val="20"/>
              </w:rPr>
              <w:t>w </w:t>
            </w:r>
            <w:r>
              <w:rPr>
                <w:color w:val="1E1E2E"/>
                <w:sz w:val="20"/>
                <w:szCs w:val="20"/>
              </w:rPr>
              <w:t>Tabeli 3. Czy obie linie rosną współbieżnie? Wpisz obserwację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sekcji 4.4.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933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408"/>
        <w:gridCol w:w="9525"/>
      </w:tblGrid>
      <w:tr w:rsidR="008744CA">
        <w:tc>
          <w:tcPr>
            <w:tcW w:w="408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  <w:rPr>
                <w:sz w:val="30"/>
                <w:szCs w:val="30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3</w:t>
            </w:r>
          </w:p>
        </w:tc>
        <w:tc>
          <w:tcPr>
            <w:tcW w:w="9525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744CA" w:rsidRDefault="009E342B" w:rsidP="00E7461E">
            <w:pPr>
              <w:spacing w:after="50" w:line="276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Oblicz korelację</w:t>
            </w:r>
            <w:r w:rsidR="00BA566F">
              <w:rPr>
                <w:rFonts w:ascii="Calibri" w:eastAsia="Calibri" w:hAnsi="Calibri" w:cs="Calibri"/>
                <w:b/>
                <w:bCs/>
                <w:color w:val="C47A00"/>
              </w:rPr>
              <w:t xml:space="preserve"> RT z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odsetkiem ślepoty</w:t>
            </w:r>
          </w:p>
          <w:p w:rsidR="008744CA" w:rsidRDefault="009E342B" w:rsidP="00E7461E">
            <w:pPr>
              <w:spacing w:before="28" w:after="38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Masz cztery pary wartości: (% ślepoty,</w:t>
            </w:r>
            <w:r w:rsidR="00BA566F">
              <w:rPr>
                <w:color w:val="1E1E2E"/>
                <w:sz w:val="20"/>
                <w:szCs w:val="20"/>
              </w:rPr>
              <w:t xml:space="preserve"> RT </w:t>
            </w:r>
            <w:r>
              <w:rPr>
                <w:color w:val="1E1E2E"/>
                <w:sz w:val="20"/>
                <w:szCs w:val="20"/>
              </w:rPr>
              <w:t>zadania głównego) = (19, 412), (53, 534), (82, 678), (89, 812). Oblicz współczynnik korelacji Pearsona</w:t>
            </w:r>
            <w:r w:rsidR="00BA566F">
              <w:rPr>
                <w:color w:val="1E1E2E"/>
                <w:sz w:val="20"/>
                <w:szCs w:val="20"/>
              </w:rPr>
              <w:t xml:space="preserve"> r </w:t>
            </w:r>
            <w:r>
              <w:rPr>
                <w:color w:val="1E1E2E"/>
                <w:sz w:val="20"/>
                <w:szCs w:val="20"/>
              </w:rPr>
              <w:t>tych czterech par (wzory podał prowadzący lub skorzystaj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arkusza kalkulacyjnego funkcją CORREL). Zinterpretuj: korelacja bliska 1,0 oznacza ścisły związek między trudnością zadania</w:t>
            </w:r>
            <w:r w:rsidR="00BA566F">
              <w:rPr>
                <w:color w:val="1E1E2E"/>
                <w:sz w:val="20"/>
                <w:szCs w:val="20"/>
              </w:rPr>
              <w:t xml:space="preserve"> a </w:t>
            </w:r>
            <w:r>
              <w:rPr>
                <w:color w:val="1E1E2E"/>
                <w:sz w:val="20"/>
                <w:szCs w:val="20"/>
              </w:rPr>
              <w:t>ślepotą. Wpisz wartość</w:t>
            </w:r>
            <w:r w:rsidR="00BA566F">
              <w:rPr>
                <w:color w:val="1E1E2E"/>
                <w:sz w:val="20"/>
                <w:szCs w:val="20"/>
              </w:rPr>
              <w:t xml:space="preserve"> r </w:t>
            </w:r>
            <w:r>
              <w:rPr>
                <w:color w:val="1E1E2E"/>
                <w:sz w:val="20"/>
                <w:szCs w:val="20"/>
              </w:rPr>
              <w:t>i interpretację</w:t>
            </w:r>
            <w:r w:rsidR="00BA566F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sekcji 4.4.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933" w:type="dxa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000" w:firstRow="0" w:lastRow="0" w:firstColumn="0" w:lastColumn="0" w:noHBand="0" w:noVBand="0"/>
      </w:tblPr>
      <w:tblGrid>
        <w:gridCol w:w="408"/>
        <w:gridCol w:w="9525"/>
      </w:tblGrid>
      <w:tr w:rsidR="008744CA">
        <w:tc>
          <w:tcPr>
            <w:tcW w:w="408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</w:tcBorders>
            <w:shd w:val="clear" w:color="auto" w:fill="C47A00"/>
            <w:vAlign w:val="center"/>
          </w:tcPr>
          <w:p w:rsidR="008744CA" w:rsidRDefault="009E342B">
            <w:pPr>
              <w:jc w:val="center"/>
              <w:rPr>
                <w:sz w:val="30"/>
                <w:szCs w:val="30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4</w:t>
            </w:r>
          </w:p>
        </w:tc>
        <w:tc>
          <w:tcPr>
            <w:tcW w:w="9525" w:type="dxa"/>
            <w:tcBorders>
              <w:top w:val="single" w:sz="8" w:space="0" w:color="C47A00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744CA" w:rsidRDefault="009E342B" w:rsidP="00E7461E">
            <w:pPr>
              <w:spacing w:after="50" w:line="276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Powiąż</w:t>
            </w:r>
            <w:r w:rsidR="00BA566F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IB z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modelem Stroopa</w:t>
            </w:r>
            <w:r w:rsidR="00BA566F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FIT</w:t>
            </w:r>
          </w:p>
          <w:p w:rsidR="008744CA" w:rsidRDefault="009E342B" w:rsidP="00E7461E">
            <w:pPr>
              <w:spacing w:before="28" w:after="38" w:line="276" w:lineRule="auto"/>
              <w:jc w:val="both"/>
              <w:rPr>
                <w:sz w:val="20"/>
                <w:szCs w:val="20"/>
              </w:rPr>
            </w:pPr>
            <w:r>
              <w:rPr>
                <w:color w:val="1E1E2E"/>
                <w:sz w:val="20"/>
                <w:szCs w:val="20"/>
              </w:rPr>
              <w:t>Efekt Stroopa pokazuje,</w:t>
            </w:r>
            <w:r w:rsidR="00BA566F">
              <w:rPr>
                <w:color w:val="1E1E2E"/>
                <w:sz w:val="20"/>
                <w:szCs w:val="20"/>
              </w:rPr>
              <w:t xml:space="preserve"> że </w:t>
            </w:r>
            <w:r>
              <w:rPr>
                <w:color w:val="1E1E2E"/>
                <w:sz w:val="20"/>
                <w:szCs w:val="20"/>
              </w:rPr>
              <w:t>automatyczne przetwarzanie może interferować z kontrolowanym. Ślepota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niezauważane pokazuje,</w:t>
            </w:r>
            <w:r w:rsidR="00BA566F">
              <w:rPr>
                <w:color w:val="1E1E2E"/>
                <w:sz w:val="20"/>
                <w:szCs w:val="20"/>
              </w:rPr>
              <w:t xml:space="preserve"> że </w:t>
            </w:r>
            <w:r>
              <w:rPr>
                <w:color w:val="1E1E2E"/>
                <w:sz w:val="20"/>
                <w:szCs w:val="20"/>
              </w:rPr>
              <w:t>zasoby uwagi</w:t>
            </w:r>
            <w:r w:rsidR="00BA566F">
              <w:rPr>
                <w:color w:val="1E1E2E"/>
                <w:sz w:val="20"/>
                <w:szCs w:val="20"/>
              </w:rPr>
              <w:t xml:space="preserve"> są </w:t>
            </w:r>
            <w:r>
              <w:rPr>
                <w:color w:val="1E1E2E"/>
                <w:sz w:val="20"/>
                <w:szCs w:val="20"/>
              </w:rPr>
              <w:t>ograniczone. Jak</w:t>
            </w:r>
            <w:r w:rsidR="00BA566F">
              <w:rPr>
                <w:color w:val="1E1E2E"/>
                <w:sz w:val="20"/>
                <w:szCs w:val="20"/>
              </w:rPr>
              <w:t xml:space="preserve"> te </w:t>
            </w:r>
            <w:r>
              <w:rPr>
                <w:color w:val="1E1E2E"/>
                <w:sz w:val="20"/>
                <w:szCs w:val="20"/>
              </w:rPr>
              <w:t>dwa zjawiska razem opisują architekturę uwagi? FIT różnicuje przetwarzanie preattentywne (równoległe, bez zasobu uwagi)</w:t>
            </w:r>
            <w:r w:rsidR="00BA566F">
              <w:rPr>
                <w:color w:val="1E1E2E"/>
                <w:sz w:val="20"/>
                <w:szCs w:val="20"/>
              </w:rPr>
              <w:t xml:space="preserve"> od </w:t>
            </w:r>
            <w:r>
              <w:rPr>
                <w:color w:val="1E1E2E"/>
                <w:sz w:val="20"/>
                <w:szCs w:val="20"/>
              </w:rPr>
              <w:t>attentywnego (sekwencyjne, wymaga zasobu). Jak</w:t>
            </w:r>
            <w:r w:rsidR="00BA566F">
              <w:rPr>
                <w:color w:val="1E1E2E"/>
                <w:sz w:val="20"/>
                <w:szCs w:val="20"/>
              </w:rPr>
              <w:t xml:space="preserve"> to </w:t>
            </w:r>
            <w:r>
              <w:rPr>
                <w:color w:val="1E1E2E"/>
                <w:sz w:val="20"/>
                <w:szCs w:val="20"/>
              </w:rPr>
              <w:t>się</w:t>
            </w:r>
            <w:r w:rsidR="00BA566F">
              <w:rPr>
                <w:color w:val="1E1E2E"/>
                <w:sz w:val="20"/>
                <w:szCs w:val="20"/>
              </w:rPr>
              <w:t xml:space="preserve"> ma </w:t>
            </w:r>
            <w:r>
              <w:rPr>
                <w:color w:val="1E1E2E"/>
                <w:sz w:val="20"/>
                <w:szCs w:val="20"/>
              </w:rPr>
              <w:t>do danych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Tabeli 3: czy goryl (nieoczekiwany bodziec) wymagał przetwarzania attentywnego</w:t>
            </w:r>
            <w:r w:rsidR="00E7461E">
              <w:rPr>
                <w:color w:val="1E1E2E"/>
                <w:sz w:val="20"/>
                <w:szCs w:val="20"/>
              </w:rPr>
              <w:t xml:space="preserve"> (uwagowego)</w:t>
            </w:r>
            <w:r>
              <w:rPr>
                <w:color w:val="1E1E2E"/>
                <w:sz w:val="20"/>
                <w:szCs w:val="20"/>
              </w:rPr>
              <w:t>? Napisz 2–3 zdania syntetyzujące dane</w:t>
            </w:r>
            <w:r w:rsidR="00BA566F">
              <w:rPr>
                <w:color w:val="1E1E2E"/>
                <w:sz w:val="20"/>
                <w:szCs w:val="20"/>
              </w:rPr>
              <w:t xml:space="preserve"> ze </w:t>
            </w:r>
            <w:r>
              <w:rPr>
                <w:color w:val="1E1E2E"/>
                <w:sz w:val="20"/>
                <w:szCs w:val="20"/>
              </w:rPr>
              <w:t>wszystkich czterech ćwiczeń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wpisz</w:t>
            </w:r>
            <w:r w:rsidR="00BA566F">
              <w:rPr>
                <w:color w:val="1E1E2E"/>
                <w:sz w:val="20"/>
                <w:szCs w:val="20"/>
              </w:rPr>
              <w:t xml:space="preserve"> je </w:t>
            </w:r>
            <w:r>
              <w:rPr>
                <w:color w:val="1E1E2E"/>
                <w:sz w:val="20"/>
                <w:szCs w:val="20"/>
              </w:rPr>
              <w:t>do sekcji 4.5 jako podsumowanie.</w:t>
            </w:r>
          </w:p>
        </w:tc>
      </w:tr>
    </w:tbl>
    <w:p w:rsidR="008744CA" w:rsidRDefault="009E342B">
      <w:pPr>
        <w:pStyle w:val="Nagwek1"/>
        <w:spacing w:before="113" w:after="0"/>
      </w:pPr>
      <w:r>
        <w:t>4. Arkusze wyników;</w:t>
      </w:r>
      <w:r w:rsidR="00BA566F">
        <w:t xml:space="preserve"> do </w:t>
      </w:r>
      <w:r>
        <w:t>wypełnienia podczas zajęć</w:t>
      </w:r>
    </w:p>
    <w:p w:rsidR="008744CA" w:rsidRDefault="008744CA">
      <w:pPr>
        <w:pBdr>
          <w:bottom w:val="single" w:sz="8" w:space="1" w:color="C9B8E8"/>
        </w:pBdr>
        <w:spacing w:after="140"/>
        <w:rPr>
          <w:sz w:val="4"/>
          <w:szCs w:val="4"/>
        </w:rPr>
      </w:pPr>
    </w:p>
    <w:tbl>
      <w:tblPr>
        <w:tblW w:w="9933" w:type="dxa"/>
        <w:tblLayout w:type="fixed"/>
        <w:tblCellMar>
          <w:top w:w="70" w:type="dxa"/>
          <w:left w:w="130" w:type="dxa"/>
          <w:bottom w:w="70" w:type="dxa"/>
          <w:right w:w="130" w:type="dxa"/>
        </w:tblCellMar>
        <w:tblLook w:val="0000" w:firstRow="0" w:lastRow="0" w:firstColumn="0" w:lastColumn="0" w:noHBand="0" w:noVBand="0"/>
      </w:tblPr>
      <w:tblGrid>
        <w:gridCol w:w="2199"/>
        <w:gridCol w:w="7734"/>
      </w:tblGrid>
      <w:tr w:rsidR="008744CA">
        <w:tc>
          <w:tcPr>
            <w:tcW w:w="2199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</w:tcPr>
          <w:p w:rsidR="008744CA" w:rsidRDefault="009E342B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Imię</w:t>
            </w:r>
            <w:r w:rsidR="00BA566F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nazwisko</w:t>
            </w:r>
          </w:p>
        </w:tc>
        <w:tc>
          <w:tcPr>
            <w:tcW w:w="7734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</w:tcPr>
          <w:p w:rsidR="008744CA" w:rsidRDefault="009E342B">
            <w:r>
              <w:rPr>
                <w:sz w:val="20"/>
                <w:szCs w:val="20"/>
              </w:rPr>
              <w:t xml:space="preserve"> </w:t>
            </w:r>
          </w:p>
        </w:tc>
      </w:tr>
      <w:tr w:rsidR="008744CA">
        <w:tc>
          <w:tcPr>
            <w:tcW w:w="2199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</w:tcPr>
          <w:p w:rsidR="008744CA" w:rsidRDefault="009E342B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Numer albumu</w:t>
            </w:r>
          </w:p>
        </w:tc>
        <w:tc>
          <w:tcPr>
            <w:tcW w:w="7734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</w:tcPr>
          <w:p w:rsidR="008744CA" w:rsidRDefault="009E342B">
            <w:r>
              <w:rPr>
                <w:sz w:val="20"/>
                <w:szCs w:val="20"/>
              </w:rPr>
              <w:t xml:space="preserve"> </w:t>
            </w:r>
          </w:p>
        </w:tc>
      </w:tr>
      <w:tr w:rsidR="008744CA">
        <w:tc>
          <w:tcPr>
            <w:tcW w:w="2199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</w:tcPr>
          <w:p w:rsidR="008744CA" w:rsidRDefault="009E342B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Partner analityczny</w:t>
            </w:r>
          </w:p>
        </w:tc>
        <w:tc>
          <w:tcPr>
            <w:tcW w:w="7734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</w:tcPr>
          <w:p w:rsidR="008744CA" w:rsidRDefault="009E342B">
            <w:r>
              <w:rPr>
                <w:sz w:val="20"/>
                <w:szCs w:val="20"/>
              </w:rPr>
              <w:t xml:space="preserve"> </w:t>
            </w:r>
          </w:p>
        </w:tc>
      </w:tr>
      <w:tr w:rsidR="008744CA">
        <w:tc>
          <w:tcPr>
            <w:tcW w:w="2199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</w:tcPr>
          <w:p w:rsidR="008744CA" w:rsidRDefault="009E342B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Data zajęć</w:t>
            </w:r>
          </w:p>
        </w:tc>
        <w:tc>
          <w:tcPr>
            <w:tcW w:w="7734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</w:tcPr>
          <w:p w:rsidR="008744CA" w:rsidRDefault="009E342B">
            <w:r>
              <w:rPr>
                <w:sz w:val="20"/>
                <w:szCs w:val="20"/>
              </w:rPr>
              <w:t xml:space="preserve"> </w:t>
            </w:r>
          </w:p>
        </w:tc>
      </w:tr>
    </w:tbl>
    <w:p w:rsidR="008744CA" w:rsidRDefault="009E342B">
      <w:pPr>
        <w:pStyle w:val="Nagwek2"/>
        <w:spacing w:before="113" w:after="91"/>
      </w:pPr>
      <w:r>
        <w:t>4.1. Wyniki ćwiczenia 1: eksperyment Stroopa</w:t>
      </w:r>
      <w:r w:rsidR="00BA566F">
        <w:t xml:space="preserve"> na </w:t>
      </w:r>
      <w:r>
        <w:t>żywo</w:t>
      </w:r>
    </w:p>
    <w:tbl>
      <w:tblPr>
        <w:tblW w:w="9925" w:type="dxa"/>
        <w:tblLayout w:type="fixed"/>
        <w:tblCellMar>
          <w:top w:w="85" w:type="dxa"/>
          <w:left w:w="130" w:type="dxa"/>
          <w:bottom w:w="85" w:type="dxa"/>
          <w:right w:w="130" w:type="dxa"/>
        </w:tblCellMar>
        <w:tblLook w:val="0000" w:firstRow="0" w:lastRow="0" w:firstColumn="0" w:lastColumn="0" w:noHBand="0" w:noVBand="0"/>
      </w:tblPr>
      <w:tblGrid>
        <w:gridCol w:w="2342"/>
        <w:gridCol w:w="1516"/>
        <w:gridCol w:w="1700"/>
        <w:gridCol w:w="1475"/>
        <w:gridCol w:w="1242"/>
        <w:gridCol w:w="1650"/>
      </w:tblGrid>
      <w:tr w:rsidR="008744CA">
        <w:trPr>
          <w:tblHeader/>
        </w:trPr>
        <w:tc>
          <w:tcPr>
            <w:tcW w:w="2342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Uczestnik</w:t>
            </w:r>
          </w:p>
        </w:tc>
        <w:tc>
          <w:tcPr>
            <w:tcW w:w="1516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RT</w:t>
            </w:r>
            <w:r>
              <w:rPr>
                <w:rFonts w:ascii="Calibri" w:eastAsia="Calibri" w:hAnsi="Calibri" w:cs="Calibri"/>
                <w:b/>
                <w:bCs/>
                <w:color w:val="FFFFFF"/>
                <w:position w:val="-1"/>
                <w:sz w:val="20"/>
                <w:szCs w:val="20"/>
              </w:rPr>
              <w:t>zgodny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(s)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RT</w:t>
            </w:r>
            <w:r>
              <w:rPr>
                <w:rFonts w:ascii="Calibri" w:eastAsia="Calibri" w:hAnsi="Calibri" w:cs="Calibri"/>
                <w:b/>
                <w:bCs/>
                <w:color w:val="FFFFFF"/>
                <w:position w:val="-1"/>
                <w:sz w:val="20"/>
                <w:szCs w:val="20"/>
              </w:rPr>
              <w:t xml:space="preserve">niezgodny 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(s)</w:t>
            </w:r>
          </w:p>
        </w:tc>
        <w:tc>
          <w:tcPr>
            <w:tcW w:w="147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delta-RT (s)</w:t>
            </w:r>
          </w:p>
        </w:tc>
        <w:tc>
          <w:tcPr>
            <w:tcW w:w="1242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Błędy zgod.</w:t>
            </w:r>
          </w:p>
        </w:tc>
        <w:tc>
          <w:tcPr>
            <w:tcW w:w="165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Błędy niezg.</w:t>
            </w:r>
          </w:p>
        </w:tc>
      </w:tr>
      <w:tr w:rsidR="008744CA">
        <w:tc>
          <w:tcPr>
            <w:tcW w:w="23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Badany 1 (Ty)</w:t>
            </w:r>
          </w:p>
        </w:tc>
        <w:tc>
          <w:tcPr>
            <w:tcW w:w="151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8744CA"/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8744CA"/>
        </w:tc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8744CA"/>
        </w:tc>
        <w:tc>
          <w:tcPr>
            <w:tcW w:w="12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8744CA"/>
        </w:tc>
        <w:tc>
          <w:tcPr>
            <w:tcW w:w="16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8744CA"/>
        </w:tc>
      </w:tr>
      <w:tr w:rsidR="008744CA">
        <w:tc>
          <w:tcPr>
            <w:tcW w:w="23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Badany 2 (partner)</w:t>
            </w:r>
          </w:p>
        </w:tc>
        <w:tc>
          <w:tcPr>
            <w:tcW w:w="151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8744CA"/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8744CA"/>
        </w:tc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8744CA"/>
        </w:tc>
        <w:tc>
          <w:tcPr>
            <w:tcW w:w="12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8744CA"/>
        </w:tc>
        <w:tc>
          <w:tcPr>
            <w:tcW w:w="16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8744CA"/>
        </w:tc>
      </w:tr>
      <w:tr w:rsidR="008744CA">
        <w:tc>
          <w:tcPr>
            <w:tcW w:w="23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Średnio para</w:t>
            </w:r>
          </w:p>
        </w:tc>
        <w:tc>
          <w:tcPr>
            <w:tcW w:w="151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8744CA"/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8744CA"/>
        </w:tc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8744CA"/>
        </w:tc>
        <w:tc>
          <w:tcPr>
            <w:tcW w:w="12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8744CA"/>
        </w:tc>
        <w:tc>
          <w:tcPr>
            <w:tcW w:w="16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8744CA"/>
        </w:tc>
      </w:tr>
      <w:tr w:rsidR="008744CA">
        <w:tc>
          <w:tcPr>
            <w:tcW w:w="23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Średnio grupa (z tablicy)</w:t>
            </w:r>
          </w:p>
        </w:tc>
        <w:tc>
          <w:tcPr>
            <w:tcW w:w="151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8744CA"/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8744CA"/>
        </w:tc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8744CA"/>
        </w:tc>
        <w:tc>
          <w:tcPr>
            <w:tcW w:w="12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8744CA"/>
        </w:tc>
        <w:tc>
          <w:tcPr>
            <w:tcW w:w="16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8744CA"/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942" w:type="dxa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000" w:firstRow="0" w:lastRow="0" w:firstColumn="0" w:lastColumn="0" w:noHBand="0" w:noVBand="0"/>
      </w:tblPr>
      <w:tblGrid>
        <w:gridCol w:w="5917"/>
        <w:gridCol w:w="4025"/>
      </w:tblGrid>
      <w:tr w:rsidR="008744CA">
        <w:trPr>
          <w:tblHeader/>
        </w:trPr>
        <w:tc>
          <w:tcPr>
            <w:tcW w:w="5917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ĆWICZENIE 1: ANALIZA</w:t>
            </w:r>
          </w:p>
        </w:tc>
        <w:tc>
          <w:tcPr>
            <w:tcW w:w="4025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Odpowiedz / wyniki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</w:tcPr>
          <w:p w:rsidR="008744CA" w:rsidRDefault="009E342B"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Średni delta-RT grupy (sekundy)</w:t>
            </w:r>
          </w:p>
        </w:tc>
        <w:tc>
          <w:tcPr>
            <w:tcW w:w="402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>
            <w:pPr>
              <w:rPr>
                <w:sz w:val="18"/>
                <w:szCs w:val="18"/>
              </w:rPr>
            </w:pPr>
            <w:r>
              <w:rPr>
                <w:color w:val="1E1E2E"/>
                <w:sz w:val="18"/>
                <w:szCs w:val="18"/>
              </w:rPr>
              <w:t xml:space="preserve"> 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</w:tcPr>
          <w:p w:rsidR="008744CA" w:rsidRDefault="009E342B"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Porównanie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normą (3–8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s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dla listy 10 słów)</w:t>
            </w:r>
          </w:p>
        </w:tc>
        <w:tc>
          <w:tcPr>
            <w:tcW w:w="402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jc w:val="center"/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 xml:space="preserve">poniżej   /  </w:t>
            </w:r>
            <w:r w:rsidR="00BA566F">
              <w:rPr>
                <w:color w:val="5A5A72"/>
                <w:sz w:val="18"/>
                <w:szCs w:val="18"/>
              </w:rPr>
              <w:t xml:space="preserve"> w </w:t>
            </w:r>
            <w:r>
              <w:rPr>
                <w:color w:val="5A5A72"/>
                <w:sz w:val="18"/>
                <w:szCs w:val="18"/>
              </w:rPr>
              <w:t>normie   /   powyżej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</w:tcPr>
          <w:p w:rsidR="008744CA" w:rsidRDefault="009E342B"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Warunek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większą liczbą błędów</w:t>
            </w:r>
          </w:p>
        </w:tc>
        <w:tc>
          <w:tcPr>
            <w:tcW w:w="402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jc w:val="center"/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>zgodny   /   niezgodny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</w:tcPr>
          <w:p w:rsidR="008744CA" w:rsidRDefault="009E342B"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Przewidywanie efektu praktyki (z kroku 5)</w:t>
            </w:r>
          </w:p>
        </w:tc>
        <w:tc>
          <w:tcPr>
            <w:tcW w:w="402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>
            <w:pPr>
              <w:rPr>
                <w:sz w:val="18"/>
                <w:szCs w:val="18"/>
              </w:rPr>
            </w:pPr>
            <w:r>
              <w:rPr>
                <w:color w:val="1E1E2E"/>
                <w:sz w:val="18"/>
                <w:szCs w:val="18"/>
              </w:rPr>
              <w:t xml:space="preserve"> </w:t>
            </w:r>
          </w:p>
        </w:tc>
      </w:tr>
    </w:tbl>
    <w:p w:rsidR="008744CA" w:rsidRDefault="009E342B">
      <w:pPr>
        <w:pStyle w:val="Nagwek2"/>
        <w:spacing w:before="113" w:after="91"/>
      </w:pPr>
      <w:r>
        <w:t>4.2. Wyniki ćwiczenia 2: analiza tabeli 1</w:t>
      </w:r>
    </w:p>
    <w:tbl>
      <w:tblPr>
        <w:tblW w:w="9925" w:type="dxa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000" w:firstRow="0" w:lastRow="0" w:firstColumn="0" w:lastColumn="0" w:noHBand="0" w:noVBand="0"/>
      </w:tblPr>
      <w:tblGrid>
        <w:gridCol w:w="3992"/>
        <w:gridCol w:w="5933"/>
      </w:tblGrid>
      <w:tr w:rsidR="008744CA">
        <w:trPr>
          <w:tblHeader/>
        </w:trPr>
        <w:tc>
          <w:tcPr>
            <w:tcW w:w="3992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STATYSTYKI OPISOWE STROOPA</w:t>
            </w:r>
          </w:p>
        </w:tc>
        <w:tc>
          <w:tcPr>
            <w:tcW w:w="5933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Odpowiedz / wyniki</w:t>
            </w:r>
          </w:p>
        </w:tc>
      </w:tr>
      <w:tr w:rsidR="008744CA">
        <w:tc>
          <w:tcPr>
            <w:tcW w:w="399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Średni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RT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– warunek zgodny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M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(SD)</w:t>
            </w:r>
          </w:p>
        </w:tc>
        <w:tc>
          <w:tcPr>
            <w:tcW w:w="593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 w:rsidP="006C1AD5">
            <w:pPr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 xml:space="preserve">M = _______________ ms;   </w:t>
            </w:r>
            <w:r w:rsidR="00BA566F">
              <w:rPr>
                <w:color w:val="5A5A72"/>
                <w:sz w:val="18"/>
                <w:szCs w:val="18"/>
              </w:rPr>
              <w:t xml:space="preserve"> SD </w:t>
            </w:r>
            <w:r>
              <w:rPr>
                <w:color w:val="5A5A72"/>
                <w:sz w:val="18"/>
                <w:szCs w:val="18"/>
              </w:rPr>
              <w:t>= _______________ ms</w:t>
            </w:r>
          </w:p>
        </w:tc>
      </w:tr>
      <w:tr w:rsidR="008744CA">
        <w:tc>
          <w:tcPr>
            <w:tcW w:w="399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Średni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RT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– warunek neutralny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M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(SD)</w:t>
            </w:r>
          </w:p>
        </w:tc>
        <w:tc>
          <w:tcPr>
            <w:tcW w:w="593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 w:rsidP="006C1AD5">
            <w:pPr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 xml:space="preserve">M = _______________ ms;   </w:t>
            </w:r>
            <w:r w:rsidR="00BA566F">
              <w:rPr>
                <w:color w:val="5A5A72"/>
                <w:sz w:val="18"/>
                <w:szCs w:val="18"/>
              </w:rPr>
              <w:t xml:space="preserve"> SD </w:t>
            </w:r>
            <w:r>
              <w:rPr>
                <w:color w:val="5A5A72"/>
                <w:sz w:val="18"/>
                <w:szCs w:val="18"/>
              </w:rPr>
              <w:t>= _______________ ms</w:t>
            </w:r>
          </w:p>
        </w:tc>
      </w:tr>
      <w:tr w:rsidR="008744CA">
        <w:tc>
          <w:tcPr>
            <w:tcW w:w="399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Średni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RT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– warunek niezgodny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M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(SD)</w:t>
            </w:r>
          </w:p>
        </w:tc>
        <w:tc>
          <w:tcPr>
            <w:tcW w:w="593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 w:rsidP="006C1AD5">
            <w:pPr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 xml:space="preserve">M = _______________ ms;   </w:t>
            </w:r>
            <w:r w:rsidR="00BA566F">
              <w:rPr>
                <w:color w:val="5A5A72"/>
                <w:sz w:val="18"/>
                <w:szCs w:val="18"/>
              </w:rPr>
              <w:t xml:space="preserve"> SD </w:t>
            </w:r>
            <w:r>
              <w:rPr>
                <w:color w:val="5A5A72"/>
                <w:sz w:val="18"/>
                <w:szCs w:val="18"/>
              </w:rPr>
              <w:t>= _______________ ms</w:t>
            </w:r>
          </w:p>
        </w:tc>
      </w:tr>
      <w:tr w:rsidR="008744CA">
        <w:tc>
          <w:tcPr>
            <w:tcW w:w="399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Średni delta-RT dla grupy (niezg. – zgod.)</w:t>
            </w:r>
          </w:p>
        </w:tc>
        <w:tc>
          <w:tcPr>
            <w:tcW w:w="593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>
            <w:pPr>
              <w:jc w:val="right"/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>ms</w:t>
            </w:r>
          </w:p>
        </w:tc>
      </w:tr>
      <w:tr w:rsidR="008744CA">
        <w:tc>
          <w:tcPr>
            <w:tcW w:w="399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Porównanie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normą MacLeoda (80–130 ms)</w:t>
            </w:r>
          </w:p>
        </w:tc>
        <w:tc>
          <w:tcPr>
            <w:tcW w:w="593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>
            <w:pPr>
              <w:jc w:val="right"/>
              <w:rPr>
                <w:sz w:val="18"/>
                <w:szCs w:val="18"/>
              </w:rPr>
            </w:pPr>
            <w:r>
              <w:rPr>
                <w:color w:val="1E1E2E"/>
                <w:sz w:val="18"/>
                <w:szCs w:val="18"/>
              </w:rPr>
              <w:t xml:space="preserve"> </w:t>
            </w:r>
          </w:p>
        </w:tc>
      </w:tr>
      <w:tr w:rsidR="008744CA">
        <w:tc>
          <w:tcPr>
            <w:tcW w:w="399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Średnia delta-RT Blok 1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vs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Blok 4</w:t>
            </w:r>
          </w:p>
        </w:tc>
        <w:tc>
          <w:tcPr>
            <w:tcW w:w="593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 w:rsidP="006C1AD5">
            <w:pPr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>Blok 1: _______</w:t>
            </w:r>
            <w:r w:rsidR="006C1AD5">
              <w:rPr>
                <w:color w:val="5A5A72"/>
                <w:sz w:val="18"/>
                <w:szCs w:val="18"/>
              </w:rPr>
              <w:t>__</w:t>
            </w:r>
            <w:r>
              <w:rPr>
                <w:color w:val="5A5A72"/>
                <w:sz w:val="18"/>
                <w:szCs w:val="18"/>
              </w:rPr>
              <w:t>_____ ms;    Blok 4: ___</w:t>
            </w:r>
            <w:r w:rsidR="006C1AD5">
              <w:rPr>
                <w:color w:val="5A5A72"/>
                <w:sz w:val="18"/>
                <w:szCs w:val="18"/>
              </w:rPr>
              <w:t>____</w:t>
            </w:r>
            <w:r>
              <w:rPr>
                <w:color w:val="5A5A72"/>
                <w:sz w:val="18"/>
                <w:szCs w:val="18"/>
              </w:rPr>
              <w:t>_________ ms</w:t>
            </w:r>
          </w:p>
        </w:tc>
      </w:tr>
      <w:tr w:rsidR="008744CA">
        <w:tc>
          <w:tcPr>
            <w:tcW w:w="399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Czy efekt maleje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praktyką?</w:t>
            </w:r>
          </w:p>
        </w:tc>
        <w:tc>
          <w:tcPr>
            <w:tcW w:w="593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>
            <w:pPr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>tak / nie – interpretacja:</w:t>
            </w:r>
          </w:p>
        </w:tc>
      </w:tr>
      <w:tr w:rsidR="008744CA">
        <w:tc>
          <w:tcPr>
            <w:tcW w:w="399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Średni delta-RT: kobiety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vs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mężczyźni</w:t>
            </w:r>
          </w:p>
        </w:tc>
        <w:tc>
          <w:tcPr>
            <w:tcW w:w="593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 w:rsidP="006C1AD5">
            <w:pPr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>K: ____________________ ms;    M: ______</w:t>
            </w:r>
            <w:r w:rsidR="006C1AD5">
              <w:rPr>
                <w:color w:val="5A5A72"/>
                <w:sz w:val="18"/>
                <w:szCs w:val="18"/>
              </w:rPr>
              <w:t>____</w:t>
            </w:r>
            <w:r>
              <w:rPr>
                <w:color w:val="5A5A72"/>
                <w:sz w:val="18"/>
                <w:szCs w:val="18"/>
              </w:rPr>
              <w:t>______ ms</w:t>
            </w:r>
          </w:p>
        </w:tc>
      </w:tr>
      <w:tr w:rsidR="008744CA">
        <w:tc>
          <w:tcPr>
            <w:tcW w:w="399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d Cohena dla różnicy płciowej</w:t>
            </w:r>
          </w:p>
        </w:tc>
        <w:tc>
          <w:tcPr>
            <w:tcW w:w="593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 w:rsidP="006C1AD5">
            <w:pPr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>d = _________</w:t>
            </w:r>
            <w:r w:rsidR="006C1AD5">
              <w:rPr>
                <w:color w:val="5A5A72"/>
                <w:sz w:val="18"/>
                <w:szCs w:val="18"/>
              </w:rPr>
              <w:t>_______</w:t>
            </w:r>
            <w:r>
              <w:rPr>
                <w:color w:val="5A5A72"/>
                <w:sz w:val="18"/>
                <w:szCs w:val="18"/>
              </w:rPr>
              <w:t>__;    wielkość efektu: ____________</w:t>
            </w:r>
          </w:p>
        </w:tc>
      </w:tr>
    </w:tbl>
    <w:p w:rsidR="008744CA" w:rsidRDefault="009E342B">
      <w:pPr>
        <w:pStyle w:val="Nagwek2"/>
        <w:spacing w:before="113" w:after="91"/>
      </w:pPr>
      <w:r>
        <w:t>4.3. Wyniki ćwiczenia 3: wyszukiwanie wzrokowe</w:t>
      </w:r>
    </w:p>
    <w:tbl>
      <w:tblPr>
        <w:tblW w:w="9925" w:type="dxa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000" w:firstRow="0" w:lastRow="0" w:firstColumn="0" w:lastColumn="0" w:noHBand="0" w:noVBand="0"/>
      </w:tblPr>
      <w:tblGrid>
        <w:gridCol w:w="5917"/>
        <w:gridCol w:w="4008"/>
      </w:tblGrid>
      <w:tr w:rsidR="008744CA">
        <w:trPr>
          <w:tblHeader/>
        </w:trPr>
        <w:tc>
          <w:tcPr>
            <w:tcW w:w="5917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ANALIZA FIT</w:t>
            </w:r>
          </w:p>
        </w:tc>
        <w:tc>
          <w:tcPr>
            <w:tcW w:w="4008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Odpowiedz / wyniki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Nachylenie krzywej pop-out (ms/element)</w:t>
            </w:r>
          </w:p>
        </w:tc>
        <w:tc>
          <w:tcPr>
            <w:tcW w:w="400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jc w:val="right"/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>ms / element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Nachylenie krzywej koniunkcyjnej (ms/element)</w:t>
            </w:r>
          </w:p>
        </w:tc>
        <w:tc>
          <w:tcPr>
            <w:tcW w:w="400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jc w:val="right"/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>ms / element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</w:tcPr>
          <w:p w:rsidR="008744CA" w:rsidRDefault="009E342B">
            <w:pPr>
              <w:rPr>
                <w:w w:val="95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w w:val="95"/>
                <w:sz w:val="20"/>
                <w:szCs w:val="20"/>
              </w:rPr>
              <w:t>Porównanie</w:t>
            </w:r>
            <w:r w:rsidR="00BA566F">
              <w:rPr>
                <w:rFonts w:ascii="Calibri" w:eastAsia="Calibri" w:hAnsi="Calibri" w:cs="Calibri"/>
                <w:color w:val="3D1A6E"/>
                <w:w w:val="95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3D1A6E"/>
                <w:w w:val="95"/>
                <w:sz w:val="20"/>
                <w:szCs w:val="20"/>
              </w:rPr>
              <w:t>literaturą (pop-out: 0–2; koniunkc.: 20–50 ms/elementów)</w:t>
            </w:r>
          </w:p>
        </w:tc>
        <w:tc>
          <w:tcPr>
            <w:tcW w:w="400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jc w:val="right"/>
              <w:rPr>
                <w:sz w:val="18"/>
                <w:szCs w:val="18"/>
              </w:rPr>
            </w:pPr>
            <w:r>
              <w:rPr>
                <w:color w:val="1E1E2E"/>
                <w:sz w:val="18"/>
                <w:szCs w:val="18"/>
              </w:rPr>
              <w:t xml:space="preserve"> 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Nachylenie dla P01 – pop-out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vs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koniunkc.</w:t>
            </w:r>
          </w:p>
        </w:tc>
        <w:tc>
          <w:tcPr>
            <w:tcW w:w="400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vAlign w:val="center"/>
          </w:tcPr>
          <w:p w:rsidR="008744CA" w:rsidRDefault="002A4BB6" w:rsidP="002A4BB6">
            <w:pPr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>_______</w:t>
            </w:r>
            <w:r w:rsidR="009E342B">
              <w:rPr>
                <w:color w:val="5A5A72"/>
                <w:sz w:val="18"/>
                <w:szCs w:val="18"/>
              </w:rPr>
              <w:t>___</w:t>
            </w:r>
            <w:r w:rsidR="00BA566F">
              <w:rPr>
                <w:color w:val="5A5A72"/>
                <w:sz w:val="18"/>
                <w:szCs w:val="18"/>
              </w:rPr>
              <w:t xml:space="preserve"> vs </w:t>
            </w:r>
            <w:r>
              <w:rPr>
                <w:color w:val="5A5A72"/>
                <w:sz w:val="18"/>
                <w:szCs w:val="18"/>
              </w:rPr>
              <w:t>__________</w:t>
            </w:r>
            <w:r w:rsidR="009E342B">
              <w:rPr>
                <w:color w:val="5A5A72"/>
                <w:sz w:val="18"/>
                <w:szCs w:val="18"/>
              </w:rPr>
              <w:t>_ ms/element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</w:tcPr>
          <w:p w:rsidR="008744CA" w:rsidRDefault="009E342B">
            <w:pPr>
              <w:rPr>
                <w:w w:val="9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w w:val="90"/>
                <w:sz w:val="20"/>
                <w:szCs w:val="20"/>
              </w:rPr>
              <w:t>Spadek dokładności</w:t>
            </w:r>
            <w:r w:rsidR="00BA566F">
              <w:rPr>
                <w:rFonts w:ascii="Calibri" w:eastAsia="Calibri" w:hAnsi="Calibri" w:cs="Calibri"/>
                <w:color w:val="3D1A6E"/>
                <w:w w:val="90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color w:val="3D1A6E"/>
                <w:w w:val="90"/>
                <w:sz w:val="20"/>
                <w:szCs w:val="20"/>
              </w:rPr>
              <w:t>warunku koniunkc.: 4 elementów → 16 elementów</w:t>
            </w:r>
          </w:p>
        </w:tc>
        <w:tc>
          <w:tcPr>
            <w:tcW w:w="400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vAlign w:val="center"/>
          </w:tcPr>
          <w:p w:rsidR="008744CA" w:rsidRDefault="009E342B" w:rsidP="002A4BB6">
            <w:pPr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>____________ pkt proc.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Dwa argumenty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za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zgodnością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FIT</w:t>
            </w:r>
          </w:p>
        </w:tc>
        <w:tc>
          <w:tcPr>
            <w:tcW w:w="400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>
            <w:pPr>
              <w:rPr>
                <w:sz w:val="18"/>
                <w:szCs w:val="18"/>
              </w:rPr>
            </w:pPr>
            <w:r>
              <w:rPr>
                <w:color w:val="1E1E2E"/>
                <w:sz w:val="18"/>
                <w:szCs w:val="18"/>
              </w:rPr>
              <w:t xml:space="preserve"> 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Jedno ograniczenie metodologiczne</w:t>
            </w:r>
          </w:p>
        </w:tc>
        <w:tc>
          <w:tcPr>
            <w:tcW w:w="400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>
            <w:pPr>
              <w:rPr>
                <w:sz w:val="18"/>
                <w:szCs w:val="18"/>
              </w:rPr>
            </w:pPr>
            <w:r>
              <w:rPr>
                <w:color w:val="1E1E2E"/>
                <w:sz w:val="18"/>
                <w:szCs w:val="18"/>
              </w:rPr>
              <w:t xml:space="preserve"> 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Hipoteza IF-THEN</w:t>
            </w:r>
          </w:p>
        </w:tc>
        <w:tc>
          <w:tcPr>
            <w:tcW w:w="400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>
            <w:pPr>
              <w:rPr>
                <w:sz w:val="18"/>
                <w:szCs w:val="18"/>
              </w:rPr>
            </w:pPr>
            <w:r>
              <w:rPr>
                <w:color w:val="1E1E2E"/>
                <w:sz w:val="18"/>
                <w:szCs w:val="18"/>
              </w:rPr>
              <w:t xml:space="preserve"> </w:t>
            </w:r>
          </w:p>
        </w:tc>
      </w:tr>
    </w:tbl>
    <w:p w:rsidR="008744CA" w:rsidRDefault="009E342B">
      <w:pPr>
        <w:pStyle w:val="Nagwek2"/>
        <w:spacing w:before="113" w:after="91"/>
      </w:pPr>
      <w:r>
        <w:t>4.4. Wyniki ćwiczenia 4: Ślepota</w:t>
      </w:r>
      <w:r w:rsidR="00BA566F">
        <w:t xml:space="preserve"> na </w:t>
      </w:r>
      <w:r>
        <w:t>niezauważane</w:t>
      </w:r>
    </w:p>
    <w:tbl>
      <w:tblPr>
        <w:tblW w:w="9925" w:type="dxa"/>
        <w:tblLayout w:type="fixed"/>
        <w:tblCellMar>
          <w:top w:w="85" w:type="dxa"/>
          <w:left w:w="130" w:type="dxa"/>
          <w:bottom w:w="85" w:type="dxa"/>
          <w:right w:w="130" w:type="dxa"/>
        </w:tblCellMar>
        <w:tblLook w:val="0000" w:firstRow="0" w:lastRow="0" w:firstColumn="0" w:lastColumn="0" w:noHBand="0" w:noVBand="0"/>
      </w:tblPr>
      <w:tblGrid>
        <w:gridCol w:w="2058"/>
        <w:gridCol w:w="2042"/>
        <w:gridCol w:w="2300"/>
        <w:gridCol w:w="3525"/>
      </w:tblGrid>
      <w:tr w:rsidR="008744CA">
        <w:trPr>
          <w:tblHeader/>
        </w:trPr>
        <w:tc>
          <w:tcPr>
            <w:tcW w:w="2058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vAlign w:val="center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Warunek</w:t>
            </w:r>
          </w:p>
        </w:tc>
        <w:tc>
          <w:tcPr>
            <w:tcW w:w="2042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% zauważyło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% ślepoty (IB)</w:t>
            </w:r>
          </w:p>
        </w:tc>
        <w:tc>
          <w:tcPr>
            <w:tcW w:w="352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vAlign w:val="center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RT zadania gł. (ms)</w:t>
            </w:r>
          </w:p>
        </w:tc>
      </w:tr>
      <w:tr w:rsidR="008744CA">
        <w:tc>
          <w:tcPr>
            <w:tcW w:w="20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Niskie obciążenie</w:t>
            </w:r>
          </w:p>
        </w:tc>
        <w:tc>
          <w:tcPr>
            <w:tcW w:w="20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81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8744CA">
            <w:pPr>
              <w:jc w:val="center"/>
            </w:pPr>
          </w:p>
        </w:tc>
        <w:tc>
          <w:tcPr>
            <w:tcW w:w="35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412</w:t>
            </w:r>
          </w:p>
        </w:tc>
      </w:tr>
      <w:tr w:rsidR="008744CA">
        <w:tc>
          <w:tcPr>
            <w:tcW w:w="20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Umiarkowane</w:t>
            </w:r>
          </w:p>
        </w:tc>
        <w:tc>
          <w:tcPr>
            <w:tcW w:w="20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47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8744CA">
            <w:pPr>
              <w:jc w:val="center"/>
            </w:pPr>
          </w:p>
        </w:tc>
        <w:tc>
          <w:tcPr>
            <w:tcW w:w="35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534</w:t>
            </w:r>
          </w:p>
        </w:tc>
      </w:tr>
      <w:tr w:rsidR="008744CA">
        <w:tc>
          <w:tcPr>
            <w:tcW w:w="20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Wysokie</w:t>
            </w:r>
          </w:p>
        </w:tc>
        <w:tc>
          <w:tcPr>
            <w:tcW w:w="20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18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8744CA">
            <w:pPr>
              <w:jc w:val="center"/>
            </w:pPr>
          </w:p>
        </w:tc>
        <w:tc>
          <w:tcPr>
            <w:tcW w:w="35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678</w:t>
            </w:r>
          </w:p>
        </w:tc>
      </w:tr>
      <w:tr w:rsidR="008744CA">
        <w:tc>
          <w:tcPr>
            <w:tcW w:w="20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Podwójne</w:t>
            </w:r>
          </w:p>
        </w:tc>
        <w:tc>
          <w:tcPr>
            <w:tcW w:w="20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8744CA">
            <w:pPr>
              <w:jc w:val="center"/>
            </w:pPr>
          </w:p>
        </w:tc>
        <w:tc>
          <w:tcPr>
            <w:tcW w:w="352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812</w:t>
            </w:r>
          </w:p>
        </w:tc>
      </w:tr>
    </w:tbl>
    <w:p w:rsidR="008744CA" w:rsidRDefault="008744CA">
      <w:pPr>
        <w:rPr>
          <w:sz w:val="12"/>
          <w:szCs w:val="12"/>
        </w:rPr>
      </w:pPr>
    </w:p>
    <w:tbl>
      <w:tblPr>
        <w:tblW w:w="9925" w:type="dxa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000" w:firstRow="0" w:lastRow="0" w:firstColumn="0" w:lastColumn="0" w:noHBand="0" w:noVBand="0"/>
      </w:tblPr>
      <w:tblGrid>
        <w:gridCol w:w="5917"/>
        <w:gridCol w:w="4008"/>
      </w:tblGrid>
      <w:tr w:rsidR="008744CA">
        <w:trPr>
          <w:tblHeader/>
        </w:trPr>
        <w:tc>
          <w:tcPr>
            <w:tcW w:w="5917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ANALIZA IB</w:t>
            </w:r>
          </w:p>
        </w:tc>
        <w:tc>
          <w:tcPr>
            <w:tcW w:w="4008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Odpowiedz / wyniki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Korelacja r(ślepota,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RT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zadania gł.)</w:t>
            </w:r>
          </w:p>
        </w:tc>
        <w:tc>
          <w:tcPr>
            <w:tcW w:w="400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vAlign w:val="center"/>
          </w:tcPr>
          <w:p w:rsidR="008744CA" w:rsidRDefault="006C1AD5" w:rsidP="006C1AD5">
            <w:pPr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>r = _________; interpretacja: ____</w:t>
            </w:r>
            <w:r w:rsidR="009E342B">
              <w:rPr>
                <w:color w:val="5A5A72"/>
                <w:sz w:val="18"/>
                <w:szCs w:val="18"/>
              </w:rPr>
              <w:t>_____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Czy zależność ślepota – obciążenie jest liniowa?</w:t>
            </w:r>
          </w:p>
        </w:tc>
        <w:tc>
          <w:tcPr>
            <w:tcW w:w="400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>tak / nie; opis trendu: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Interpretacja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języku teorii obciążenia Lavie</w:t>
            </w:r>
          </w:p>
        </w:tc>
        <w:tc>
          <w:tcPr>
            <w:tcW w:w="400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rPr>
                <w:sz w:val="18"/>
                <w:szCs w:val="18"/>
              </w:rPr>
            </w:pPr>
            <w:r>
              <w:rPr>
                <w:color w:val="1E1E2E"/>
                <w:sz w:val="18"/>
                <w:szCs w:val="18"/>
              </w:rPr>
              <w:t xml:space="preserve"> 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Czy goryl wymagał przetwarzania attentywnego (FIT)?</w:t>
            </w:r>
          </w:p>
        </w:tc>
        <w:tc>
          <w:tcPr>
            <w:tcW w:w="400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rPr>
                <w:sz w:val="18"/>
                <w:szCs w:val="18"/>
              </w:rPr>
            </w:pPr>
            <w:r>
              <w:rPr>
                <w:color w:val="5A5A72"/>
                <w:sz w:val="18"/>
                <w:szCs w:val="18"/>
              </w:rPr>
              <w:t>tak / nie – uzasadnienie:</w:t>
            </w:r>
          </w:p>
        </w:tc>
      </w:tr>
    </w:tbl>
    <w:p w:rsidR="008744CA" w:rsidRDefault="009E342B">
      <w:pPr>
        <w:pStyle w:val="Nagwek2"/>
        <w:spacing w:before="113" w:after="91"/>
      </w:pPr>
      <w:r>
        <w:t>4.5. Synteza wszystkich ćwiczeń</w:t>
      </w:r>
    </w:p>
    <w:tbl>
      <w:tblPr>
        <w:tblW w:w="9925" w:type="dxa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000" w:firstRow="0" w:lastRow="0" w:firstColumn="0" w:lastColumn="0" w:noHBand="0" w:noVBand="0"/>
      </w:tblPr>
      <w:tblGrid>
        <w:gridCol w:w="5917"/>
        <w:gridCol w:w="4008"/>
      </w:tblGrid>
      <w:tr w:rsidR="008744CA">
        <w:trPr>
          <w:tblHeader/>
        </w:trPr>
        <w:tc>
          <w:tcPr>
            <w:tcW w:w="5917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</w:tcPr>
          <w:p w:rsidR="008744CA" w:rsidRDefault="009E342B">
            <w:pPr>
              <w:spacing w:line="227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SYNTEZA LAB 1</w:t>
            </w:r>
          </w:p>
        </w:tc>
        <w:tc>
          <w:tcPr>
            <w:tcW w:w="4008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</w:tcPr>
          <w:p w:rsidR="008744CA" w:rsidRDefault="009E342B">
            <w:pPr>
              <w:spacing w:line="227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Odpowiedz / wyniki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Wspólny wniosek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czterech ćwiczeń (2–3 zdania)</w:t>
            </w:r>
          </w:p>
        </w:tc>
        <w:tc>
          <w:tcPr>
            <w:tcW w:w="400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>
            <w:pPr>
              <w:rPr>
                <w:sz w:val="18"/>
                <w:szCs w:val="18"/>
              </w:rPr>
            </w:pPr>
            <w:r>
              <w:rPr>
                <w:color w:val="1E1E2E"/>
                <w:sz w:val="18"/>
                <w:szCs w:val="18"/>
              </w:rPr>
              <w:t xml:space="preserve"> 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Hipoteza syntetyczna IF-THEN łącząca dwa lub więcej ćwiczeń</w:t>
            </w:r>
          </w:p>
        </w:tc>
        <w:tc>
          <w:tcPr>
            <w:tcW w:w="400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>
            <w:pPr>
              <w:rPr>
                <w:sz w:val="18"/>
                <w:szCs w:val="18"/>
              </w:rPr>
            </w:pPr>
            <w:r>
              <w:rPr>
                <w:color w:val="1E1E2E"/>
                <w:sz w:val="18"/>
                <w:szCs w:val="18"/>
              </w:rPr>
              <w:t xml:space="preserve"> </w:t>
            </w:r>
          </w:p>
        </w:tc>
      </w:tr>
      <w:tr w:rsidR="008744CA">
        <w:tc>
          <w:tcPr>
            <w:tcW w:w="5917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</w:tcPr>
          <w:p w:rsidR="008744CA" w:rsidRDefault="009E342B">
            <w:pPr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Ograniczenie metodologiczne, które najbardziej wpływa</w:t>
            </w:r>
            <w:r w:rsidR="00BA566F">
              <w:rPr>
                <w:rFonts w:ascii="Calibri" w:eastAsia="Calibri" w:hAnsi="Calibri" w:cs="Calibri"/>
                <w:color w:val="3D1A6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3D1A6E"/>
                <w:sz w:val="20"/>
                <w:szCs w:val="20"/>
              </w:rPr>
              <w:t>wnioski</w:t>
            </w:r>
          </w:p>
        </w:tc>
        <w:tc>
          <w:tcPr>
            <w:tcW w:w="400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</w:tcPr>
          <w:p w:rsidR="008744CA" w:rsidRDefault="009E342B">
            <w:pPr>
              <w:rPr>
                <w:sz w:val="18"/>
                <w:szCs w:val="18"/>
              </w:rPr>
            </w:pPr>
            <w:r>
              <w:rPr>
                <w:color w:val="1E1E2E"/>
                <w:sz w:val="18"/>
                <w:szCs w:val="18"/>
              </w:rPr>
              <w:t xml:space="preserve"> </w:t>
            </w:r>
          </w:p>
        </w:tc>
      </w:tr>
    </w:tbl>
    <w:p w:rsidR="008744CA" w:rsidRDefault="009E342B">
      <w:pPr>
        <w:pStyle w:val="Nagwek1"/>
        <w:spacing w:before="113" w:after="0"/>
      </w:pPr>
      <w:r>
        <w:t>5. Protokół analityczny: pytania</w:t>
      </w:r>
      <w:r w:rsidR="00BA566F">
        <w:t xml:space="preserve"> do </w:t>
      </w:r>
      <w:r>
        <w:t>dyskusji plenarnej</w:t>
      </w:r>
    </w:p>
    <w:p w:rsidR="008744CA" w:rsidRDefault="008744CA">
      <w:pPr>
        <w:pBdr>
          <w:bottom w:val="single" w:sz="8" w:space="1" w:color="C9B8E8"/>
        </w:pBdr>
        <w:spacing w:after="140"/>
        <w:rPr>
          <w:sz w:val="4"/>
          <w:szCs w:val="4"/>
        </w:rPr>
      </w:pPr>
    </w:p>
    <w:p w:rsidR="008744CA" w:rsidRDefault="009E342B">
      <w:pPr>
        <w:pStyle w:val="Nagwek2"/>
        <w:spacing w:before="0" w:after="91"/>
      </w:pPr>
      <w:r>
        <w:t>5.1. Efekt Stroopa</w:t>
      </w:r>
      <w:r w:rsidR="00BA566F">
        <w:t xml:space="preserve"> i </w:t>
      </w:r>
      <w:r>
        <w:t>modele uwagi</w:t>
      </w:r>
    </w:p>
    <w:tbl>
      <w:tblPr>
        <w:tblW w:w="9925" w:type="dxa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000" w:firstRow="0" w:lastRow="0" w:firstColumn="0" w:lastColumn="0" w:noHBand="0" w:noVBand="0"/>
      </w:tblPr>
      <w:tblGrid>
        <w:gridCol w:w="500"/>
        <w:gridCol w:w="5583"/>
        <w:gridCol w:w="3842"/>
      </w:tblGrid>
      <w:tr w:rsidR="008744CA">
        <w:trPr>
          <w:tblHeader/>
        </w:trPr>
        <w:tc>
          <w:tcPr>
            <w:tcW w:w="50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583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left w:w="130" w:type="dxa"/>
              <w:right w:w="130" w:type="dxa"/>
            </w:tcMar>
          </w:tcPr>
          <w:p w:rsidR="008744CA" w:rsidRDefault="009E342B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3842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left w:w="130" w:type="dxa"/>
              <w:right w:w="13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Odpowiedz / notatka</w:t>
            </w:r>
          </w:p>
        </w:tc>
      </w:tr>
      <w:tr w:rsidR="008744CA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1</w:t>
            </w:r>
          </w:p>
        </w:tc>
        <w:tc>
          <w:tcPr>
            <w:tcW w:w="558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left w:w="130" w:type="dxa"/>
              <w:right w:w="130" w:type="dxa"/>
            </w:tcMar>
          </w:tcPr>
          <w:p w:rsidR="008744CA" w:rsidRDefault="009E342B" w:rsidP="006C1AD5">
            <w:pPr>
              <w:spacing w:line="276" w:lineRule="auto"/>
              <w:jc w:val="both"/>
            </w:pPr>
            <w:r>
              <w:rPr>
                <w:color w:val="1E1E2E"/>
                <w:sz w:val="20"/>
                <w:szCs w:val="20"/>
              </w:rPr>
              <w:t>Na podstawie danych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Tabeli 1: który model wyjaśnia efekt Stroopa lepiej: model wczesnego filtrowania (Broadbent) czy teoria obciążenia (Lavie)? Podaj konkretne liczby jako argument.</w:t>
            </w:r>
          </w:p>
        </w:tc>
        <w:tc>
          <w:tcPr>
            <w:tcW w:w="384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left w:w="130" w:type="dxa"/>
              <w:right w:w="130" w:type="dxa"/>
            </w:tcMar>
          </w:tcPr>
          <w:p w:rsidR="008744CA" w:rsidRDefault="009E342B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8744CA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2</w:t>
            </w:r>
          </w:p>
        </w:tc>
        <w:tc>
          <w:tcPr>
            <w:tcW w:w="558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left w:w="130" w:type="dxa"/>
              <w:right w:w="130" w:type="dxa"/>
            </w:tcMar>
          </w:tcPr>
          <w:p w:rsidR="008744CA" w:rsidRDefault="009E342B" w:rsidP="006C1AD5">
            <w:pPr>
              <w:spacing w:line="276" w:lineRule="auto"/>
              <w:jc w:val="both"/>
            </w:pPr>
            <w:r>
              <w:rPr>
                <w:color w:val="1E1E2E"/>
                <w:sz w:val="20"/>
                <w:szCs w:val="20"/>
              </w:rPr>
              <w:t>Efekt Stroopa maleje między blokiem 1</w:t>
            </w:r>
            <w:r w:rsidR="00BA566F">
              <w:rPr>
                <w:color w:val="1E1E2E"/>
                <w:sz w:val="20"/>
                <w:szCs w:val="20"/>
              </w:rPr>
              <w:t xml:space="preserve"> a </w:t>
            </w:r>
            <w:r>
              <w:rPr>
                <w:color w:val="1E1E2E"/>
                <w:sz w:val="20"/>
                <w:szCs w:val="20"/>
              </w:rPr>
              <w:t>4. Jak</w:t>
            </w:r>
            <w:r w:rsidR="00BA566F">
              <w:rPr>
                <w:color w:val="1E1E2E"/>
                <w:sz w:val="20"/>
                <w:szCs w:val="20"/>
              </w:rPr>
              <w:t xml:space="preserve"> to </w:t>
            </w:r>
            <w:r>
              <w:rPr>
                <w:color w:val="1E1E2E"/>
                <w:sz w:val="20"/>
                <w:szCs w:val="20"/>
              </w:rPr>
              <w:t>interpretować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kontekście teorii automatyzmu (Cohen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in., 1990)? Gdyby Stroop był wynikiem tylko świadomości, nie powinny występować żadne różnice między blokami. Czy dane potwierdzają czy podważają</w:t>
            </w:r>
            <w:r w:rsidR="00BA566F">
              <w:rPr>
                <w:color w:val="1E1E2E"/>
                <w:sz w:val="20"/>
                <w:szCs w:val="20"/>
              </w:rPr>
              <w:t xml:space="preserve"> tę </w:t>
            </w:r>
            <w:r>
              <w:rPr>
                <w:color w:val="1E1E2E"/>
                <w:sz w:val="20"/>
                <w:szCs w:val="20"/>
              </w:rPr>
              <w:t>tezę?</w:t>
            </w:r>
          </w:p>
        </w:tc>
        <w:tc>
          <w:tcPr>
            <w:tcW w:w="384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left w:w="130" w:type="dxa"/>
              <w:right w:w="130" w:type="dxa"/>
            </w:tcMar>
          </w:tcPr>
          <w:p w:rsidR="008744CA" w:rsidRDefault="009E342B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8744CA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3</w:t>
            </w:r>
          </w:p>
        </w:tc>
        <w:tc>
          <w:tcPr>
            <w:tcW w:w="558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left w:w="130" w:type="dxa"/>
              <w:right w:w="130" w:type="dxa"/>
            </w:tcMar>
          </w:tcPr>
          <w:p w:rsidR="008744CA" w:rsidRDefault="009E342B" w:rsidP="006C1AD5">
            <w:pPr>
              <w:spacing w:line="276" w:lineRule="auto"/>
              <w:jc w:val="both"/>
            </w:pPr>
            <w:r>
              <w:rPr>
                <w:color w:val="1E1E2E"/>
                <w:sz w:val="20"/>
                <w:szCs w:val="20"/>
              </w:rPr>
              <w:t>Dlaczego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warunku niezgodnym jest więcej błędów niż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zgodnym?</w:t>
            </w:r>
          </w:p>
        </w:tc>
        <w:tc>
          <w:tcPr>
            <w:tcW w:w="384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left w:w="130" w:type="dxa"/>
              <w:right w:w="130" w:type="dxa"/>
            </w:tcMar>
          </w:tcPr>
          <w:p w:rsidR="008744CA" w:rsidRDefault="009E342B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</w:tbl>
    <w:p w:rsidR="008744CA" w:rsidRDefault="009E342B">
      <w:pPr>
        <w:pStyle w:val="Nagwek2"/>
        <w:spacing w:before="113" w:after="91"/>
      </w:pPr>
      <w:r>
        <w:t>5.2. Wyszukiwanie wzrokowe</w:t>
      </w:r>
      <w:r w:rsidR="00BA566F">
        <w:t xml:space="preserve"> i </w:t>
      </w:r>
      <w:r>
        <w:t>FIT</w:t>
      </w:r>
    </w:p>
    <w:tbl>
      <w:tblPr>
        <w:tblW w:w="9942" w:type="dxa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000" w:firstRow="0" w:lastRow="0" w:firstColumn="0" w:lastColumn="0" w:noHBand="0" w:noVBand="0"/>
      </w:tblPr>
      <w:tblGrid>
        <w:gridCol w:w="500"/>
        <w:gridCol w:w="5583"/>
        <w:gridCol w:w="3859"/>
      </w:tblGrid>
      <w:tr w:rsidR="008744CA">
        <w:trPr>
          <w:tblHeader/>
        </w:trPr>
        <w:tc>
          <w:tcPr>
            <w:tcW w:w="50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583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left w:w="130" w:type="dxa"/>
              <w:right w:w="130" w:type="dxa"/>
            </w:tcMar>
          </w:tcPr>
          <w:p w:rsidR="008744CA" w:rsidRDefault="009E342B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3859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left w:w="130" w:type="dxa"/>
              <w:right w:w="13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Odpowiedz / notatka</w:t>
            </w:r>
          </w:p>
        </w:tc>
      </w:tr>
      <w:tr w:rsidR="008744CA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1</w:t>
            </w:r>
          </w:p>
        </w:tc>
        <w:tc>
          <w:tcPr>
            <w:tcW w:w="558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left w:w="130" w:type="dxa"/>
              <w:right w:w="130" w:type="dxa"/>
            </w:tcMar>
          </w:tcPr>
          <w:p w:rsidR="008744CA" w:rsidRDefault="009E342B" w:rsidP="006C1AD5">
            <w:pPr>
              <w:spacing w:line="276" w:lineRule="auto"/>
              <w:jc w:val="both"/>
            </w:pPr>
            <w:r>
              <w:rPr>
                <w:color w:val="1E1E2E"/>
                <w:sz w:val="20"/>
                <w:szCs w:val="20"/>
              </w:rPr>
              <w:t>Nachylenie krzywej koniunkcyjnej wynosiło ___ ms/element. Porównaj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danymi Treisman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Gelade (1980): 20–50 ms/element. Czy Twoje dane mieszczą się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tym zakresie?</w:t>
            </w:r>
            <w:r w:rsidR="00BA566F">
              <w:rPr>
                <w:color w:val="1E1E2E"/>
                <w:sz w:val="20"/>
                <w:szCs w:val="20"/>
              </w:rPr>
              <w:t xml:space="preserve"> Co </w:t>
            </w:r>
            <w:r>
              <w:rPr>
                <w:color w:val="1E1E2E"/>
                <w:sz w:val="20"/>
                <w:szCs w:val="20"/>
              </w:rPr>
              <w:t>mogłoby wyjaśnić ewentualne odstępstwa?</w:t>
            </w:r>
          </w:p>
        </w:tc>
        <w:tc>
          <w:tcPr>
            <w:tcW w:w="3859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left w:w="130" w:type="dxa"/>
              <w:right w:w="130" w:type="dxa"/>
            </w:tcMar>
          </w:tcPr>
          <w:p w:rsidR="008744CA" w:rsidRDefault="009E342B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8744CA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2</w:t>
            </w:r>
          </w:p>
        </w:tc>
        <w:tc>
          <w:tcPr>
            <w:tcW w:w="558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left w:w="130" w:type="dxa"/>
              <w:right w:w="130" w:type="dxa"/>
            </w:tcMar>
          </w:tcPr>
          <w:p w:rsidR="008744CA" w:rsidRDefault="009E342B" w:rsidP="006C1AD5">
            <w:pPr>
              <w:spacing w:line="276" w:lineRule="auto"/>
              <w:jc w:val="both"/>
            </w:pPr>
            <w:r>
              <w:rPr>
                <w:color w:val="1E1E2E"/>
                <w:sz w:val="20"/>
                <w:szCs w:val="20"/>
              </w:rPr>
              <w:t>Zakładając,</w:t>
            </w:r>
            <w:r w:rsidR="00BA566F">
              <w:rPr>
                <w:color w:val="1E1E2E"/>
                <w:sz w:val="20"/>
                <w:szCs w:val="20"/>
              </w:rPr>
              <w:t xml:space="preserve"> że </w:t>
            </w:r>
            <w:r>
              <w:rPr>
                <w:color w:val="1E1E2E"/>
                <w:sz w:val="20"/>
                <w:szCs w:val="20"/>
              </w:rPr>
              <w:t>przetwarzanie koniunkcyjne jest sekwencyjne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średnim czasem 30 ms/element, ile czasu zajmie wyszukiwanie przy tablicy 24 elementów? Oblicz przewidywany</w:t>
            </w:r>
            <w:r w:rsidR="00BA566F">
              <w:rPr>
                <w:color w:val="1E1E2E"/>
                <w:sz w:val="20"/>
                <w:szCs w:val="20"/>
              </w:rPr>
              <w:t xml:space="preserve"> RT i </w:t>
            </w:r>
            <w:r>
              <w:rPr>
                <w:color w:val="1E1E2E"/>
                <w:sz w:val="20"/>
                <w:szCs w:val="20"/>
              </w:rPr>
              <w:t>opisz, jak</w:t>
            </w:r>
            <w:r w:rsidR="00BA566F">
              <w:rPr>
                <w:color w:val="1E1E2E"/>
                <w:sz w:val="20"/>
                <w:szCs w:val="20"/>
              </w:rPr>
              <w:t xml:space="preserve"> to </w:t>
            </w:r>
            <w:r>
              <w:rPr>
                <w:color w:val="1E1E2E"/>
                <w:sz w:val="20"/>
                <w:szCs w:val="20"/>
              </w:rPr>
              <w:t>porówna się z realnym</w:t>
            </w:r>
            <w:r w:rsidR="00BA566F">
              <w:rPr>
                <w:color w:val="1E1E2E"/>
                <w:sz w:val="20"/>
                <w:szCs w:val="20"/>
              </w:rPr>
              <w:t xml:space="preserve"> RT </w:t>
            </w:r>
            <w:r w:rsidR="00EB6B24" w:rsidRPr="00EB6B24">
              <w:rPr>
                <w:color w:val="1E1E2E"/>
                <w:sz w:val="20"/>
                <w:szCs w:val="20"/>
              </w:rPr>
              <w:t xml:space="preserve">realnego przebiegu ruchów gałek ocznych rejestrowanych eye-trackerem </w:t>
            </w:r>
            <w:r>
              <w:rPr>
                <w:color w:val="1E1E2E"/>
                <w:sz w:val="20"/>
                <w:szCs w:val="20"/>
              </w:rPr>
              <w:t>(analiza danych eye-tracking wychodzi poza zakres tych zajęć, ale możesz oszacować).</w:t>
            </w:r>
            <w:r w:rsidR="00267707">
              <w:rPr>
                <w:color w:val="1E1E2E"/>
                <w:sz w:val="20"/>
                <w:szCs w:val="20"/>
              </w:rPr>
              <w:t xml:space="preserve"> </w:t>
            </w:r>
          </w:p>
        </w:tc>
        <w:tc>
          <w:tcPr>
            <w:tcW w:w="3859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left w:w="130" w:type="dxa"/>
              <w:right w:w="130" w:type="dxa"/>
            </w:tcMar>
          </w:tcPr>
          <w:p w:rsidR="008744CA" w:rsidRDefault="009E342B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</w:tbl>
    <w:p w:rsidR="008744CA" w:rsidRDefault="009E342B">
      <w:pPr>
        <w:pStyle w:val="Nagwek2"/>
        <w:spacing w:before="113" w:after="91"/>
      </w:pPr>
      <w:r>
        <w:t>5.3. Ślepota</w:t>
      </w:r>
      <w:r w:rsidR="00BA566F">
        <w:t xml:space="preserve"> na </w:t>
      </w:r>
      <w:r>
        <w:t>niezauważane</w:t>
      </w:r>
      <w:r w:rsidR="00BA566F">
        <w:t xml:space="preserve"> i </w:t>
      </w:r>
      <w:r>
        <w:t>synteza</w:t>
      </w:r>
    </w:p>
    <w:tbl>
      <w:tblPr>
        <w:tblW w:w="9942" w:type="dxa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000" w:firstRow="0" w:lastRow="0" w:firstColumn="0" w:lastColumn="0" w:noHBand="0" w:noVBand="0"/>
      </w:tblPr>
      <w:tblGrid>
        <w:gridCol w:w="500"/>
        <w:gridCol w:w="5583"/>
        <w:gridCol w:w="3859"/>
      </w:tblGrid>
      <w:tr w:rsidR="008744CA">
        <w:trPr>
          <w:tblHeader/>
        </w:trPr>
        <w:tc>
          <w:tcPr>
            <w:tcW w:w="50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583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left w:w="130" w:type="dxa"/>
              <w:right w:w="130" w:type="dxa"/>
            </w:tcMar>
          </w:tcPr>
          <w:p w:rsidR="008744CA" w:rsidRDefault="009E342B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3859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left w:w="130" w:type="dxa"/>
              <w:right w:w="130" w:type="dxa"/>
            </w:tcMar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Odpowiedz / notatka</w:t>
            </w:r>
          </w:p>
        </w:tc>
      </w:tr>
      <w:tr w:rsidR="008744CA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1</w:t>
            </w:r>
          </w:p>
        </w:tc>
        <w:tc>
          <w:tcPr>
            <w:tcW w:w="558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left w:w="130" w:type="dxa"/>
              <w:right w:w="130" w:type="dxa"/>
            </w:tcMar>
            <w:vAlign w:val="center"/>
          </w:tcPr>
          <w:p w:rsidR="008744CA" w:rsidRDefault="009E342B" w:rsidP="006C1AD5">
            <w:pPr>
              <w:spacing w:line="276" w:lineRule="auto"/>
              <w:jc w:val="both"/>
            </w:pPr>
            <w:r>
              <w:rPr>
                <w:color w:val="1E1E2E"/>
                <w:sz w:val="20"/>
                <w:szCs w:val="20"/>
              </w:rPr>
              <w:t>Korelacja</w:t>
            </w:r>
            <w:r w:rsidR="00BA566F">
              <w:rPr>
                <w:color w:val="1E1E2E"/>
                <w:sz w:val="20"/>
                <w:szCs w:val="20"/>
              </w:rPr>
              <w:t xml:space="preserve"> r </w:t>
            </w:r>
            <w:r>
              <w:rPr>
                <w:color w:val="1E1E2E"/>
                <w:sz w:val="20"/>
                <w:szCs w:val="20"/>
              </w:rPr>
              <w:t>(ślepota, RT) wyniosła ___. Czy jest</w:t>
            </w:r>
            <w:r w:rsidR="00BA566F">
              <w:rPr>
                <w:color w:val="1E1E2E"/>
                <w:sz w:val="20"/>
                <w:szCs w:val="20"/>
              </w:rPr>
              <w:t xml:space="preserve"> to </w:t>
            </w:r>
            <w:r>
              <w:rPr>
                <w:color w:val="1E1E2E"/>
                <w:sz w:val="20"/>
                <w:szCs w:val="20"/>
              </w:rPr>
              <w:t>dowód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przyczynowość: „trudniejsze zadanie powoduje większą ślepotę’? Jakie alternatywne wyjaśnienie należy rozważyć?</w:t>
            </w:r>
          </w:p>
        </w:tc>
        <w:tc>
          <w:tcPr>
            <w:tcW w:w="3859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left w:w="130" w:type="dxa"/>
              <w:right w:w="130" w:type="dxa"/>
            </w:tcMar>
          </w:tcPr>
          <w:p w:rsidR="008744CA" w:rsidRDefault="009E342B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8744CA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2</w:t>
            </w:r>
          </w:p>
        </w:tc>
        <w:tc>
          <w:tcPr>
            <w:tcW w:w="558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left w:w="130" w:type="dxa"/>
              <w:right w:w="130" w:type="dxa"/>
            </w:tcMar>
            <w:vAlign w:val="center"/>
          </w:tcPr>
          <w:p w:rsidR="008744CA" w:rsidRDefault="009E342B" w:rsidP="006C1AD5">
            <w:pPr>
              <w:spacing w:line="276" w:lineRule="auto"/>
              <w:jc w:val="both"/>
            </w:pPr>
            <w:r>
              <w:rPr>
                <w:color w:val="1E1E2E"/>
                <w:sz w:val="20"/>
                <w:szCs w:val="20"/>
              </w:rPr>
              <w:t>Efekt Stroopa teoria FIT</w:t>
            </w:r>
            <w:r w:rsidR="00BA566F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ślepota</w:t>
            </w:r>
            <w:r w:rsidR="00BA566F">
              <w:rPr>
                <w:color w:val="1E1E2E"/>
                <w:sz w:val="20"/>
                <w:szCs w:val="20"/>
              </w:rPr>
              <w:t xml:space="preserve"> na </w:t>
            </w:r>
            <w:r>
              <w:rPr>
                <w:color w:val="1E1E2E"/>
                <w:sz w:val="20"/>
                <w:szCs w:val="20"/>
              </w:rPr>
              <w:t>niezauważane</w:t>
            </w:r>
            <w:r w:rsidR="00BA566F">
              <w:rPr>
                <w:color w:val="1E1E2E"/>
                <w:sz w:val="20"/>
                <w:szCs w:val="20"/>
              </w:rPr>
              <w:t xml:space="preserve"> to </w:t>
            </w:r>
            <w:r>
              <w:rPr>
                <w:color w:val="1E1E2E"/>
                <w:sz w:val="20"/>
                <w:szCs w:val="20"/>
              </w:rPr>
              <w:t>trzy odzwierciedlenia tego samego ograniczenia systemu poznawczego. Sformułuj jedno zdanie ogólne, które łączy</w:t>
            </w:r>
            <w:r w:rsidR="00BA566F">
              <w:rPr>
                <w:color w:val="1E1E2E"/>
                <w:sz w:val="20"/>
                <w:szCs w:val="20"/>
              </w:rPr>
              <w:t xml:space="preserve"> te </w:t>
            </w:r>
            <w:r>
              <w:rPr>
                <w:color w:val="1E1E2E"/>
                <w:sz w:val="20"/>
                <w:szCs w:val="20"/>
              </w:rPr>
              <w:t>trzy zjawiska.</w:t>
            </w:r>
          </w:p>
        </w:tc>
        <w:tc>
          <w:tcPr>
            <w:tcW w:w="3859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left w:w="130" w:type="dxa"/>
              <w:right w:w="130" w:type="dxa"/>
            </w:tcMar>
          </w:tcPr>
          <w:p w:rsidR="008744CA" w:rsidRDefault="009E342B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8744CA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vAlign w:val="center"/>
          </w:tcPr>
          <w:p w:rsidR="008744CA" w:rsidRDefault="009E342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3</w:t>
            </w:r>
          </w:p>
        </w:tc>
        <w:tc>
          <w:tcPr>
            <w:tcW w:w="558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left w:w="130" w:type="dxa"/>
              <w:right w:w="130" w:type="dxa"/>
            </w:tcMar>
            <w:vAlign w:val="center"/>
          </w:tcPr>
          <w:p w:rsidR="008744CA" w:rsidRDefault="009E342B" w:rsidP="006C1AD5">
            <w:pPr>
              <w:spacing w:line="276" w:lineRule="auto"/>
              <w:jc w:val="both"/>
            </w:pPr>
            <w:r>
              <w:rPr>
                <w:color w:val="1E1E2E"/>
                <w:sz w:val="20"/>
                <w:szCs w:val="20"/>
              </w:rPr>
              <w:t>Jak wyniki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tych zajęć mogą mieć zastosowanie praktyczne</w:t>
            </w:r>
            <w:r w:rsidR="00BA566F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projektowaniu interfejsów (UI/UX), szkoleń operatorskich lub bezpieczeństwie drogowym? Podaj jeden konkretny przykład dla każdego</w:t>
            </w:r>
            <w:r w:rsidR="00BA566F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trzech zjawisk.</w:t>
            </w:r>
          </w:p>
        </w:tc>
        <w:tc>
          <w:tcPr>
            <w:tcW w:w="3859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left w:w="130" w:type="dxa"/>
              <w:right w:w="130" w:type="dxa"/>
            </w:tcMar>
          </w:tcPr>
          <w:p w:rsidR="008744CA" w:rsidRDefault="009E342B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</w:tbl>
    <w:p w:rsidR="008744CA" w:rsidRDefault="009E342B">
      <w:pPr>
        <w:pStyle w:val="Nagwek1"/>
        <w:spacing w:before="278" w:after="0"/>
      </w:pPr>
      <w:r>
        <w:t>6. Literatura</w:t>
      </w:r>
    </w:p>
    <w:p w:rsidR="008744CA" w:rsidRDefault="008744CA">
      <w:pPr>
        <w:pBdr>
          <w:bottom w:val="single" w:sz="8" w:space="1" w:color="C9B8E8"/>
        </w:pBdr>
        <w:spacing w:after="140"/>
        <w:rPr>
          <w:sz w:val="4"/>
          <w:szCs w:val="4"/>
        </w:rPr>
      </w:pPr>
    </w:p>
    <w:p w:rsidR="008744CA" w:rsidRDefault="009E342B">
      <w:pPr>
        <w:pStyle w:val="Nagwek2"/>
        <w:spacing w:before="0" w:after="91"/>
      </w:pPr>
      <w:r>
        <w:t>6.1. Literatura obowiązkowa</w:t>
      </w:r>
    </w:p>
    <w:p w:rsidR="008744CA" w:rsidRDefault="009E342B">
      <w:pPr>
        <w:pStyle w:val="Akapitzlist"/>
        <w:numPr>
          <w:ilvl w:val="0"/>
          <w:numId w:val="3"/>
        </w:numPr>
        <w:spacing w:before="57" w:after="113"/>
      </w:pPr>
      <w:r>
        <w:rPr>
          <w:b/>
          <w:bCs/>
          <w:color w:val="1E1E2E"/>
        </w:rPr>
        <w:t>Nęcka, E., Chwila, J.</w:t>
      </w:r>
      <w:r w:rsidR="00BA566F">
        <w:rPr>
          <w:b/>
          <w:bCs/>
          <w:color w:val="1E1E2E"/>
        </w:rPr>
        <w:t xml:space="preserve"> i </w:t>
      </w:r>
      <w:r>
        <w:rPr>
          <w:b/>
          <w:bCs/>
          <w:color w:val="1E1E2E"/>
        </w:rPr>
        <w:t xml:space="preserve">Szymura, B. (2013). </w:t>
      </w:r>
      <w:r>
        <w:rPr>
          <w:color w:val="1E1E2E"/>
        </w:rPr>
        <w:t>Psychologia poznawcza. PWN. [Rozdział 4: Uwaga</w:t>
      </w:r>
      <w:r w:rsidR="00BA566F">
        <w:rPr>
          <w:color w:val="1E1E2E"/>
        </w:rPr>
        <w:t xml:space="preserve"> i </w:t>
      </w:r>
      <w:r>
        <w:rPr>
          <w:color w:val="1E1E2E"/>
        </w:rPr>
        <w:t>świadomość]</w:t>
      </w:r>
    </w:p>
    <w:p w:rsidR="008744CA" w:rsidRDefault="009E342B">
      <w:pPr>
        <w:pStyle w:val="Akapitzlist"/>
        <w:numPr>
          <w:ilvl w:val="0"/>
          <w:numId w:val="1"/>
        </w:numPr>
        <w:spacing w:before="57" w:after="113"/>
      </w:pPr>
      <w:r w:rsidRPr="007D1D42">
        <w:rPr>
          <w:b/>
          <w:bCs/>
          <w:color w:val="1E1E2E"/>
          <w:lang w:val="en-US"/>
        </w:rPr>
        <w:t xml:space="preserve">Stroop, J. R. (1935). </w:t>
      </w:r>
      <w:r w:rsidRPr="007D1D42">
        <w:rPr>
          <w:color w:val="1E1E2E"/>
          <w:lang w:val="en-US"/>
        </w:rPr>
        <w:t>Studies</w:t>
      </w:r>
      <w:r w:rsidR="00BA566F">
        <w:rPr>
          <w:color w:val="1E1E2E"/>
          <w:lang w:val="en-US"/>
        </w:rPr>
        <w:t xml:space="preserve"> </w:t>
      </w:r>
      <w:r w:rsidR="00BA566F" w:rsidRPr="007D1D42">
        <w:rPr>
          <w:color w:val="1E1E2E"/>
          <w:lang w:val="en-US"/>
        </w:rPr>
        <w:t>of</w:t>
      </w:r>
      <w:r w:rsidR="00BA566F">
        <w:rPr>
          <w:color w:val="1E1E2E"/>
          <w:lang w:val="en-US"/>
        </w:rPr>
        <w:t> </w:t>
      </w:r>
      <w:r w:rsidRPr="007D1D42">
        <w:rPr>
          <w:color w:val="1E1E2E"/>
          <w:lang w:val="en-US"/>
        </w:rPr>
        <w:t>interference</w:t>
      </w:r>
      <w:r w:rsidR="00BA566F">
        <w:rPr>
          <w:color w:val="1E1E2E"/>
          <w:lang w:val="en-US"/>
        </w:rPr>
        <w:t xml:space="preserve"> </w:t>
      </w:r>
      <w:r w:rsidR="00BA566F" w:rsidRPr="007D1D42">
        <w:rPr>
          <w:color w:val="1E1E2E"/>
          <w:lang w:val="en-US"/>
        </w:rPr>
        <w:t>in</w:t>
      </w:r>
      <w:r w:rsidR="00BA566F">
        <w:rPr>
          <w:color w:val="1E1E2E"/>
          <w:lang w:val="en-US"/>
        </w:rPr>
        <w:t> </w:t>
      </w:r>
      <w:r w:rsidRPr="007D1D42">
        <w:rPr>
          <w:color w:val="1E1E2E"/>
          <w:lang w:val="en-US"/>
        </w:rPr>
        <w:t xml:space="preserve">serial verbal reactions. </w:t>
      </w:r>
      <w:r>
        <w:rPr>
          <w:color w:val="1E1E2E"/>
        </w:rPr>
        <w:t>Journal</w:t>
      </w:r>
      <w:r w:rsidR="00BA566F">
        <w:rPr>
          <w:color w:val="1E1E2E"/>
        </w:rPr>
        <w:t xml:space="preserve"> of </w:t>
      </w:r>
      <w:r>
        <w:rPr>
          <w:color w:val="1E1E2E"/>
        </w:rPr>
        <w:t>Experimental Psychology, 18(6), 643–662.</w:t>
      </w:r>
    </w:p>
    <w:p w:rsidR="008744CA" w:rsidRDefault="009E342B">
      <w:pPr>
        <w:pStyle w:val="Akapitzlist"/>
        <w:numPr>
          <w:ilvl w:val="0"/>
          <w:numId w:val="1"/>
        </w:numPr>
        <w:spacing w:before="57" w:after="113"/>
      </w:pPr>
      <w:r w:rsidRPr="007D1D42">
        <w:rPr>
          <w:b/>
          <w:bCs/>
          <w:color w:val="1E1E2E"/>
          <w:lang w:val="en-US"/>
        </w:rPr>
        <w:t>Treisman, A. M.</w:t>
      </w:r>
      <w:r w:rsidR="00BA566F">
        <w:rPr>
          <w:b/>
          <w:bCs/>
          <w:color w:val="1E1E2E"/>
          <w:lang w:val="en-US"/>
        </w:rPr>
        <w:t xml:space="preserve"> </w:t>
      </w:r>
      <w:r w:rsidR="00BA566F" w:rsidRPr="007D1D42">
        <w:rPr>
          <w:b/>
          <w:bCs/>
          <w:color w:val="1E1E2E"/>
          <w:lang w:val="en-US"/>
        </w:rPr>
        <w:t>i</w:t>
      </w:r>
      <w:r w:rsidR="00BA566F">
        <w:rPr>
          <w:b/>
          <w:bCs/>
          <w:color w:val="1E1E2E"/>
          <w:lang w:val="en-US"/>
        </w:rPr>
        <w:t> </w:t>
      </w:r>
      <w:r w:rsidRPr="007D1D42">
        <w:rPr>
          <w:b/>
          <w:bCs/>
          <w:color w:val="1E1E2E"/>
          <w:lang w:val="en-US"/>
        </w:rPr>
        <w:t>Gelade, G. (1980).</w:t>
      </w:r>
      <w:r w:rsidR="00BA566F">
        <w:rPr>
          <w:b/>
          <w:bCs/>
          <w:color w:val="1E1E2E"/>
          <w:lang w:val="en-US"/>
        </w:rPr>
        <w:t xml:space="preserve"> </w:t>
      </w:r>
      <w:r w:rsidR="00BA566F" w:rsidRPr="007D1D42">
        <w:rPr>
          <w:color w:val="1E1E2E"/>
          <w:lang w:val="en-US"/>
        </w:rPr>
        <w:t>A</w:t>
      </w:r>
      <w:r w:rsidR="00BA566F">
        <w:rPr>
          <w:b/>
          <w:bCs/>
          <w:color w:val="1E1E2E"/>
          <w:lang w:val="en-US"/>
        </w:rPr>
        <w:t> </w:t>
      </w:r>
      <w:r w:rsidRPr="007D1D42">
        <w:rPr>
          <w:color w:val="1E1E2E"/>
          <w:lang w:val="en-US"/>
        </w:rPr>
        <w:t>feature-integration theory</w:t>
      </w:r>
      <w:r w:rsidR="00BA566F">
        <w:rPr>
          <w:color w:val="1E1E2E"/>
          <w:lang w:val="en-US"/>
        </w:rPr>
        <w:t xml:space="preserve"> </w:t>
      </w:r>
      <w:r w:rsidR="00BA566F" w:rsidRPr="007D1D42">
        <w:rPr>
          <w:color w:val="1E1E2E"/>
          <w:lang w:val="en-US"/>
        </w:rPr>
        <w:t>of</w:t>
      </w:r>
      <w:r w:rsidR="00BA566F">
        <w:rPr>
          <w:color w:val="1E1E2E"/>
          <w:lang w:val="en-US"/>
        </w:rPr>
        <w:t> </w:t>
      </w:r>
      <w:r w:rsidRPr="007D1D42">
        <w:rPr>
          <w:color w:val="1E1E2E"/>
          <w:lang w:val="en-US"/>
        </w:rPr>
        <w:t xml:space="preserve">attention. </w:t>
      </w:r>
      <w:r>
        <w:rPr>
          <w:color w:val="1E1E2E"/>
        </w:rPr>
        <w:t>Cognitive Psychology, 12(1), 97–136.</w:t>
      </w:r>
    </w:p>
    <w:p w:rsidR="008744CA" w:rsidRDefault="009E342B">
      <w:pPr>
        <w:pStyle w:val="Akapitzlist"/>
        <w:numPr>
          <w:ilvl w:val="0"/>
          <w:numId w:val="1"/>
        </w:numPr>
        <w:spacing w:before="57" w:after="113"/>
      </w:pPr>
      <w:r w:rsidRPr="007D1D42">
        <w:rPr>
          <w:b/>
          <w:bCs/>
          <w:color w:val="1E1E2E"/>
          <w:lang w:val="en-US"/>
        </w:rPr>
        <w:t>Simons, D. J.</w:t>
      </w:r>
      <w:r w:rsidR="00BA566F">
        <w:rPr>
          <w:b/>
          <w:bCs/>
          <w:color w:val="1E1E2E"/>
          <w:lang w:val="en-US"/>
        </w:rPr>
        <w:t xml:space="preserve"> </w:t>
      </w:r>
      <w:r w:rsidR="00BA566F" w:rsidRPr="007D1D42">
        <w:rPr>
          <w:b/>
          <w:bCs/>
          <w:color w:val="1E1E2E"/>
          <w:lang w:val="en-US"/>
        </w:rPr>
        <w:t>i</w:t>
      </w:r>
      <w:r w:rsidR="00BA566F">
        <w:rPr>
          <w:b/>
          <w:bCs/>
          <w:color w:val="1E1E2E"/>
          <w:lang w:val="en-US"/>
        </w:rPr>
        <w:t> </w:t>
      </w:r>
      <w:r w:rsidRPr="007D1D42">
        <w:rPr>
          <w:b/>
          <w:bCs/>
          <w:color w:val="1E1E2E"/>
          <w:lang w:val="en-US"/>
        </w:rPr>
        <w:t xml:space="preserve">Chabris, C. F. (1999). </w:t>
      </w:r>
      <w:r w:rsidRPr="007D1D42">
        <w:rPr>
          <w:color w:val="1E1E2E"/>
          <w:lang w:val="en-US"/>
        </w:rPr>
        <w:t>Gorillas</w:t>
      </w:r>
      <w:r w:rsidR="00BA566F">
        <w:rPr>
          <w:color w:val="1E1E2E"/>
          <w:lang w:val="en-US"/>
        </w:rPr>
        <w:t xml:space="preserve"> </w:t>
      </w:r>
      <w:r w:rsidR="00BA566F" w:rsidRPr="007D1D42">
        <w:rPr>
          <w:color w:val="1E1E2E"/>
          <w:lang w:val="en-US"/>
        </w:rPr>
        <w:t>in</w:t>
      </w:r>
      <w:r w:rsidR="00BA566F">
        <w:rPr>
          <w:color w:val="1E1E2E"/>
          <w:lang w:val="en-US"/>
        </w:rPr>
        <w:t> </w:t>
      </w:r>
      <w:r w:rsidRPr="007D1D42">
        <w:rPr>
          <w:color w:val="1E1E2E"/>
          <w:lang w:val="en-US"/>
        </w:rPr>
        <w:t xml:space="preserve">our midst: Sustained inattentional blindness for dynamic events. </w:t>
      </w:r>
      <w:r>
        <w:rPr>
          <w:color w:val="1E1E2E"/>
        </w:rPr>
        <w:t>Perception, 28(9), 1059–1074.</w:t>
      </w:r>
    </w:p>
    <w:p w:rsidR="008744CA" w:rsidRDefault="009E342B">
      <w:pPr>
        <w:pStyle w:val="Nagwek2"/>
        <w:spacing w:before="260"/>
      </w:pPr>
      <w:r>
        <w:t>6.2. Literatura uzupełniająca</w:t>
      </w:r>
    </w:p>
    <w:p w:rsidR="008744CA" w:rsidRDefault="009E342B">
      <w:pPr>
        <w:pStyle w:val="Akapitzlist"/>
        <w:numPr>
          <w:ilvl w:val="0"/>
          <w:numId w:val="1"/>
        </w:numPr>
        <w:spacing w:before="57" w:after="113"/>
      </w:pPr>
      <w:r w:rsidRPr="007D1D42">
        <w:rPr>
          <w:b/>
          <w:bCs/>
          <w:color w:val="1E1E2E"/>
          <w:lang w:val="en-US"/>
        </w:rPr>
        <w:t xml:space="preserve">Broadbent, D. E. (1958). </w:t>
      </w:r>
      <w:r w:rsidRPr="007D1D42">
        <w:rPr>
          <w:color w:val="1E1E2E"/>
          <w:lang w:val="en-US"/>
        </w:rPr>
        <w:t xml:space="preserve">Perception and Communication. </w:t>
      </w:r>
      <w:r>
        <w:rPr>
          <w:color w:val="1E1E2E"/>
        </w:rPr>
        <w:t>Pergamon Press.</w:t>
      </w:r>
    </w:p>
    <w:p w:rsidR="008744CA" w:rsidRDefault="009E342B">
      <w:pPr>
        <w:pStyle w:val="Akapitzlist"/>
        <w:numPr>
          <w:ilvl w:val="0"/>
          <w:numId w:val="1"/>
        </w:numPr>
        <w:spacing w:before="57" w:after="113"/>
      </w:pPr>
      <w:r w:rsidRPr="007D1D42">
        <w:rPr>
          <w:b/>
          <w:bCs/>
          <w:color w:val="1E1E2E"/>
          <w:lang w:val="en-US"/>
        </w:rPr>
        <w:t xml:space="preserve">Lavie, N. (1995). </w:t>
      </w:r>
      <w:r w:rsidRPr="007D1D42">
        <w:rPr>
          <w:color w:val="1E1E2E"/>
          <w:lang w:val="en-US"/>
        </w:rPr>
        <w:t>Perceptual load</w:t>
      </w:r>
      <w:r w:rsidR="00BA566F">
        <w:rPr>
          <w:color w:val="1E1E2E"/>
          <w:lang w:val="en-US"/>
        </w:rPr>
        <w:t xml:space="preserve"> </w:t>
      </w:r>
      <w:r w:rsidR="00BA566F" w:rsidRPr="007D1D42">
        <w:rPr>
          <w:color w:val="1E1E2E"/>
          <w:lang w:val="en-US"/>
        </w:rPr>
        <w:t>as</w:t>
      </w:r>
      <w:r w:rsidR="00BA566F">
        <w:rPr>
          <w:color w:val="1E1E2E"/>
          <w:lang w:val="en-US"/>
        </w:rPr>
        <w:t> </w:t>
      </w:r>
      <w:r w:rsidR="00BA566F" w:rsidRPr="007D1D42">
        <w:rPr>
          <w:color w:val="1E1E2E"/>
          <w:lang w:val="en-US"/>
        </w:rPr>
        <w:t>a</w:t>
      </w:r>
      <w:r w:rsidR="00BA566F">
        <w:rPr>
          <w:color w:val="1E1E2E"/>
          <w:lang w:val="en-US"/>
        </w:rPr>
        <w:t> </w:t>
      </w:r>
      <w:r w:rsidRPr="007D1D42">
        <w:rPr>
          <w:color w:val="1E1E2E"/>
          <w:lang w:val="en-US"/>
        </w:rPr>
        <w:t xml:space="preserve">necessary condition for selective attention. </w:t>
      </w:r>
      <w:r>
        <w:rPr>
          <w:color w:val="1E1E2E"/>
        </w:rPr>
        <w:t>Journal</w:t>
      </w:r>
      <w:r w:rsidR="00BA566F">
        <w:rPr>
          <w:color w:val="1E1E2E"/>
        </w:rPr>
        <w:t xml:space="preserve"> of </w:t>
      </w:r>
      <w:r>
        <w:rPr>
          <w:color w:val="1E1E2E"/>
        </w:rPr>
        <w:t>Experimental Psychology: Human Perception and Performance, 21(3), 451–468.</w:t>
      </w:r>
    </w:p>
    <w:p w:rsidR="008744CA" w:rsidRDefault="009E342B">
      <w:pPr>
        <w:pStyle w:val="Akapitzlist"/>
        <w:numPr>
          <w:ilvl w:val="0"/>
          <w:numId w:val="1"/>
        </w:numPr>
        <w:spacing w:before="57" w:after="113"/>
      </w:pPr>
      <w:r w:rsidRPr="007D1D42">
        <w:rPr>
          <w:b/>
          <w:bCs/>
          <w:color w:val="1E1E2E"/>
          <w:lang w:val="en-US"/>
        </w:rPr>
        <w:t xml:space="preserve">MacLeod, C. M. (1991). </w:t>
      </w:r>
      <w:r w:rsidRPr="007D1D42">
        <w:rPr>
          <w:color w:val="1E1E2E"/>
          <w:lang w:val="en-US"/>
        </w:rPr>
        <w:t>Half</w:t>
      </w:r>
      <w:r w:rsidR="00BA566F">
        <w:rPr>
          <w:color w:val="1E1E2E"/>
          <w:lang w:val="en-US"/>
        </w:rPr>
        <w:t xml:space="preserve"> </w:t>
      </w:r>
      <w:r w:rsidR="00BA566F" w:rsidRPr="007D1D42">
        <w:rPr>
          <w:color w:val="1E1E2E"/>
          <w:lang w:val="en-US"/>
        </w:rPr>
        <w:t>a</w:t>
      </w:r>
      <w:r w:rsidR="00BA566F">
        <w:rPr>
          <w:color w:val="1E1E2E"/>
          <w:lang w:val="en-US"/>
        </w:rPr>
        <w:t> </w:t>
      </w:r>
      <w:r w:rsidRPr="007D1D42">
        <w:rPr>
          <w:color w:val="1E1E2E"/>
          <w:lang w:val="en-US"/>
        </w:rPr>
        <w:t>century</w:t>
      </w:r>
      <w:r w:rsidR="00BA566F">
        <w:rPr>
          <w:color w:val="1E1E2E"/>
          <w:lang w:val="en-US"/>
        </w:rPr>
        <w:t xml:space="preserve"> </w:t>
      </w:r>
      <w:r w:rsidR="00BA566F" w:rsidRPr="007D1D42">
        <w:rPr>
          <w:color w:val="1E1E2E"/>
          <w:lang w:val="en-US"/>
        </w:rPr>
        <w:t>of</w:t>
      </w:r>
      <w:r w:rsidR="00BA566F">
        <w:rPr>
          <w:color w:val="1E1E2E"/>
          <w:lang w:val="en-US"/>
        </w:rPr>
        <w:t> </w:t>
      </w:r>
      <w:r w:rsidRPr="007D1D42">
        <w:rPr>
          <w:color w:val="1E1E2E"/>
          <w:lang w:val="en-US"/>
        </w:rPr>
        <w:t>research</w:t>
      </w:r>
      <w:r w:rsidR="00BA566F">
        <w:rPr>
          <w:color w:val="1E1E2E"/>
          <w:lang w:val="en-US"/>
        </w:rPr>
        <w:t xml:space="preserve"> </w:t>
      </w:r>
      <w:r w:rsidR="00BA566F" w:rsidRPr="007D1D42">
        <w:rPr>
          <w:color w:val="1E1E2E"/>
          <w:lang w:val="en-US"/>
        </w:rPr>
        <w:t>on</w:t>
      </w:r>
      <w:r w:rsidR="00BA566F">
        <w:rPr>
          <w:color w:val="1E1E2E"/>
          <w:lang w:val="en-US"/>
        </w:rPr>
        <w:t> </w:t>
      </w:r>
      <w:r w:rsidRPr="007D1D42">
        <w:rPr>
          <w:color w:val="1E1E2E"/>
          <w:lang w:val="en-US"/>
        </w:rPr>
        <w:t>the Stroop effect:</w:t>
      </w:r>
      <w:r w:rsidR="00BA566F">
        <w:rPr>
          <w:color w:val="1E1E2E"/>
          <w:lang w:val="en-US"/>
        </w:rPr>
        <w:t xml:space="preserve"> </w:t>
      </w:r>
      <w:r w:rsidR="00BA566F" w:rsidRPr="007D1D42">
        <w:rPr>
          <w:color w:val="1E1E2E"/>
          <w:lang w:val="en-US"/>
        </w:rPr>
        <w:t>An</w:t>
      </w:r>
      <w:r w:rsidR="00BA566F">
        <w:rPr>
          <w:color w:val="1E1E2E"/>
          <w:lang w:val="en-US"/>
        </w:rPr>
        <w:t> </w:t>
      </w:r>
      <w:r w:rsidRPr="007D1D42">
        <w:rPr>
          <w:color w:val="1E1E2E"/>
          <w:lang w:val="en-US"/>
        </w:rPr>
        <w:t xml:space="preserve">integrative review. </w:t>
      </w:r>
      <w:r>
        <w:rPr>
          <w:color w:val="1E1E2E"/>
        </w:rPr>
        <w:t>Psychological Bulletin, 109(2), 163–203.</w:t>
      </w:r>
    </w:p>
    <w:p w:rsidR="008744CA" w:rsidRDefault="009E342B">
      <w:pPr>
        <w:pStyle w:val="Akapitzlist"/>
        <w:numPr>
          <w:ilvl w:val="0"/>
          <w:numId w:val="1"/>
        </w:numPr>
        <w:spacing w:before="57" w:after="113"/>
      </w:pPr>
      <w:r w:rsidRPr="007D1D42">
        <w:rPr>
          <w:b/>
          <w:bCs/>
          <w:color w:val="1E1E2E"/>
          <w:lang w:val="en-US"/>
        </w:rPr>
        <w:t>Most, S. B.</w:t>
      </w:r>
      <w:r w:rsidR="00BA566F">
        <w:rPr>
          <w:b/>
          <w:bCs/>
          <w:color w:val="1E1E2E"/>
          <w:lang w:val="en-US"/>
        </w:rPr>
        <w:t xml:space="preserve"> </w:t>
      </w:r>
      <w:r w:rsidR="00BA566F" w:rsidRPr="007D1D42">
        <w:rPr>
          <w:b/>
          <w:bCs/>
          <w:color w:val="1E1E2E"/>
          <w:lang w:val="en-US"/>
        </w:rPr>
        <w:t>i</w:t>
      </w:r>
      <w:r w:rsidR="00BA566F">
        <w:rPr>
          <w:b/>
          <w:bCs/>
          <w:color w:val="1E1E2E"/>
          <w:lang w:val="en-US"/>
        </w:rPr>
        <w:t> </w:t>
      </w:r>
      <w:r w:rsidRPr="007D1D42">
        <w:rPr>
          <w:b/>
          <w:bCs/>
          <w:color w:val="1E1E2E"/>
          <w:lang w:val="en-US"/>
        </w:rPr>
        <w:t xml:space="preserve">Franconeri, S. L. (2011). </w:t>
      </w:r>
      <w:r w:rsidRPr="007D1D42">
        <w:rPr>
          <w:color w:val="1E1E2E"/>
          <w:lang w:val="en-US"/>
        </w:rPr>
        <w:t>Attention-based contributions</w:t>
      </w:r>
      <w:r w:rsidR="00BA566F">
        <w:rPr>
          <w:color w:val="1E1E2E"/>
          <w:lang w:val="en-US"/>
        </w:rPr>
        <w:t xml:space="preserve"> </w:t>
      </w:r>
      <w:r w:rsidR="00BA566F" w:rsidRPr="007D1D42">
        <w:rPr>
          <w:color w:val="1E1E2E"/>
          <w:lang w:val="en-US"/>
        </w:rPr>
        <w:t>to</w:t>
      </w:r>
      <w:r w:rsidR="00BA566F">
        <w:rPr>
          <w:color w:val="1E1E2E"/>
          <w:lang w:val="en-US"/>
        </w:rPr>
        <w:t> </w:t>
      </w:r>
      <w:r w:rsidRPr="007D1D42">
        <w:rPr>
          <w:color w:val="1E1E2E"/>
          <w:lang w:val="en-US"/>
        </w:rPr>
        <w:t xml:space="preserve">object recognition. </w:t>
      </w:r>
      <w:r>
        <w:rPr>
          <w:color w:val="1E1E2E"/>
        </w:rPr>
        <w:t>Neuropsychologia, 49(6), 1510–1519.</w:t>
      </w:r>
    </w:p>
    <w:p w:rsidR="008744CA" w:rsidRDefault="009E342B">
      <w:pPr>
        <w:pStyle w:val="Akapitzlist"/>
        <w:numPr>
          <w:ilvl w:val="0"/>
          <w:numId w:val="1"/>
        </w:numPr>
        <w:spacing w:before="57" w:after="113"/>
      </w:pPr>
      <w:r w:rsidRPr="007D1D42">
        <w:rPr>
          <w:b/>
          <w:bCs/>
          <w:color w:val="1E1E2E"/>
          <w:lang w:val="en-US"/>
        </w:rPr>
        <w:t>Cohen, J. D., Dunbar, K.</w:t>
      </w:r>
      <w:r w:rsidR="00BA566F">
        <w:rPr>
          <w:b/>
          <w:bCs/>
          <w:color w:val="1E1E2E"/>
          <w:lang w:val="en-US"/>
        </w:rPr>
        <w:t xml:space="preserve"> </w:t>
      </w:r>
      <w:r w:rsidR="00BA566F" w:rsidRPr="007D1D42">
        <w:rPr>
          <w:b/>
          <w:bCs/>
          <w:color w:val="1E1E2E"/>
          <w:lang w:val="en-US"/>
        </w:rPr>
        <w:t>i</w:t>
      </w:r>
      <w:r w:rsidR="00BA566F">
        <w:rPr>
          <w:b/>
          <w:bCs/>
          <w:color w:val="1E1E2E"/>
          <w:lang w:val="en-US"/>
        </w:rPr>
        <w:t> </w:t>
      </w:r>
      <w:r w:rsidRPr="007D1D42">
        <w:rPr>
          <w:b/>
          <w:bCs/>
          <w:color w:val="1E1E2E"/>
          <w:lang w:val="en-US"/>
        </w:rPr>
        <w:t>McClelland, J. L. (1990).</w:t>
      </w:r>
      <w:r w:rsidR="00BA566F">
        <w:rPr>
          <w:b/>
          <w:bCs/>
          <w:color w:val="1E1E2E"/>
          <w:lang w:val="en-US"/>
        </w:rPr>
        <w:t xml:space="preserve"> </w:t>
      </w:r>
      <w:r w:rsidR="00BA566F" w:rsidRPr="007D1D42">
        <w:rPr>
          <w:color w:val="1E1E2E"/>
          <w:lang w:val="en-US"/>
        </w:rPr>
        <w:t>On</w:t>
      </w:r>
      <w:r w:rsidR="00BA566F">
        <w:rPr>
          <w:b/>
          <w:bCs/>
          <w:color w:val="1E1E2E"/>
          <w:lang w:val="en-US"/>
        </w:rPr>
        <w:t> </w:t>
      </w:r>
      <w:r w:rsidRPr="007D1D42">
        <w:rPr>
          <w:color w:val="1E1E2E"/>
          <w:lang w:val="en-US"/>
        </w:rPr>
        <w:t>the control</w:t>
      </w:r>
      <w:r w:rsidR="00BA566F">
        <w:rPr>
          <w:color w:val="1E1E2E"/>
          <w:lang w:val="en-US"/>
        </w:rPr>
        <w:t xml:space="preserve"> </w:t>
      </w:r>
      <w:r w:rsidR="00BA566F" w:rsidRPr="007D1D42">
        <w:rPr>
          <w:color w:val="1E1E2E"/>
          <w:lang w:val="en-US"/>
        </w:rPr>
        <w:t>of</w:t>
      </w:r>
      <w:r w:rsidR="00BA566F">
        <w:rPr>
          <w:color w:val="1E1E2E"/>
          <w:lang w:val="en-US"/>
        </w:rPr>
        <w:t> </w:t>
      </w:r>
      <w:r w:rsidRPr="007D1D42">
        <w:rPr>
          <w:color w:val="1E1E2E"/>
          <w:lang w:val="en-US"/>
        </w:rPr>
        <w:t>automatic processes:</w:t>
      </w:r>
      <w:r w:rsidR="00BA566F">
        <w:rPr>
          <w:color w:val="1E1E2E"/>
          <w:lang w:val="en-US"/>
        </w:rPr>
        <w:t xml:space="preserve"> </w:t>
      </w:r>
      <w:r w:rsidR="00BA566F" w:rsidRPr="007D1D42">
        <w:rPr>
          <w:color w:val="1E1E2E"/>
          <w:lang w:val="en-US"/>
        </w:rPr>
        <w:t>A</w:t>
      </w:r>
      <w:r w:rsidR="00BA566F">
        <w:rPr>
          <w:color w:val="1E1E2E"/>
          <w:lang w:val="en-US"/>
        </w:rPr>
        <w:t> </w:t>
      </w:r>
      <w:r w:rsidRPr="007D1D42">
        <w:rPr>
          <w:color w:val="1E1E2E"/>
          <w:lang w:val="en-US"/>
        </w:rPr>
        <w:t>parallel distributed processing account</w:t>
      </w:r>
      <w:r w:rsidR="00BA566F">
        <w:rPr>
          <w:color w:val="1E1E2E"/>
          <w:lang w:val="en-US"/>
        </w:rPr>
        <w:t xml:space="preserve"> </w:t>
      </w:r>
      <w:r w:rsidR="00BA566F" w:rsidRPr="007D1D42">
        <w:rPr>
          <w:color w:val="1E1E2E"/>
          <w:lang w:val="en-US"/>
        </w:rPr>
        <w:t>of</w:t>
      </w:r>
      <w:r w:rsidR="00BA566F">
        <w:rPr>
          <w:color w:val="1E1E2E"/>
          <w:lang w:val="en-US"/>
        </w:rPr>
        <w:t> </w:t>
      </w:r>
      <w:r w:rsidRPr="007D1D42">
        <w:rPr>
          <w:color w:val="1E1E2E"/>
          <w:lang w:val="en-US"/>
        </w:rPr>
        <w:t xml:space="preserve">the Stroop effect. </w:t>
      </w:r>
      <w:r>
        <w:rPr>
          <w:color w:val="1E1E2E"/>
        </w:rPr>
        <w:t>Psychological Review, 97(3), 332–361.</w:t>
      </w:r>
    </w:p>
    <w:p w:rsidR="008744CA" w:rsidRDefault="008744CA"/>
    <w:sectPr w:rsidR="008744CA">
      <w:headerReference w:type="default" r:id="rId7"/>
      <w:footerReference w:type="even" r:id="rId8"/>
      <w:footerReference w:type="default" r:id="rId9"/>
      <w:headerReference w:type="first" r:id="rId10"/>
      <w:pgSz w:w="11906" w:h="16838"/>
      <w:pgMar w:top="1000" w:right="1000" w:bottom="1180" w:left="1000" w:header="708" w:footer="708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777C9" w:rsidRDefault="00C777C9">
      <w:r>
        <w:separator/>
      </w:r>
    </w:p>
  </w:endnote>
  <w:endnote w:type="continuationSeparator" w:id="0">
    <w:p w:rsidR="00C777C9" w:rsidRDefault="00C777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Noto Sans Math">
    <w:altName w:val="Arial"/>
    <w:charset w:val="01"/>
    <w:family w:val="swiss"/>
    <w:pitch w:val="variable"/>
  </w:font>
  <w:font w:name="Carlito">
    <w:altName w:val="Calibri"/>
    <w:charset w:val="01"/>
    <w:family w:val="swiss"/>
    <w:pitch w:val="variable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okmarkStart w:id="1" w:name="PageNumWizard_FOOTER_Domyślny_styl_stron"/>
  <w:p w:rsidR="0045673F" w:rsidRDefault="0045673F">
    <w:pPr>
      <w:pStyle w:val="Stopka"/>
      <w:jc w:val="right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12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NUMPAGES </w:instrText>
    </w:r>
    <w:r>
      <w:rPr>
        <w:sz w:val="18"/>
        <w:szCs w:val="18"/>
      </w:rPr>
      <w:fldChar w:fldCharType="separate"/>
    </w:r>
    <w:r w:rsidR="00CA4A62">
      <w:rPr>
        <w:noProof/>
        <w:sz w:val="18"/>
        <w:szCs w:val="18"/>
      </w:rPr>
      <w:t>12</w:t>
    </w:r>
    <w:r>
      <w:rPr>
        <w:sz w:val="18"/>
        <w:szCs w:val="18"/>
      </w:rPr>
      <w:fldChar w:fldCharType="end"/>
    </w:r>
    <w:bookmarkEnd w:id="1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5673F" w:rsidRDefault="0045673F">
    <w:pPr>
      <w:pBdr>
        <w:top w:val="single" w:sz="6" w:space="1" w:color="00A59A"/>
      </w:pBdr>
      <w:spacing w:before="80"/>
      <w:rPr>
        <w:rFonts w:ascii="Calibri" w:eastAsia="Calibri" w:hAnsi="Calibri" w:cs="Calibri"/>
        <w:color w:val="5A5A72"/>
        <w:sz w:val="16"/>
        <w:szCs w:val="16"/>
      </w:rPr>
    </w:pPr>
    <w:r>
      <w:rPr>
        <w:rFonts w:ascii="Calibri" w:eastAsia="Calibri" w:hAnsi="Calibri" w:cs="Calibri"/>
        <w:color w:val="5A5A72"/>
        <w:sz w:val="16"/>
        <w:szCs w:val="16"/>
      </w:rPr>
      <w:t xml:space="preserve">Psychologia Poznawcza – Lab 1  |  Efekt Stroopa, FIT, Ślepota na niezauważane  |  Uniwersytet VIZJA  |                                                                Strona </w:t>
    </w:r>
    <w:bookmarkStart w:id="2" w:name="PageNumWizard_FOOTER_Domyślny_styl_stro1"/>
    <w:r>
      <w:rPr>
        <w:rFonts w:ascii="Calibri" w:eastAsia="Calibri" w:hAnsi="Calibri" w:cs="Calibri"/>
        <w:color w:val="5A5A72"/>
        <w:sz w:val="16"/>
        <w:szCs w:val="16"/>
      </w:rPr>
      <w:fldChar w:fldCharType="begin"/>
    </w:r>
    <w:r>
      <w:rPr>
        <w:rFonts w:ascii="Calibri" w:eastAsia="Calibri" w:hAnsi="Calibri" w:cs="Calibri"/>
        <w:color w:val="5A5A72"/>
        <w:sz w:val="16"/>
        <w:szCs w:val="16"/>
      </w:rPr>
      <w:instrText xml:space="preserve"> PAGE </w:instrText>
    </w:r>
    <w:r>
      <w:rPr>
        <w:rFonts w:ascii="Calibri" w:eastAsia="Calibri" w:hAnsi="Calibri" w:cs="Calibri"/>
        <w:color w:val="5A5A72"/>
        <w:sz w:val="16"/>
        <w:szCs w:val="16"/>
      </w:rPr>
      <w:fldChar w:fldCharType="separate"/>
    </w:r>
    <w:r w:rsidR="00C777C9">
      <w:rPr>
        <w:rFonts w:ascii="Calibri" w:eastAsia="Calibri" w:hAnsi="Calibri" w:cs="Calibri"/>
        <w:noProof/>
        <w:color w:val="5A5A72"/>
        <w:sz w:val="16"/>
        <w:szCs w:val="16"/>
      </w:rPr>
      <w:t>1</w:t>
    </w:r>
    <w:r>
      <w:rPr>
        <w:rFonts w:ascii="Calibri" w:eastAsia="Calibri" w:hAnsi="Calibri" w:cs="Calibri"/>
        <w:color w:val="5A5A72"/>
        <w:sz w:val="16"/>
        <w:szCs w:val="16"/>
      </w:rPr>
      <w:fldChar w:fldCharType="end"/>
    </w:r>
    <w:r>
      <w:rPr>
        <w:rFonts w:ascii="Calibri" w:eastAsia="Calibri" w:hAnsi="Calibri" w:cs="Calibri"/>
        <w:color w:val="5A5A72"/>
        <w:sz w:val="16"/>
        <w:szCs w:val="16"/>
      </w:rPr>
      <w:t xml:space="preserve"> / </w:t>
    </w:r>
    <w:r>
      <w:rPr>
        <w:rFonts w:ascii="Calibri" w:eastAsia="Calibri" w:hAnsi="Calibri" w:cs="Calibri"/>
        <w:color w:val="5A5A72"/>
        <w:sz w:val="16"/>
        <w:szCs w:val="16"/>
      </w:rPr>
      <w:fldChar w:fldCharType="begin"/>
    </w:r>
    <w:r>
      <w:rPr>
        <w:rFonts w:ascii="Calibri" w:eastAsia="Calibri" w:hAnsi="Calibri" w:cs="Calibri"/>
        <w:color w:val="5A5A72"/>
        <w:sz w:val="16"/>
        <w:szCs w:val="16"/>
      </w:rPr>
      <w:instrText xml:space="preserve"> NUMPAGES </w:instrText>
    </w:r>
    <w:r>
      <w:rPr>
        <w:rFonts w:ascii="Calibri" w:eastAsia="Calibri" w:hAnsi="Calibri" w:cs="Calibri"/>
        <w:color w:val="5A5A72"/>
        <w:sz w:val="16"/>
        <w:szCs w:val="16"/>
      </w:rPr>
      <w:fldChar w:fldCharType="separate"/>
    </w:r>
    <w:r w:rsidR="00C777C9">
      <w:rPr>
        <w:rFonts w:ascii="Calibri" w:eastAsia="Calibri" w:hAnsi="Calibri" w:cs="Calibri"/>
        <w:noProof/>
        <w:color w:val="5A5A72"/>
        <w:sz w:val="16"/>
        <w:szCs w:val="16"/>
      </w:rPr>
      <w:t>1</w:t>
    </w:r>
    <w:r>
      <w:rPr>
        <w:rFonts w:ascii="Calibri" w:eastAsia="Calibri" w:hAnsi="Calibri" w:cs="Calibri"/>
        <w:color w:val="5A5A72"/>
        <w:sz w:val="16"/>
        <w:szCs w:val="16"/>
      </w:rPr>
      <w:fldChar w:fldCharType="end"/>
    </w:r>
    <w:bookmarkEnd w:id="2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777C9" w:rsidRDefault="00C777C9">
      <w:r>
        <w:separator/>
      </w:r>
    </w:p>
  </w:footnote>
  <w:footnote w:type="continuationSeparator" w:id="0">
    <w:p w:rsidR="00C777C9" w:rsidRDefault="00C777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5673F" w:rsidRDefault="0045673F">
    <w:pPr>
      <w:pBdr>
        <w:bottom w:val="single" w:sz="6" w:space="1" w:color="C9B8E8"/>
      </w:pBdr>
      <w:spacing w:after="80"/>
    </w:pPr>
    <w:r>
      <w:rPr>
        <w:rFonts w:ascii="Calibri" w:eastAsia="Calibri" w:hAnsi="Calibri" w:cs="Calibri"/>
        <w:color w:val="6B3FA0"/>
        <w:sz w:val="16"/>
        <w:szCs w:val="16"/>
      </w:rPr>
      <w:t>Psychologia Poznawcza  |  Lab 1 | v3  |  Percepcja i uwaga: granice świadomego przetwarzania  |  dr inż. Mateusz Pomianek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5673F" w:rsidRDefault="0045673F">
    <w:pPr>
      <w:pBdr>
        <w:bottom w:val="single" w:sz="6" w:space="1" w:color="C9B8E8"/>
      </w:pBdr>
      <w:spacing w:after="80"/>
    </w:pPr>
    <w:r>
      <w:rPr>
        <w:rFonts w:ascii="Calibri" w:eastAsia="Calibri" w:hAnsi="Calibri" w:cs="Calibri"/>
        <w:color w:val="6B3FA0"/>
        <w:sz w:val="16"/>
        <w:szCs w:val="16"/>
      </w:rPr>
      <w:t>Psychologia Poznawcza  |  Lab 1  |  Percepcja i uwaga: granice świadomego przetwarzania  |  dr inż. M. Pomianek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40B6D"/>
    <w:multiLevelType w:val="multilevel"/>
    <w:tmpl w:val="308AA4A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0A10376"/>
    <w:multiLevelType w:val="multilevel"/>
    <w:tmpl w:val="C46A90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autoHyphenation/>
  <w:hyphenationZone w:val="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4CA"/>
    <w:rsid w:val="0000657F"/>
    <w:rsid w:val="0000746E"/>
    <w:rsid w:val="00112BAB"/>
    <w:rsid w:val="001C49F6"/>
    <w:rsid w:val="001D7EC8"/>
    <w:rsid w:val="00227FED"/>
    <w:rsid w:val="00231AEA"/>
    <w:rsid w:val="00267707"/>
    <w:rsid w:val="002811C0"/>
    <w:rsid w:val="002A4BB6"/>
    <w:rsid w:val="00316AC7"/>
    <w:rsid w:val="003A691F"/>
    <w:rsid w:val="003F5FF8"/>
    <w:rsid w:val="004060CA"/>
    <w:rsid w:val="00411123"/>
    <w:rsid w:val="0045673F"/>
    <w:rsid w:val="004E383F"/>
    <w:rsid w:val="00633A64"/>
    <w:rsid w:val="0064734D"/>
    <w:rsid w:val="006C1AD5"/>
    <w:rsid w:val="006D12C5"/>
    <w:rsid w:val="007D1D42"/>
    <w:rsid w:val="00827305"/>
    <w:rsid w:val="0084331A"/>
    <w:rsid w:val="008744CA"/>
    <w:rsid w:val="0088648C"/>
    <w:rsid w:val="00942223"/>
    <w:rsid w:val="00951CB6"/>
    <w:rsid w:val="009A294A"/>
    <w:rsid w:val="009E342B"/>
    <w:rsid w:val="00A57EC6"/>
    <w:rsid w:val="00A6441B"/>
    <w:rsid w:val="00AA4CEB"/>
    <w:rsid w:val="00BA566F"/>
    <w:rsid w:val="00BE4D31"/>
    <w:rsid w:val="00C63E8C"/>
    <w:rsid w:val="00C777C9"/>
    <w:rsid w:val="00CA4A62"/>
    <w:rsid w:val="00CB371A"/>
    <w:rsid w:val="00D22801"/>
    <w:rsid w:val="00DC48E6"/>
    <w:rsid w:val="00E74219"/>
    <w:rsid w:val="00E7461E"/>
    <w:rsid w:val="00EB6B24"/>
    <w:rsid w:val="00F87A3C"/>
    <w:rsid w:val="00FC4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D968E0"/>
  <w15:docId w15:val="{C95E345F-F305-4DA4-9724-86BB8A7E3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="Georgia" w:hAnsi="Georgia" w:cs="Georgia"/>
        <w:sz w:val="22"/>
        <w:szCs w:val="22"/>
        <w:lang w:val="pl-PL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paragraph" w:styleId="Nagwek1">
    <w:name w:val="heading 1"/>
    <w:basedOn w:val="Nagwek"/>
    <w:qFormat/>
    <w:pPr>
      <w:spacing w:before="280" w:after="100"/>
      <w:outlineLvl w:val="0"/>
    </w:pPr>
    <w:rPr>
      <w:rFonts w:ascii="Calibri" w:eastAsia="Calibri" w:hAnsi="Calibri" w:cs="Calibri"/>
      <w:b/>
      <w:bCs/>
      <w:color w:val="3D1A6E"/>
      <w:sz w:val="32"/>
      <w:szCs w:val="32"/>
    </w:rPr>
  </w:style>
  <w:style w:type="paragraph" w:styleId="Nagwek2">
    <w:name w:val="heading 2"/>
    <w:basedOn w:val="Nagwek"/>
    <w:qFormat/>
    <w:pPr>
      <w:spacing w:before="240" w:after="90"/>
      <w:outlineLvl w:val="1"/>
    </w:pPr>
    <w:rPr>
      <w:rFonts w:ascii="Calibri" w:eastAsia="Calibri" w:hAnsi="Calibri" w:cs="Calibri"/>
      <w:b/>
      <w:bCs/>
      <w:color w:val="6B3FA0"/>
      <w:sz w:val="27"/>
      <w:szCs w:val="27"/>
    </w:rPr>
  </w:style>
  <w:style w:type="paragraph" w:styleId="Nagwek3">
    <w:name w:val="heading 3"/>
    <w:basedOn w:val="Nagwek"/>
    <w:qFormat/>
    <w:pPr>
      <w:spacing w:before="180" w:after="60"/>
      <w:outlineLvl w:val="2"/>
    </w:pPr>
    <w:rPr>
      <w:rFonts w:ascii="Calibri" w:eastAsia="Calibri" w:hAnsi="Calibri" w:cs="Calibri"/>
      <w:b/>
      <w:bCs/>
      <w:color w:val="00A59A"/>
      <w:sz w:val="24"/>
      <w:szCs w:val="24"/>
    </w:rPr>
  </w:style>
  <w:style w:type="paragraph" w:styleId="Nagwek4">
    <w:name w:val="heading 4"/>
    <w:basedOn w:val="Nagwek"/>
    <w:qFormat/>
    <w:pPr>
      <w:outlineLvl w:val="3"/>
    </w:pPr>
    <w:rPr>
      <w:i/>
      <w:iCs/>
      <w:color w:val="2E74B5"/>
    </w:rPr>
  </w:style>
  <w:style w:type="paragraph" w:styleId="Nagwek5">
    <w:name w:val="heading 5"/>
    <w:basedOn w:val="Nagwek"/>
    <w:qFormat/>
    <w:pPr>
      <w:outlineLvl w:val="4"/>
    </w:pPr>
    <w:rPr>
      <w:color w:val="2E74B5"/>
    </w:rPr>
  </w:style>
  <w:style w:type="paragraph" w:styleId="Nagwek6">
    <w:name w:val="heading 6"/>
    <w:basedOn w:val="Nagwek"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customStyle="1" w:styleId="Znakiprzypiswdolnych">
    <w:name w:val="Znaki przypisów dolnych"/>
    <w:uiPriority w:val="99"/>
    <w:semiHidden/>
    <w:unhideWhenUsed/>
    <w:qFormat/>
    <w:rPr>
      <w:vertAlign w:val="superscript"/>
    </w:rPr>
  </w:style>
  <w:style w:type="character" w:styleId="Odwoanieprzypisudolnego">
    <w:name w:val="footnote reference"/>
    <w:rPr>
      <w:vertAlign w:val="superscript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qFormat/>
    <w:rPr>
      <w:sz w:val="20"/>
      <w:szCs w:val="20"/>
    </w:rPr>
  </w:style>
  <w:style w:type="character" w:customStyle="1" w:styleId="Znakiprzypiswkocowych">
    <w:name w:val="Znaki przypisów końcowych"/>
    <w:uiPriority w:val="99"/>
    <w:semiHidden/>
    <w:unhideWhenUsed/>
    <w:qFormat/>
    <w:rPr>
      <w:vertAlign w:val="superscript"/>
    </w:rPr>
  </w:style>
  <w:style w:type="character" w:styleId="Odwoanieprzypisukocowego">
    <w:name w:val="endnote reference"/>
    <w:rPr>
      <w:vertAlign w:val="superscript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qFormat/>
    <w:rPr>
      <w:sz w:val="20"/>
      <w:szCs w:val="20"/>
    </w:rPr>
  </w:style>
  <w:style w:type="paragraph" w:styleId="Nagwek">
    <w:name w:val="header"/>
    <w:basedOn w:val="Gwkaistopka"/>
    <w:next w:val="Tekstpodstawowy"/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ascii="Times New Roman" w:hAnsi="Times New Roman" w:cs="Noto Sans Devanagari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ascii="Times New Roman" w:hAnsi="Times New Roman" w:cs="Noto Sans Devanagari"/>
      <w:i/>
      <w:iCs/>
      <w:sz w:val="24"/>
      <w:szCs w:val="24"/>
    </w:rPr>
  </w:style>
  <w:style w:type="paragraph" w:customStyle="1" w:styleId="Indeks">
    <w:name w:val="Indeks"/>
    <w:basedOn w:val="Normalny"/>
    <w:qFormat/>
    <w:pPr>
      <w:suppressLineNumbers/>
    </w:pPr>
    <w:rPr>
      <w:rFonts w:ascii="Calibri" w:hAnsi="Calibri" w:cs="Noto Sans Devanagari"/>
    </w:rPr>
  </w:style>
  <w:style w:type="paragraph" w:styleId="Tytu">
    <w:name w:val="Title"/>
    <w:basedOn w:val="Nagwek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Akapitzlist">
    <w:name w:val="List Paragraph"/>
    <w:qFormat/>
  </w:style>
  <w:style w:type="paragraph" w:styleId="Tekstprzypisudolnego">
    <w:name w:val="footnote text"/>
    <w:basedOn w:val="Normalny"/>
    <w:link w:val="TekstprzypisudolnegoZnak"/>
    <w:uiPriority w:val="99"/>
    <w:semiHidden/>
    <w:unhideWhenUsed/>
    <w:rPr>
      <w:sz w:val="20"/>
      <w:szCs w:val="20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Pr>
      <w:sz w:val="20"/>
      <w:szCs w:val="20"/>
    </w:rPr>
  </w:style>
  <w:style w:type="paragraph" w:customStyle="1" w:styleId="Gwkaistopka">
    <w:name w:val="Główka i stopka"/>
    <w:basedOn w:val="Normalny"/>
    <w:qFormat/>
  </w:style>
  <w:style w:type="paragraph" w:styleId="Stopka">
    <w:name w:val="footer"/>
    <w:basedOn w:val="Gwkaistopk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3678</Words>
  <Characters>22069</Characters>
  <Application>Microsoft Office Word</Application>
  <DocSecurity>0</DocSecurity>
  <Lines>183</Lines>
  <Paragraphs>51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Nagłówki</vt:lpstr>
      </vt:variant>
      <vt:variant>
        <vt:i4>27</vt:i4>
      </vt:variant>
    </vt:vector>
  </HeadingPairs>
  <TitlesOfParts>
    <vt:vector size="28" baseType="lpstr">
      <vt:lpstr/>
      <vt:lpstr>1. Informacje ogólne o zajęciach</vt:lpstr>
      <vt:lpstr>    1.1. Harmonogram zajęć</vt:lpstr>
      <vt:lpstr>2. Podstawy teoretyczne</vt:lpstr>
      <vt:lpstr>    2.1. Uwaga selektywna – modele i debaty</vt:lpstr>
      <vt:lpstr>        2.1.1. Wczesne vs późne filtrowanie</vt:lpstr>
      <vt:lpstr>        2.1.2. Teoria integracji cech Treisman (FIT)</vt:lpstr>
      <vt:lpstr>        2.1.3. Efekt Stroopa i jego mechanizm</vt:lpstr>
      <vt:lpstr>        2.1.4. Ślepota z nieuwagi</vt:lpstr>
      <vt:lpstr>3. Ćwiczenia</vt:lpstr>
      <vt:lpstr>    Ćwiczenie 1: Eksperyment Stroopa na żywo</vt:lpstr>
      <vt:lpstr>        Instrukcja krok po kroku</vt:lpstr>
      <vt:lpstr>    Ćwiczenie 2: analiza danych Stroopa z tabeli 1</vt:lpstr>
      <vt:lpstr>    Ćwiczenie 3: Analiza danych wyszukiwania wzrokowego</vt:lpstr>
      <vt:lpstr>    Ćwiczenie 4: Ślepota na niezauważane – analiza danych międzygrupowych</vt:lpstr>
      <vt:lpstr>4. Arkusze wyników; do wypełnienia podczas zajęć</vt:lpstr>
      <vt:lpstr>    4.1. Wyniki ćwiczenia 1: eksperyment Stroopa na żywo</vt:lpstr>
      <vt:lpstr>    4.2. Wyniki ćwiczenia 2: analiza tabeli 1</vt:lpstr>
      <vt:lpstr>    4.3. Wyniki ćwiczenia 3: wyszukiwanie wzrokowe</vt:lpstr>
      <vt:lpstr>    4.4. Wyniki ćwiczenia 4: Ślepota na niezauważane</vt:lpstr>
      <vt:lpstr>    4.5. Synteza wszystkich ćwiczeń</vt:lpstr>
      <vt:lpstr>5. Protokół analityczny: pytania do dyskusji plenarnej</vt:lpstr>
      <vt:lpstr>    5.1. Efekt Stroopa i modele uwagi</vt:lpstr>
      <vt:lpstr>    5.2. Wyszukiwanie wzrokowe i FIT</vt:lpstr>
      <vt:lpstr>    5.3. Ślepota na niezauważane i synteza</vt:lpstr>
      <vt:lpstr>6. Literatura</vt:lpstr>
      <vt:lpstr>    6.1. Literatura obowiązkowa</vt:lpstr>
      <vt:lpstr>    6.2. Literatura uzupełniająca</vt:lpstr>
    </vt:vector>
  </TitlesOfParts>
  <Company/>
  <LinksUpToDate>false</LinksUpToDate>
  <CharactersWithSpaces>25696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Mateusz Pomianek</cp:lastModifiedBy>
  <cp:revision>184</cp:revision>
  <cp:lastPrinted>2026-04-21T18:04:00Z</cp:lastPrinted>
  <dcterms:created xsi:type="dcterms:W3CDTF">2026-04-21T05:07:00Z</dcterms:created>
  <dcterms:modified xsi:type="dcterms:W3CDTF">2026-04-21T18:06:00Z</dcterms:modified>
  <dc:language>pl-PL</dc:language>
</cp:coreProperties>
</file>