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444" w:rsidRDefault="00503ABE" w:rsidP="00503ABE">
      <w:pPr>
        <w:pStyle w:val="Tytu"/>
        <w:jc w:val="center"/>
        <w:rPr>
          <w:sz w:val="36"/>
        </w:rPr>
      </w:pPr>
      <w:r w:rsidRPr="00503ABE">
        <w:rPr>
          <w:sz w:val="36"/>
        </w:rPr>
        <w:t>Zautomatyzowana analiza afektywna</w:t>
      </w:r>
      <w:r w:rsidR="00AB0A51" w:rsidRPr="00503ABE">
        <w:rPr>
          <w:sz w:val="36"/>
        </w:rPr>
        <w:t xml:space="preserve"> </w:t>
      </w:r>
    </w:p>
    <w:p w:rsidR="000153EE" w:rsidRPr="00503ABE" w:rsidRDefault="00AB0A51" w:rsidP="00503ABE">
      <w:pPr>
        <w:pStyle w:val="Tytu"/>
        <w:jc w:val="center"/>
        <w:rPr>
          <w:sz w:val="36"/>
        </w:rPr>
      </w:pPr>
      <w:r w:rsidRPr="00503ABE">
        <w:rPr>
          <w:sz w:val="36"/>
        </w:rPr>
        <w:t>i </w:t>
      </w:r>
      <w:r w:rsidR="00503ABE" w:rsidRPr="00503ABE">
        <w:rPr>
          <w:sz w:val="36"/>
        </w:rPr>
        <w:t>multimodalne modele rozpoznawania emocji</w:t>
      </w:r>
    </w:p>
    <w:p w:rsidR="000153EE" w:rsidRDefault="00503ABE" w:rsidP="00635444">
      <w:pPr>
        <w:jc w:val="center"/>
        <w:rPr>
          <w:rFonts w:hint="eastAsia"/>
        </w:rPr>
      </w:pPr>
      <w:r>
        <w:rPr>
          <w:b/>
          <w:color w:val="2A6377"/>
          <w:sz w:val="22"/>
        </w:rPr>
        <w:t>Modele teoretyczne, percepcja twarzy</w:t>
      </w:r>
      <w:r w:rsidR="00AB0A51">
        <w:rPr>
          <w:b/>
          <w:color w:val="2A6377"/>
          <w:sz w:val="22"/>
        </w:rPr>
        <w:t xml:space="preserve"> i </w:t>
      </w:r>
      <w:r>
        <w:rPr>
          <w:b/>
          <w:color w:val="2A6377"/>
          <w:sz w:val="22"/>
        </w:rPr>
        <w:t>mowy, sygnały fizjologiczne, architektury Edge AI,</w:t>
      </w:r>
      <w:bookmarkStart w:id="0" w:name="_GoBack"/>
      <w:bookmarkEnd w:id="0"/>
    </w:p>
    <w:p w:rsidR="000153EE" w:rsidRDefault="00503ABE">
      <w:pPr>
        <w:pStyle w:val="Nagwek1"/>
      </w:pPr>
      <w:r>
        <w:t>Streszczenie</w:t>
      </w:r>
    </w:p>
    <w:p w:rsidR="000153EE" w:rsidRDefault="00503ABE" w:rsidP="00F37513">
      <w:pPr>
        <w:jc w:val="both"/>
        <w:rPr>
          <w:rFonts w:hint="eastAsia"/>
        </w:rPr>
      </w:pPr>
      <w:r>
        <w:t>Przedmiotem raportu jest analiza systemów estymacji zachowań ekspresyjnych</w:t>
      </w:r>
      <w:r w:rsidR="00AB0A51">
        <w:t xml:space="preserve"> i </w:t>
      </w:r>
      <w:r>
        <w:t>stanów afektywnych</w:t>
      </w:r>
      <w:r w:rsidR="00AB0A51">
        <w:t xml:space="preserve"> z </w:t>
      </w:r>
      <w:r>
        <w:t>obrazu, dźwięku, tekstu oraz sygnałów fizjologicznych. Omówiono podejścia kategoryczne, wymiarowe</w:t>
      </w:r>
      <w:r w:rsidR="00AB0A51">
        <w:t xml:space="preserve"> i </w:t>
      </w:r>
      <w:r>
        <w:t>opisowe, kodowanie Action Units według FACS, przetwarzanie sekwencyjne</w:t>
      </w:r>
      <w:r w:rsidR="00AB0A51">
        <w:t xml:space="preserve"> i </w:t>
      </w:r>
      <w:r>
        <w:t>fuzję multimodalną. Przedstawiono charakterystyki 23 odrębnie nazwanych rozwiązań, zachowując informacje</w:t>
      </w:r>
      <w:r w:rsidR="00AB0A51">
        <w:t xml:space="preserve"> z </w:t>
      </w:r>
      <w:r>
        <w:t>26 wpisów zestawienia,</w:t>
      </w:r>
      <w:r w:rsidR="00AB0A51">
        <w:t xml:space="preserve"> w </w:t>
      </w:r>
      <w:r>
        <w:t>tym powtórzenia niektórych architektur</w:t>
      </w:r>
      <w:r w:rsidR="00AB0A51">
        <w:t xml:space="preserve"> i </w:t>
      </w:r>
      <w:r>
        <w:t>wariantów ich opisu. Zestawiono wyniki</w:t>
      </w:r>
      <w:r w:rsidR="00AB0A51">
        <w:t xml:space="preserve"> na </w:t>
      </w:r>
      <w:r>
        <w:t>zbiorach RAF-DB, AffectNet, FER2013, DEAP, AMIGOS, MELD, CMU-MOSEI, RAVDESS, WESAD</w:t>
      </w:r>
      <w:r w:rsidR="00AB0A51">
        <w:t xml:space="preserve"> i </w:t>
      </w:r>
      <w:r>
        <w:t>innych, nie utożsamiając ich miar. Zaproponowano architekturę Edge AI, kryteria odtwarzalnej walidacji, zasady bezpieczeństwa danych oraz interpretacji rezultatów. Rezultaty</w:t>
      </w:r>
      <w:r w:rsidR="00AB0A51">
        <w:t xml:space="preserve"> z </w:t>
      </w:r>
      <w:r>
        <w:t>badań wtórnych oznaczono jako raportowane; ich bezpośrednia porównywalność zależy</w:t>
      </w:r>
      <w:r w:rsidR="00AB0A51">
        <w:t xml:space="preserve"> od </w:t>
      </w:r>
      <w:r>
        <w:t>identycznego podziału danych, definicji zadania oraz metryki. Szczególną uwagę poświęcono ograniczeniom inferencji</w:t>
      </w:r>
      <w:r w:rsidR="00AB0A51">
        <w:t xml:space="preserve"> o </w:t>
      </w:r>
      <w:r>
        <w:t>subiektywnych emocjach</w:t>
      </w:r>
      <w:r w:rsidR="00AB0A51">
        <w:t xml:space="preserve"> z </w:t>
      </w:r>
      <w:r>
        <w:t>obserwowalnych sygnałów.</w:t>
      </w:r>
    </w:p>
    <w:p w:rsidR="000153EE" w:rsidRDefault="00503ABE">
      <w:pPr>
        <w:rPr>
          <w:rFonts w:hint="eastAsia"/>
        </w:rPr>
      </w:pPr>
      <w:r w:rsidRPr="00F37513">
        <w:rPr>
          <w:b/>
        </w:rPr>
        <w:t>Słowa</w:t>
      </w:r>
      <w:r>
        <w:t xml:space="preserve"> </w:t>
      </w:r>
      <w:r w:rsidRPr="00F37513">
        <w:rPr>
          <w:b/>
        </w:rPr>
        <w:t>kluczowe</w:t>
      </w:r>
      <w:r>
        <w:t>: affective computing; automatyczna analiza twarzy; FACS; EEG; PPG; EDA; rozpoznawanie emocji; multimodal fusion; Edge AI; walencja; pobudzenie; walidacja międzyosobnicza.</w:t>
      </w:r>
    </w:p>
    <w:p w:rsidR="000153EE" w:rsidRDefault="00503ABE">
      <w:pPr>
        <w:pStyle w:val="Nagwek1"/>
      </w:pPr>
      <w:r>
        <w:t>1. Zakres badań</w:t>
      </w:r>
      <w:r w:rsidR="00AB0A51">
        <w:t xml:space="preserve"> i </w:t>
      </w:r>
      <w:r>
        <w:t>ograniczenia interpretacji</w:t>
      </w:r>
    </w:p>
    <w:p w:rsidR="000153EE" w:rsidRDefault="00503ABE" w:rsidP="00AB0A51">
      <w:pPr>
        <w:jc w:val="both"/>
        <w:rPr>
          <w:rFonts w:hint="eastAsia"/>
        </w:rPr>
      </w:pPr>
      <w:r>
        <w:t>Informatyka afektywna bada metody pozyskiwania, opisu</w:t>
      </w:r>
      <w:r w:rsidR="00AB0A51">
        <w:t xml:space="preserve"> i </w:t>
      </w:r>
      <w:r>
        <w:t>modelowania sygnałów współwystępujących</w:t>
      </w:r>
      <w:r w:rsidR="00AB0A51">
        <w:t xml:space="preserve"> z </w:t>
      </w:r>
      <w:r>
        <w:t>reakcjami emocjonalnymi.</w:t>
      </w:r>
      <w:r w:rsidR="00AB0A51">
        <w:t xml:space="preserve"> Na </w:t>
      </w:r>
      <w:r>
        <w:t>potrzeby modelowania komputerowego konieczne jest rozdzielenie trzech obiektów: obserwowalnej ekspresji (np. jednostek działania mięśni twarzy), etykiety przypisanej przez obserwatora oraz subiektywnego stanu deklarowanego przez badanego. Utożsamienie tych poziomów prowadzi</w:t>
      </w:r>
      <w:r w:rsidR="00AB0A51">
        <w:t xml:space="preserve"> do </w:t>
      </w:r>
      <w:r>
        <w:t>nadinterpretacji danych [1–4].</w:t>
      </w:r>
    </w:p>
    <w:p w:rsidR="000153EE" w:rsidRDefault="00503ABE" w:rsidP="00AB0A51">
      <w:pPr>
        <w:jc w:val="both"/>
        <w:rPr>
          <w:rFonts w:hint="eastAsia"/>
        </w:rPr>
      </w:pPr>
      <w:r>
        <w:t>System, który rozpoznaje uśmiech lub określoną konfigurację AU, nie identyfikuje automatycznie emocji radości. Mimika, gest, ton wypowiedzi</w:t>
      </w:r>
      <w:r w:rsidR="00AB0A51">
        <w:t xml:space="preserve"> i </w:t>
      </w:r>
      <w:r>
        <w:t>parametry autonomiczne zależą</w:t>
      </w:r>
      <w:r w:rsidR="00AB0A51">
        <w:t xml:space="preserve"> od </w:t>
      </w:r>
      <w:r>
        <w:t>sytuacji, kultury, stanu zdrowia, wysiłku, różnic indywidualnych</w:t>
      </w:r>
      <w:r w:rsidR="00AB0A51">
        <w:t xml:space="preserve"> i </w:t>
      </w:r>
      <w:r>
        <w:t>warunków pomiaru. Ocena naukowa powinna odnosić się</w:t>
      </w:r>
      <w:r w:rsidR="00AB0A51">
        <w:t xml:space="preserve"> do </w:t>
      </w:r>
      <w:r>
        <w:t>operacyjnej definicji zmiennej docelowej</w:t>
      </w:r>
      <w:r w:rsidR="00AB0A51">
        <w:t xml:space="preserve"> i </w:t>
      </w:r>
      <w:r>
        <w:t>sposobu pozyskania etykiet. Wskaźniki fizjologiczne również nie stanowią jednoznacznego odczytu emocji; mierzą zmiany aktywności układów biologicznych, które mogą mieć wiele przyczyn [4].</w:t>
      </w:r>
    </w:p>
    <w:p w:rsidR="000153EE" w:rsidRDefault="00503ABE">
      <w:pPr>
        <w:pStyle w:val="Nagwek1"/>
      </w:pPr>
      <w:r>
        <w:t>2. Modele teoretyczne emocji</w:t>
      </w:r>
      <w:r w:rsidR="00AB0A51">
        <w:t xml:space="preserve"> i </w:t>
      </w:r>
      <w:r>
        <w:t>konstrukcja etykiet</w:t>
      </w:r>
    </w:p>
    <w:p w:rsidR="000153EE" w:rsidRDefault="00503ABE" w:rsidP="00AB0A51">
      <w:pPr>
        <w:jc w:val="both"/>
        <w:rPr>
          <w:rFonts w:hint="eastAsia"/>
        </w:rPr>
      </w:pPr>
      <w:r>
        <w:rPr>
          <w:b/>
          <w:color w:val="19354D"/>
        </w:rPr>
        <w:t xml:space="preserve">Podejście kategorialne.  </w:t>
      </w:r>
      <w:r>
        <w:t>Klasy emocji reprezentuje się jako rozłączne etykiety, np. radość, smutek, strach, złość, wstręt lub zaskoczenie. Jest</w:t>
      </w:r>
      <w:r w:rsidR="00AB0A51">
        <w:t xml:space="preserve"> to </w:t>
      </w:r>
      <w:r>
        <w:t>wygodne dla modeli klasyfikacyjnych, ale wymaga zdefiniowania neutralności, współwystępowania stanów</w:t>
      </w:r>
      <w:r w:rsidR="00AB0A51">
        <w:t xml:space="preserve"> i </w:t>
      </w:r>
      <w:r>
        <w:t>sposobu etykietowania niejednoznacznych obserwacji.</w:t>
      </w:r>
    </w:p>
    <w:p w:rsidR="000153EE" w:rsidRDefault="00503ABE" w:rsidP="00AB0A51">
      <w:pPr>
        <w:jc w:val="both"/>
        <w:rPr>
          <w:rFonts w:hint="eastAsia"/>
        </w:rPr>
      </w:pPr>
      <w:r>
        <w:rPr>
          <w:b/>
          <w:color w:val="19354D"/>
        </w:rPr>
        <w:t>Podejście opisowe</w:t>
      </w:r>
      <w:r w:rsidR="00AB0A51">
        <w:rPr>
          <w:b/>
          <w:color w:val="19354D"/>
        </w:rPr>
        <w:t xml:space="preserve"> i </w:t>
      </w:r>
      <w:r>
        <w:rPr>
          <w:b/>
          <w:color w:val="19354D"/>
        </w:rPr>
        <w:t xml:space="preserve">FACS.  </w:t>
      </w:r>
      <w:r>
        <w:t>Facial Action Coding System rozdziela obserwowalne jednostki działania mięśni twarzy (Action Units)</w:t>
      </w:r>
      <w:r w:rsidR="00AB0A51">
        <w:t xml:space="preserve"> od </w:t>
      </w:r>
      <w:r>
        <w:t>interpretacji emocjonalnej.</w:t>
      </w:r>
      <w:r w:rsidR="00AB0A51">
        <w:t xml:space="preserve"> AU </w:t>
      </w:r>
      <w:r>
        <w:t>można modelować jako zmienne binarne lub natężenia porządkowe. Jest</w:t>
      </w:r>
      <w:r w:rsidR="00AB0A51">
        <w:t xml:space="preserve"> to </w:t>
      </w:r>
      <w:r>
        <w:t>bardziej falsyfikowalny</w:t>
      </w:r>
      <w:r w:rsidR="00AB0A51">
        <w:t xml:space="preserve"> i </w:t>
      </w:r>
      <w:r>
        <w:t>transparentny cel niż automatyczne wnioskowanie</w:t>
      </w:r>
      <w:r w:rsidR="00AB0A51">
        <w:t xml:space="preserve"> o </w:t>
      </w:r>
      <w:r>
        <w:t>ukrytym stanie emocjonalnym [2].</w:t>
      </w:r>
    </w:p>
    <w:p w:rsidR="000153EE" w:rsidRDefault="00503ABE" w:rsidP="00AB0A51">
      <w:pPr>
        <w:jc w:val="both"/>
        <w:rPr>
          <w:rFonts w:hint="eastAsia"/>
        </w:rPr>
      </w:pPr>
      <w:r>
        <w:rPr>
          <w:b/>
          <w:color w:val="19354D"/>
        </w:rPr>
        <w:t xml:space="preserve">Podejście wymiarowe. </w:t>
      </w:r>
      <w:r w:rsidR="00AB0A51">
        <w:rPr>
          <w:b/>
          <w:color w:val="19354D"/>
        </w:rPr>
        <w:t xml:space="preserve"> </w:t>
      </w:r>
      <w:r w:rsidR="00AB0A51">
        <w:t>W</w:t>
      </w:r>
      <w:r w:rsidR="00AB0A51">
        <w:rPr>
          <w:b/>
          <w:color w:val="19354D"/>
        </w:rPr>
        <w:t> </w:t>
      </w:r>
      <w:r>
        <w:t>modelu walencja–pobudzenie afekt opisuje położenie</w:t>
      </w:r>
      <w:r w:rsidR="00AB0A51">
        <w:t xml:space="preserve"> na </w:t>
      </w:r>
      <w:r>
        <w:t>osiach ciągłych. Pozwala</w:t>
      </w:r>
      <w:r w:rsidR="00AB0A51">
        <w:t xml:space="preserve"> to </w:t>
      </w:r>
      <w:r>
        <w:t>analizować nasilenie</w:t>
      </w:r>
      <w:r w:rsidR="00AB0A51">
        <w:t xml:space="preserve"> i </w:t>
      </w:r>
      <w:r>
        <w:t>dynamikę, ale wymaga określonej skali, sposobu normalizacji, strategii anotacji</w:t>
      </w:r>
      <w:r w:rsidR="00AB0A51">
        <w:t xml:space="preserve"> i </w:t>
      </w:r>
      <w:r>
        <w:t>miar regresyjnych takich jak RMSE lub concordance correlation coefficient (CCC) [3].</w:t>
      </w:r>
    </w:p>
    <w:p w:rsidR="000153EE" w:rsidRDefault="00503ABE" w:rsidP="00AB0A51">
      <w:pPr>
        <w:jc w:val="both"/>
        <w:rPr>
          <w:rFonts w:hint="eastAsia"/>
        </w:rPr>
      </w:pPr>
      <w:r>
        <w:rPr>
          <w:b/>
          <w:color w:val="19354D"/>
        </w:rPr>
        <w:t xml:space="preserve">Podejście deskryptywne.  </w:t>
      </w:r>
      <w:r>
        <w:t>Modele multimodalne mogą generować językowy opis zaobserwowanych sygnałów oraz interpretację kontekstową. Generowany tekst nie jest bezpośrednim pomiarem emocji</w:t>
      </w:r>
      <w:r w:rsidR="00AB0A51">
        <w:t xml:space="preserve"> i </w:t>
      </w:r>
      <w:r>
        <w:t>musi być walidowany względem anotacji, jakości dowodów, stabilności</w:t>
      </w:r>
      <w:r w:rsidR="00AB0A51">
        <w:t xml:space="preserve"> i </w:t>
      </w:r>
      <w:r>
        <w:t>ryzyka konfabulacji.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0153EE">
        <w:trPr>
          <w:cantSplit/>
          <w:jc w:val="center"/>
        </w:trPr>
        <w:tc>
          <w:tcPr>
            <w:tcW w:w="2268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Rama</w:t>
            </w:r>
          </w:p>
        </w:tc>
        <w:tc>
          <w:tcPr>
            <w:tcW w:w="7030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Obiekt pomiaru / właściwe miary</w:t>
            </w:r>
          </w:p>
        </w:tc>
      </w:tr>
      <w:tr w:rsidR="000153EE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Kategoryczna</w:t>
            </w:r>
          </w:p>
        </w:tc>
        <w:tc>
          <w:tcPr>
            <w:tcW w:w="7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Klasa etykiety; macro-F1, balanced accuracy, confusion matrix.</w:t>
            </w:r>
          </w:p>
        </w:tc>
      </w:tr>
      <w:tr w:rsidR="000153EE">
        <w:trPr>
          <w:cantSplit/>
          <w:jc w:val="center"/>
        </w:trPr>
        <w:tc>
          <w:tcPr>
            <w:tcW w:w="226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FACS / AU</w:t>
            </w:r>
          </w:p>
        </w:tc>
        <w:tc>
          <w:tcPr>
            <w:tcW w:w="703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Obecność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intensywność ruchu mięśni; AU-F1, ICC, zgodność anotatorów.</w:t>
            </w:r>
          </w:p>
        </w:tc>
      </w:tr>
      <w:tr w:rsidR="000153EE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Wymiarowa</w:t>
            </w:r>
          </w:p>
        </w:tc>
        <w:tc>
          <w:tcPr>
            <w:tcW w:w="7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Walencja/pobudzenie; RMSE, MAE, CCC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kalibracja predykcji.</w:t>
            </w:r>
          </w:p>
        </w:tc>
      </w:tr>
      <w:tr w:rsidR="000153EE">
        <w:trPr>
          <w:cantSplit/>
          <w:jc w:val="center"/>
        </w:trPr>
        <w:tc>
          <w:tcPr>
            <w:tcW w:w="226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Opisowa</w:t>
            </w:r>
          </w:p>
        </w:tc>
        <w:tc>
          <w:tcPr>
            <w:tcW w:w="703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Opis kontekstowy; oceny ekspertów, zgodność dowodowa, bezpieczeństwo interpretacji.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1"/>
      </w:pPr>
      <w:r>
        <w:t>3. Czasowa charakterystyka odpowiedzi afektywnych</w:t>
      </w:r>
    </w:p>
    <w:p w:rsidR="000153EE" w:rsidRDefault="00503ABE" w:rsidP="00AB0A51">
      <w:pPr>
        <w:jc w:val="both"/>
        <w:rPr>
          <w:rFonts w:hint="eastAsia"/>
        </w:rPr>
      </w:pPr>
      <w:r>
        <w:t>Ocena stanów afektywnych wymaga jawnego określenia horyzontu czasowego. Modele operujące</w:t>
      </w:r>
      <w:r w:rsidR="00AB0A51">
        <w:t xml:space="preserve"> na </w:t>
      </w:r>
      <w:r>
        <w:t>pojedynczych klatkach nie opisują trajektorii wyrazu twarzy ani zmian prozodii.</w:t>
      </w:r>
      <w:r w:rsidR="00AB0A51">
        <w:t xml:space="preserve"> Z </w:t>
      </w:r>
      <w:r>
        <w:t>kolei bardzo długie okna mieszają reakcje</w:t>
      </w:r>
      <w:r w:rsidR="00AB0A51">
        <w:t xml:space="preserve"> na </w:t>
      </w:r>
      <w:r>
        <w:t>różne bodźce</w:t>
      </w:r>
      <w:r w:rsidR="00AB0A51">
        <w:t xml:space="preserve"> i </w:t>
      </w:r>
      <w:r>
        <w:t>komplikują ustalenie etykiet. Poniższe przedziały</w:t>
      </w:r>
      <w:r w:rsidR="00AB0A51">
        <w:t xml:space="preserve"> są </w:t>
      </w:r>
      <w:r>
        <w:t>przykładową organizacją analizy, nie uniwersalną klasyfikacją biologiczną.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531"/>
        <w:gridCol w:w="5896"/>
      </w:tblGrid>
      <w:tr w:rsidR="000153EE">
        <w:trPr>
          <w:cantSplit/>
          <w:jc w:val="center"/>
        </w:trPr>
        <w:tc>
          <w:tcPr>
            <w:tcW w:w="1871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Skala</w:t>
            </w:r>
          </w:p>
        </w:tc>
        <w:tc>
          <w:tcPr>
            <w:tcW w:w="1531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Okno</w:t>
            </w:r>
          </w:p>
        </w:tc>
        <w:tc>
          <w:tcPr>
            <w:tcW w:w="5896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Obserwowane zmienne</w:t>
            </w:r>
          </w:p>
        </w:tc>
      </w:tr>
      <w:tr w:rsidR="000153EE"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Krótkoterminowa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0,5–2 s</w:t>
            </w:r>
          </w:p>
        </w:tc>
        <w:tc>
          <w:tcPr>
            <w:tcW w:w="58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Ruchy mięśni twarzy, krótkie zdarzenia akustyczne, reakcje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bodźce.</w:t>
            </w:r>
          </w:p>
        </w:tc>
      </w:tr>
      <w:tr w:rsidR="000153EE">
        <w:trPr>
          <w:cantSplit/>
          <w:jc w:val="center"/>
        </w:trPr>
        <w:tc>
          <w:tcPr>
            <w:tcW w:w="187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Średnioterminowa</w:t>
            </w:r>
          </w:p>
        </w:tc>
        <w:tc>
          <w:tcPr>
            <w:tcW w:w="153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2–10 s</w:t>
            </w:r>
          </w:p>
        </w:tc>
        <w:tc>
          <w:tcPr>
            <w:tcW w:w="5896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Trajektorie ekspresji, zmiany prozodii, wypowiedzi, odpowiedzi autonomiczne.</w:t>
            </w:r>
          </w:p>
        </w:tc>
      </w:tr>
      <w:tr w:rsidR="000153EE"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Dłuższa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10–60</w:t>
            </w:r>
            <w:r w:rsidR="00AB0A51">
              <w:rPr>
                <w:sz w:val="16"/>
              </w:rPr>
              <w:t xml:space="preserve"> s </w:t>
            </w:r>
            <w:r>
              <w:rPr>
                <w:sz w:val="16"/>
              </w:rPr>
              <w:t>i więcej</w:t>
            </w:r>
          </w:p>
        </w:tc>
        <w:tc>
          <w:tcPr>
            <w:tcW w:w="58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Trendy EDA/HRV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kontekst interakcji; nie utożsamiać</w:t>
            </w:r>
            <w:r w:rsidR="00AB0A51">
              <w:rPr>
                <w:sz w:val="16"/>
              </w:rPr>
              <w:t xml:space="preserve"> z </w:t>
            </w:r>
            <w:r>
              <w:rPr>
                <w:sz w:val="16"/>
              </w:rPr>
              <w:t>pomiarem nastroju.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1"/>
      </w:pPr>
      <w:r>
        <w:t>4. Tor wizyjny: zautomatyzowana analiza twarzy</w:t>
      </w:r>
    </w:p>
    <w:p w:rsidR="000153EE" w:rsidRDefault="00503ABE" w:rsidP="00AB0A51">
      <w:pPr>
        <w:jc w:val="both"/>
        <w:rPr>
          <w:rFonts w:hint="eastAsia"/>
        </w:rPr>
      </w:pPr>
      <w:r>
        <w:t>Typowy potok rozpoczyna detekcja twarzy</w:t>
      </w:r>
      <w:r w:rsidR="00AB0A51">
        <w:t xml:space="preserve"> i </w:t>
      </w:r>
      <w:r>
        <w:t>ustalenie jej położenia</w:t>
      </w:r>
      <w:r w:rsidR="00AB0A51">
        <w:t xml:space="preserve"> w </w:t>
      </w:r>
      <w:r>
        <w:t>czasie. Dalej wykonuje się normalizację geometrii (wycinek, skalowanie, korektę rotacji)</w:t>
      </w:r>
      <w:r w:rsidR="00AB0A51">
        <w:t xml:space="preserve"> i </w:t>
      </w:r>
      <w:r>
        <w:t>ekstrakcję cech. Reprezentacje geometryczne kodują landmarki oraz ich relacje, reprezentacje wyglądowe obejmują teksturę</w:t>
      </w:r>
      <w:r w:rsidR="00AB0A51">
        <w:t xml:space="preserve"> i </w:t>
      </w:r>
      <w:r>
        <w:t>lokalne wzorce obrazu,</w:t>
      </w:r>
      <w:r w:rsidR="00AB0A51">
        <w:t xml:space="preserve"> a </w:t>
      </w:r>
      <w:r>
        <w:t>reprezentacje ruchu wykorzystują sekwencje klatek lub przepływ optyczny. Klasyczne podejścia, takie jak AAM, CLM, HOG czy SIFT, zachowują znaczenie jako punkty odniesienia</w:t>
      </w:r>
      <w:r w:rsidR="00AB0A51">
        <w:t xml:space="preserve"> i </w:t>
      </w:r>
      <w:r>
        <w:t>narzędzia diagnostyczne, podczas gdy współczesne modele CNN</w:t>
      </w:r>
      <w:r w:rsidR="00AB0A51">
        <w:t xml:space="preserve"> i </w:t>
      </w:r>
      <w:r>
        <w:t>transformery integrują ekstrakcję cech</w:t>
      </w:r>
      <w:r w:rsidR="00AB0A51">
        <w:t xml:space="preserve"> z </w:t>
      </w:r>
      <w:r>
        <w:t>klasyfikacją.</w:t>
      </w:r>
    </w:p>
    <w:p w:rsidR="000153EE" w:rsidRDefault="00503ABE" w:rsidP="00AB0A51">
      <w:pPr>
        <w:jc w:val="both"/>
        <w:rPr>
          <w:rFonts w:hint="eastAsia"/>
        </w:rPr>
      </w:pPr>
      <w:r>
        <w:t>Wynik klasyfikacji zależy</w:t>
      </w:r>
      <w:r w:rsidR="00AB0A51">
        <w:t xml:space="preserve"> od </w:t>
      </w:r>
      <w:r>
        <w:t>jakości lokalizacji twarzy, zasłonięcia jej części, obrotu głowy, oświetlenia, rozdzielczości, artefaktów kompresji</w:t>
      </w:r>
      <w:r w:rsidR="00AB0A51">
        <w:t xml:space="preserve"> i </w:t>
      </w:r>
      <w:r>
        <w:t>długości sekwencji. Podczas oceny należy raportować odsetek klatek odrzuconych przez detektor, ponieważ podawanie jakości wyłącznie dla poprawnie wykrytych twarzy może istotnie zawyżać skuteczność całego systemu.</w:t>
      </w:r>
    </w:p>
    <w:p w:rsidR="000153EE" w:rsidRDefault="00503ABE">
      <w:pPr>
        <w:pStyle w:val="Nagwek1"/>
      </w:pPr>
      <w:r>
        <w:t>5. Tor mowy</w:t>
      </w:r>
      <w:r w:rsidR="00AB0A51">
        <w:t xml:space="preserve"> i </w:t>
      </w:r>
      <w:r>
        <w:t>tekstu</w:t>
      </w:r>
    </w:p>
    <w:p w:rsidR="000153EE" w:rsidRDefault="00503ABE" w:rsidP="00AB0A51">
      <w:pPr>
        <w:jc w:val="both"/>
        <w:rPr>
          <w:rFonts w:hint="eastAsia"/>
        </w:rPr>
      </w:pPr>
      <w:r>
        <w:rPr>
          <w:b/>
          <w:color w:val="19354D"/>
        </w:rPr>
        <w:t xml:space="preserve">Sygnał akustyczny.  </w:t>
      </w:r>
      <w:r>
        <w:t>Cechy obejmują wysokość tonu, energię, dynamikę głośności, tempo, pauzy, formanty</w:t>
      </w:r>
      <w:r w:rsidR="00AB0A51">
        <w:t xml:space="preserve"> i </w:t>
      </w:r>
      <w:r>
        <w:t>reprezentacje wyuczone. Analiza emocji</w:t>
      </w:r>
      <w:r w:rsidR="00AB0A51">
        <w:t xml:space="preserve"> w </w:t>
      </w:r>
      <w:r>
        <w:t>mowie wymaga kontroli treści, języka, typu mikrofonu oraz tożsamości mówcy. Mikrofoniczny szum</w:t>
      </w:r>
      <w:r w:rsidR="00AB0A51">
        <w:t xml:space="preserve"> i </w:t>
      </w:r>
      <w:r>
        <w:t>pogłos mogą powodować większą zmianę cech niż sam bodziec eksperymentalny.</w:t>
      </w:r>
    </w:p>
    <w:p w:rsidR="000153EE" w:rsidRDefault="00503ABE" w:rsidP="00AB0A51">
      <w:pPr>
        <w:jc w:val="both"/>
        <w:rPr>
          <w:rFonts w:hint="eastAsia"/>
        </w:rPr>
      </w:pPr>
      <w:r>
        <w:rPr>
          <w:b/>
          <w:color w:val="19354D"/>
        </w:rPr>
        <w:t xml:space="preserve">Treść językowa.  </w:t>
      </w:r>
      <w:r>
        <w:t>Modele analizują znaczenie, relacje semantyczne, negację oraz kontekst dialogu. Sarkazm</w:t>
      </w:r>
      <w:r w:rsidR="00AB0A51">
        <w:t xml:space="preserve"> i </w:t>
      </w:r>
      <w:r>
        <w:t>wypowiedzi sprzeczne</w:t>
      </w:r>
      <w:r w:rsidR="00AB0A51">
        <w:t xml:space="preserve"> z </w:t>
      </w:r>
      <w:r>
        <w:t>prozodią motywują fuzję tekstowo-akustyczną. Klasyfikacja tekstu</w:t>
      </w:r>
      <w:r w:rsidR="00AB0A51">
        <w:t xml:space="preserve"> i </w:t>
      </w:r>
      <w:r>
        <w:t>analiza głosu powinny być oceniane osobno przed ich integracją.</w:t>
      </w:r>
    </w:p>
    <w:p w:rsidR="000153EE" w:rsidRDefault="00503ABE" w:rsidP="00AB0A51">
      <w:pPr>
        <w:jc w:val="both"/>
        <w:rPr>
          <w:rFonts w:hint="eastAsia"/>
        </w:rPr>
      </w:pPr>
      <w:r>
        <w:rPr>
          <w:b/>
          <w:color w:val="19354D"/>
        </w:rPr>
        <w:t xml:space="preserve">Systemy konwersacyjne.  </w:t>
      </w:r>
      <w:r>
        <w:t>Rozwiązania typu EVI 3</w:t>
      </w:r>
      <w:r w:rsidR="00AB0A51">
        <w:t xml:space="preserve"> i </w:t>
      </w:r>
      <w:r>
        <w:t>Raven służą innym zadaniom niż klasyfikatory</w:t>
      </w:r>
      <w:r w:rsidR="00AB0A51">
        <w:t xml:space="preserve"> na </w:t>
      </w:r>
      <w:r>
        <w:t>benchmarkach. Brak publicznej, porównywalnej metryki rozpoznania emocji nie pozwala traktować ich jako najwyżej ocenionych modeli; podawane czasy interakcji mają charakter deklaracji produktu</w:t>
      </w:r>
      <w:r w:rsidR="00AB0A51">
        <w:t xml:space="preserve"> i </w:t>
      </w:r>
      <w:r>
        <w:t>wymagają testów całego toru.</w:t>
      </w:r>
    </w:p>
    <w:p w:rsidR="000153EE" w:rsidRDefault="00503ABE">
      <w:pPr>
        <w:pStyle w:val="Nagwek1"/>
      </w:pPr>
      <w:r>
        <w:t>6. Sygnały fizjologiczne oraz jakość pomiaru</w:t>
      </w:r>
    </w:p>
    <w:p w:rsidR="000153EE" w:rsidRDefault="00503ABE">
      <w:pPr>
        <w:rPr>
          <w:rFonts w:hint="eastAsia"/>
        </w:rPr>
      </w:pPr>
      <w:r>
        <w:rPr>
          <w:b/>
          <w:color w:val="19354D"/>
        </w:rPr>
        <w:t xml:space="preserve">EEG.  </w:t>
      </w:r>
      <w:r>
        <w:t>Może dostarczać cech widmowych, przestrzennych</w:t>
      </w:r>
      <w:r w:rsidR="00AB0A51">
        <w:t xml:space="preserve"> i </w:t>
      </w:r>
      <w:r>
        <w:t>czasowych powiązanych</w:t>
      </w:r>
      <w:r w:rsidR="00AB0A51">
        <w:t xml:space="preserve"> z </w:t>
      </w:r>
      <w:r>
        <w:t>reakcją</w:t>
      </w:r>
      <w:r w:rsidR="00AB0A51">
        <w:t xml:space="preserve"> na </w:t>
      </w:r>
      <w:r>
        <w:t>bodźce. Interpretacja wymaga rejestracji artefaktów ruchowych</w:t>
      </w:r>
      <w:r w:rsidR="00AB0A51">
        <w:t xml:space="preserve"> i </w:t>
      </w:r>
      <w:r>
        <w:t>ocznych, kontroli impedancji, referencji, częstotliwości próbkowania</w:t>
      </w:r>
      <w:r w:rsidR="00AB0A51">
        <w:t xml:space="preserve"> i </w:t>
      </w:r>
      <w:r>
        <w:t>separacji osoby badanej pomiędzy zbiorami treningowymi</w:t>
      </w:r>
      <w:r w:rsidR="00AB0A51">
        <w:t xml:space="preserve"> i </w:t>
      </w:r>
      <w:r>
        <w:t>testowymi.</w:t>
      </w:r>
    </w:p>
    <w:p w:rsidR="000153EE" w:rsidRDefault="00503ABE">
      <w:pPr>
        <w:rPr>
          <w:rFonts w:hint="eastAsia"/>
        </w:rPr>
      </w:pPr>
      <w:r>
        <w:rPr>
          <w:b/>
          <w:color w:val="19354D"/>
        </w:rPr>
        <w:t xml:space="preserve">EDA/GSR.  </w:t>
      </w:r>
      <w:r>
        <w:t>Wskaźnik aktywności elektrodermalnej związany</w:t>
      </w:r>
      <w:r w:rsidR="00AB0A51">
        <w:t xml:space="preserve"> z </w:t>
      </w:r>
      <w:r>
        <w:t>układem współczulnym; typowo analizuje się składową toniczną</w:t>
      </w:r>
      <w:r w:rsidR="00AB0A51">
        <w:t xml:space="preserve"> i </w:t>
      </w:r>
      <w:r>
        <w:t>reakcje fazowe. Nie jest miarą konkretnej emocji</w:t>
      </w:r>
      <w:r w:rsidR="00AB0A51">
        <w:t xml:space="preserve"> i </w:t>
      </w:r>
      <w:r>
        <w:t>zależy między innymi</w:t>
      </w:r>
      <w:r w:rsidR="00AB0A51">
        <w:t xml:space="preserve"> od </w:t>
      </w:r>
      <w:r>
        <w:t>termiki</w:t>
      </w:r>
      <w:r w:rsidR="00AB0A51">
        <w:t xml:space="preserve"> i </w:t>
      </w:r>
      <w:r>
        <w:t>ruchu.</w:t>
      </w:r>
    </w:p>
    <w:p w:rsidR="000153EE" w:rsidRDefault="00503ABE">
      <w:pPr>
        <w:rPr>
          <w:rFonts w:hint="eastAsia"/>
        </w:rPr>
      </w:pPr>
      <w:r>
        <w:rPr>
          <w:b/>
          <w:color w:val="19354D"/>
        </w:rPr>
        <w:t>ECG</w:t>
      </w:r>
      <w:r w:rsidR="00AB0A51">
        <w:rPr>
          <w:b/>
          <w:color w:val="19354D"/>
        </w:rPr>
        <w:t xml:space="preserve"> i </w:t>
      </w:r>
      <w:r>
        <w:rPr>
          <w:b/>
          <w:color w:val="19354D"/>
        </w:rPr>
        <w:t xml:space="preserve">PPG.  </w:t>
      </w:r>
      <w:r>
        <w:t>Dają informacje</w:t>
      </w:r>
      <w:r w:rsidR="00AB0A51">
        <w:t xml:space="preserve"> o </w:t>
      </w:r>
      <w:r>
        <w:t>czynności serca i, pod warunkiem odpowiedniej jakości, jej zmienności. Obliczenie HRV wymaga wykrycia interwałów</w:t>
      </w:r>
      <w:r w:rsidR="00AB0A51">
        <w:t xml:space="preserve"> i </w:t>
      </w:r>
      <w:r>
        <w:t>kontroli błędów; pomiary PPG</w:t>
      </w:r>
      <w:r w:rsidR="00AB0A51">
        <w:t xml:space="preserve"> są </w:t>
      </w:r>
      <w:r>
        <w:t>podatne</w:t>
      </w:r>
      <w:r w:rsidR="00AB0A51">
        <w:t xml:space="preserve"> na </w:t>
      </w:r>
      <w:r>
        <w:t>artefakty ruchowe</w:t>
      </w:r>
      <w:r w:rsidR="00AB0A51">
        <w:t xml:space="preserve"> i </w:t>
      </w:r>
      <w:r>
        <w:t>nie</w:t>
      </w:r>
      <w:r w:rsidR="00AB0A51">
        <w:t xml:space="preserve"> są </w:t>
      </w:r>
      <w:r>
        <w:t>równoważne diagnostycznej elektrokardiografii.</w:t>
      </w:r>
    </w:p>
    <w:p w:rsidR="000153EE" w:rsidRDefault="00503ABE">
      <w:pPr>
        <w:rPr>
          <w:rFonts w:hint="eastAsia"/>
        </w:rPr>
      </w:pPr>
      <w:r>
        <w:rPr>
          <w:b/>
          <w:color w:val="19354D"/>
        </w:rPr>
        <w:t xml:space="preserve">Dodatkowe dane.  </w:t>
      </w:r>
      <w:r>
        <w:t>EMG, temperatura skóry, IMU</w:t>
      </w:r>
      <w:r w:rsidR="00AB0A51">
        <w:t xml:space="preserve"> i </w:t>
      </w:r>
      <w:r>
        <w:t>parametry otoczenia umożliwiają rozróżnianie artefaktów</w:t>
      </w:r>
      <w:r w:rsidR="00AB0A51">
        <w:t xml:space="preserve"> od </w:t>
      </w:r>
      <w:r>
        <w:t>zmian interesujących badacza oraz lepszą kontrolę kontekstu. Konieczne jest synchronizowanie zegarów</w:t>
      </w:r>
      <w:r w:rsidR="00AB0A51">
        <w:t xml:space="preserve"> i </w:t>
      </w:r>
      <w:r>
        <w:t>dokumentowanie niepewności opóźnień.</w:t>
      </w:r>
    </w:p>
    <w:p w:rsidR="000153EE" w:rsidRDefault="00503ABE">
      <w:pPr>
        <w:pStyle w:val="Nagwek1"/>
      </w:pPr>
      <w:r>
        <w:t>7. Architektury przetwarzania wielomodalnego</w:t>
      </w:r>
    </w:p>
    <w:p w:rsidR="000153EE" w:rsidRDefault="00503ABE">
      <w:pPr>
        <w:rPr>
          <w:rFonts w:hint="eastAsia"/>
        </w:rPr>
      </w:pPr>
      <w:r>
        <w:t>Fuzja wczesna konkatenatuje lub łączy znormalizowane reprezentacje wejściowe przed klasyfikatorem. Fuzja pośrednia wykorzystuje enkodery specyficzne dla modalności,</w:t>
      </w:r>
      <w:r w:rsidR="00AB0A51">
        <w:t xml:space="preserve"> a </w:t>
      </w:r>
      <w:r>
        <w:t>następnie attention lub cross-modal transformer. Fuzja późna agreguje predykcje już</w:t>
      </w:r>
      <w:r w:rsidR="00AB0A51">
        <w:t xml:space="preserve"> po </w:t>
      </w:r>
      <w:r>
        <w:t>klasyfikacji,</w:t>
      </w:r>
      <w:r w:rsidR="00AB0A51">
        <w:t xml:space="preserve"> co </w:t>
      </w:r>
      <w:r>
        <w:t>upraszcza obsługę brakujących modalności, ale może utracić zależności nieliniowe między sygnałami. Dla badań niezbędny jest eksperyment ablacyjny obejmujący każdy tor osobno oraz fuzję.</w:t>
      </w:r>
    </w:p>
    <w:p w:rsidR="000153EE" w:rsidRDefault="00503ABE">
      <w:pPr>
        <w:rPr>
          <w:rFonts w:hint="eastAsia"/>
        </w:rPr>
      </w:pPr>
      <w:r>
        <w:t>Hybryda CNN–BiLSTM–Transformer łączy ekstrakcję lokalnych cech, modelowanie zależności</w:t>
      </w:r>
      <w:r w:rsidR="00AB0A51">
        <w:t xml:space="preserve"> w </w:t>
      </w:r>
      <w:r>
        <w:t>sekwencji</w:t>
      </w:r>
      <w:r w:rsidR="00AB0A51">
        <w:t xml:space="preserve"> i </w:t>
      </w:r>
      <w:r>
        <w:t>mechanizm uwagi. Dwukierunkowa LSTM może wykorzystywać przyszłe próbki, dlatego deklarowana praca</w:t>
      </w:r>
      <w:r w:rsidR="00AB0A51">
        <w:t xml:space="preserve"> w </w:t>
      </w:r>
      <w:r>
        <w:t>czasie rzeczywistym wymaga rozróżnienia trybu przyczynowego</w:t>
      </w:r>
      <w:r w:rsidR="00AB0A51">
        <w:t xml:space="preserve"> od </w:t>
      </w:r>
      <w:r>
        <w:t>wsadowej analizy offline. Cross-modal attention pozwala odzwierciedlać zgodność między mową, twarzą</w:t>
      </w:r>
      <w:r w:rsidR="00AB0A51">
        <w:t xml:space="preserve"> i </w:t>
      </w:r>
      <w:r>
        <w:t>fizjologią, lecz może również uczyć się artefaktów sprzętowych</w:t>
      </w:r>
      <w:r w:rsidR="00AB0A51">
        <w:t xml:space="preserve"> i </w:t>
      </w:r>
      <w:r>
        <w:t>korelacji pozornych.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4082"/>
      </w:tblGrid>
      <w:tr w:rsidR="000153EE">
        <w:trPr>
          <w:cantSplit/>
          <w:jc w:val="center"/>
        </w:trPr>
        <w:tc>
          <w:tcPr>
            <w:tcW w:w="1701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Strategia</w:t>
            </w:r>
          </w:p>
        </w:tc>
        <w:tc>
          <w:tcPr>
            <w:tcW w:w="3515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Zalety</w:t>
            </w:r>
          </w:p>
        </w:tc>
        <w:tc>
          <w:tcPr>
            <w:tcW w:w="4082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Ograniczenia</w:t>
            </w:r>
          </w:p>
        </w:tc>
      </w:tr>
      <w:tr w:rsidR="000153EE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Wczesna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Prosta implementacja, pełne wektory cech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Wymaga synchronizacji; wysokie wymiary; braki danych.</w:t>
            </w:r>
          </w:p>
        </w:tc>
      </w:tr>
      <w:tr w:rsidR="000153EE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Pośrednia</w:t>
            </w:r>
          </w:p>
        </w:tc>
        <w:tc>
          <w:tcPr>
            <w:tcW w:w="351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Elastyczne kodery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cross-attention</w:t>
            </w:r>
          </w:p>
        </w:tc>
        <w:tc>
          <w:tcPr>
            <w:tcW w:w="408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Wysoki koszt treningu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ryzyko niejawnych skrótów.</w:t>
            </w:r>
          </w:p>
        </w:tc>
      </w:tr>
      <w:tr w:rsidR="000153EE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Późna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Odporność</w:t>
            </w:r>
            <w:r w:rsidR="00AB0A51">
              <w:rPr>
                <w:sz w:val="15"/>
              </w:rPr>
              <w:t xml:space="preserve"> na </w:t>
            </w:r>
            <w:r>
              <w:rPr>
                <w:sz w:val="15"/>
              </w:rPr>
              <w:t>brak jednej modalności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Utrata interakcji</w:t>
            </w:r>
            <w:r w:rsidR="00AB0A51">
              <w:rPr>
                <w:sz w:val="15"/>
              </w:rPr>
              <w:t xml:space="preserve"> na </w:t>
            </w:r>
            <w:r>
              <w:rPr>
                <w:sz w:val="15"/>
              </w:rPr>
              <w:t>poziomie cech; zależy</w:t>
            </w:r>
            <w:r w:rsidR="00AB0A51">
              <w:rPr>
                <w:sz w:val="15"/>
              </w:rPr>
              <w:t xml:space="preserve"> od </w:t>
            </w:r>
            <w:r>
              <w:rPr>
                <w:sz w:val="15"/>
              </w:rPr>
              <w:t>kalibracji.</w:t>
            </w:r>
          </w:p>
        </w:tc>
      </w:tr>
      <w:tr w:rsidR="000153EE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Adaptacyjna</w:t>
            </w:r>
          </w:p>
        </w:tc>
        <w:tc>
          <w:tcPr>
            <w:tcW w:w="351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Wagi jakości sygnałów zmieniają się</w:t>
            </w:r>
            <w:r w:rsidR="00AB0A51">
              <w:rPr>
                <w:sz w:val="15"/>
              </w:rPr>
              <w:t xml:space="preserve"> w </w:t>
            </w:r>
            <w:r>
              <w:rPr>
                <w:sz w:val="15"/>
              </w:rPr>
              <w:t>czasie</w:t>
            </w:r>
          </w:p>
        </w:tc>
        <w:tc>
          <w:tcPr>
            <w:tcW w:w="408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Konieczna walidacja niezawodności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mechanizmów abstencji.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1"/>
      </w:pPr>
      <w:r>
        <w:t>8. Zbiory danych</w:t>
      </w:r>
      <w:r w:rsidR="00AB0A51">
        <w:t xml:space="preserve"> i </w:t>
      </w:r>
      <w:r>
        <w:t>nieporównywalność benchmarków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288"/>
        <w:gridCol w:w="3969"/>
      </w:tblGrid>
      <w:tr w:rsidR="000153EE">
        <w:trPr>
          <w:cantSplit/>
          <w:jc w:val="center"/>
        </w:trPr>
        <w:tc>
          <w:tcPr>
            <w:tcW w:w="2041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Zbiór</w:t>
            </w:r>
          </w:p>
        </w:tc>
        <w:tc>
          <w:tcPr>
            <w:tcW w:w="3288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Dominujący charakter zadania</w:t>
            </w:r>
          </w:p>
        </w:tc>
        <w:tc>
          <w:tcPr>
            <w:tcW w:w="3969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Zalecany raport wyników</w:t>
            </w:r>
          </w:p>
        </w:tc>
      </w:tr>
      <w:tr w:rsidR="000153EE">
        <w:trPr>
          <w:cantSplit/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RAF-DB / FER2013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Klasyfikacja ekspresji twarzy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Accuracy, macro-F1, podział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preprocess.</w:t>
            </w:r>
          </w:p>
        </w:tc>
      </w:tr>
      <w:tr w:rsidR="000153EE">
        <w:trPr>
          <w:cantSplit/>
          <w:jc w:val="center"/>
        </w:trPr>
        <w:tc>
          <w:tcPr>
            <w:tcW w:w="204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AffectNet-7/8</w:t>
            </w:r>
          </w:p>
        </w:tc>
        <w:tc>
          <w:tcPr>
            <w:tcW w:w="328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Ekspresje twarzy oraz warianty VA</w:t>
            </w:r>
          </w:p>
        </w:tc>
        <w:tc>
          <w:tcPr>
            <w:tcW w:w="39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Dokładna liczba klas, definicja neutralności, metryka.</w:t>
            </w:r>
          </w:p>
        </w:tc>
      </w:tr>
      <w:tr w:rsidR="000153EE">
        <w:trPr>
          <w:cantSplit/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DEAP / AMIGOS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Afekt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sygnały fizjologiczne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Schemat dychotomizacji VA, LOSO, ACC/CCC.</w:t>
            </w:r>
          </w:p>
        </w:tc>
      </w:tr>
      <w:tr w:rsidR="000153EE">
        <w:trPr>
          <w:cantSplit/>
          <w:jc w:val="center"/>
        </w:trPr>
        <w:tc>
          <w:tcPr>
            <w:tcW w:w="204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WESAD</w:t>
            </w:r>
          </w:p>
        </w:tc>
        <w:tc>
          <w:tcPr>
            <w:tcW w:w="328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Stres/warunki afektywne, wearables</w:t>
            </w:r>
          </w:p>
        </w:tc>
        <w:tc>
          <w:tcPr>
            <w:tcW w:w="39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Rozdział uczestników, etykiety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okna czasowe.</w:t>
            </w:r>
          </w:p>
        </w:tc>
      </w:tr>
      <w:tr w:rsidR="000153EE">
        <w:trPr>
          <w:cantSplit/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MELD / CMU-MOSEI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Emocje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multimodalny dialog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Macro-/weighted-F1, dane</w:t>
            </w:r>
            <w:r w:rsidR="00AB0A51">
              <w:rPr>
                <w:sz w:val="15"/>
              </w:rPr>
              <w:t xml:space="preserve"> o </w:t>
            </w:r>
            <w:r>
              <w:rPr>
                <w:sz w:val="15"/>
              </w:rPr>
              <w:t>sesjach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osobach.</w:t>
            </w:r>
          </w:p>
        </w:tc>
      </w:tr>
      <w:tr w:rsidR="000153EE">
        <w:trPr>
          <w:cantSplit/>
          <w:jc w:val="center"/>
        </w:trPr>
        <w:tc>
          <w:tcPr>
            <w:tcW w:w="204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RAVDESS / SEED-IV</w:t>
            </w:r>
          </w:p>
        </w:tc>
        <w:tc>
          <w:tcPr>
            <w:tcW w:w="328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Aktorzy mowy / sygnały neurofizjologiczne</w:t>
            </w:r>
          </w:p>
        </w:tc>
        <w:tc>
          <w:tcPr>
            <w:tcW w:w="39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Rozdział mówców/osób, setting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klasy.</w:t>
            </w:r>
          </w:p>
        </w:tc>
      </w:tr>
      <w:tr w:rsidR="000153EE">
        <w:trPr>
          <w:cantSplit/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Aff-Wild2 / MER-FG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Regresja</w:t>
            </w:r>
            <w:r w:rsidR="00AB0A51">
              <w:rPr>
                <w:sz w:val="15"/>
              </w:rPr>
              <w:t xml:space="preserve"> VA </w:t>
            </w:r>
            <w:r>
              <w:rPr>
                <w:sz w:val="15"/>
              </w:rPr>
              <w:t>/ analiza multimodalna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CCC, RMSE albo właściwa metryka zadania.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rPr>
          <w:rFonts w:hint="eastAsia"/>
        </w:rPr>
      </w:pPr>
      <w:r>
        <w:t>Wynik accuracy = 94,2%</w:t>
      </w:r>
      <w:r w:rsidR="00AB0A51">
        <w:t xml:space="preserve"> na </w:t>
      </w:r>
      <w:r>
        <w:t>jednym zbiorze nie oznacza,</w:t>
      </w:r>
      <w:r w:rsidR="00AB0A51">
        <w:t xml:space="preserve"> że </w:t>
      </w:r>
      <w:r>
        <w:t>model jest skuteczniejszy</w:t>
      </w:r>
      <w:r w:rsidR="00AB0A51">
        <w:t xml:space="preserve"> od </w:t>
      </w:r>
      <w:r>
        <w:t>systemu uzyskującego 67%</w:t>
      </w:r>
      <w:r w:rsidR="00AB0A51">
        <w:t xml:space="preserve"> na </w:t>
      </w:r>
      <w:r>
        <w:t>innym. Różnice</w:t>
      </w:r>
      <w:r w:rsidR="00AB0A51">
        <w:t xml:space="preserve"> w </w:t>
      </w:r>
      <w:r>
        <w:t>liczbie klas, rozkładzie etykiet, sposobie prezentowania bodźców, podziałach osób</w:t>
      </w:r>
      <w:r w:rsidR="00AB0A51">
        <w:t xml:space="preserve"> i </w:t>
      </w:r>
      <w:r>
        <w:t>modelu anotacji mają wpływ</w:t>
      </w:r>
      <w:r w:rsidR="00AB0A51">
        <w:t xml:space="preserve"> na </w:t>
      </w:r>
      <w:r>
        <w:t>wynik. Wartości percentowe, macro-F1, CCC</w:t>
      </w:r>
      <w:r w:rsidR="00AB0A51">
        <w:t xml:space="preserve"> i </w:t>
      </w:r>
      <w:r>
        <w:t>RMSE</w:t>
      </w:r>
      <w:r w:rsidR="00AB0A51">
        <w:t xml:space="preserve"> są </w:t>
      </w:r>
      <w:r>
        <w:t>odmiennymi miarami, których nie wolno scalać</w:t>
      </w:r>
      <w:r w:rsidR="00AB0A51">
        <w:t xml:space="preserve"> w </w:t>
      </w:r>
      <w:r>
        <w:t>pojedynczy ranking.</w:t>
      </w:r>
    </w:p>
    <w:p w:rsidR="000153EE" w:rsidRDefault="00503ABE">
      <w:pPr>
        <w:pStyle w:val="Nagwek1"/>
      </w:pPr>
      <w:r>
        <w:t>9. Szczegółowy przegląd modeli</w:t>
      </w:r>
      <w:r w:rsidR="00AB0A51">
        <w:t xml:space="preserve"> i </w:t>
      </w:r>
      <w:r>
        <w:t>deklarowanych parametrów</w:t>
      </w:r>
    </w:p>
    <w:p w:rsidR="000153EE" w:rsidRDefault="00503ABE">
      <w:pPr>
        <w:rPr>
          <w:rFonts w:hint="eastAsia"/>
        </w:rPr>
      </w:pPr>
      <w:r>
        <w:t>W poniższych profilach zachowano nazwy modeli, opis wejść, architektur, deklarowanych rezultatów</w:t>
      </w:r>
      <w:r w:rsidR="00AB0A51">
        <w:t xml:space="preserve"> i </w:t>
      </w:r>
      <w:r>
        <w:t>ograniczeń sprzętowych. Pozycje powtórzone</w:t>
      </w:r>
      <w:r w:rsidR="00AB0A51">
        <w:t xml:space="preserve"> w </w:t>
      </w:r>
      <w:r>
        <w:t>opisach zestawiono łącznie, ale odnotowano ich warianty. Dane</w:t>
      </w:r>
      <w:r w:rsidR="00AB0A51">
        <w:t xml:space="preserve"> o </w:t>
      </w:r>
      <w:r>
        <w:t>modelach bez pełnego protokołu ewaluacji mają charakter informacji raportowanej</w:t>
      </w:r>
      <w:r w:rsidR="00AB0A51">
        <w:t xml:space="preserve"> i </w:t>
      </w:r>
      <w:r>
        <w:t>wymagają sprawdzenia</w:t>
      </w:r>
      <w:r w:rsidR="00AB0A51">
        <w:t xml:space="preserve"> w </w:t>
      </w:r>
      <w:r>
        <w:t>pierwotnej publikacji, repozytorium lub karcie modelu przed wykorzystaniem jako wynik eksperymentalny.</w:t>
      </w:r>
    </w:p>
    <w:p w:rsidR="000153EE" w:rsidRDefault="00503ABE">
      <w:pPr>
        <w:pStyle w:val="Nagwek2"/>
      </w:pPr>
      <w:r>
        <w:t>9.1. EmotionTFN / Emotion-Multi-Scale Temporal Fusion Network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EEG, PPG, GSR, obraz, dźwięk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Hierarchiczna uwaga czasowa, 1D CNN, dilated convolutions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self-attention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94,2%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MELD (wartość raportowana);</w:t>
            </w:r>
            <w:r w:rsidR="00AB0A51">
              <w:rPr>
                <w:sz w:val="16"/>
              </w:rPr>
              <w:t xml:space="preserve"> w </w:t>
            </w:r>
            <w:r>
              <w:rPr>
                <w:sz w:val="16"/>
              </w:rPr>
              <w:t>alternatywnym opisie brak wartości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Przeznaczenie IoT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systemy czasu rzeczywistego; wariant opisany jako INT8, &lt;200</w:t>
            </w:r>
            <w:r w:rsidR="00AB0A51">
              <w:rPr>
                <w:sz w:val="16"/>
              </w:rPr>
              <w:t xml:space="preserve"> ms </w:t>
            </w:r>
            <w:r>
              <w:rPr>
                <w:sz w:val="16"/>
              </w:rPr>
              <w:t>na Jetson Xavier NX, lecz bez pełnego protokołu.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Zestawienie łączy opis modelu wielomodalnego</w:t>
            </w:r>
            <w:r w:rsidR="00AB0A51">
              <w:rPr>
                <w:sz w:val="16"/>
              </w:rPr>
              <w:t xml:space="preserve"> z </w:t>
            </w:r>
            <w:r>
              <w:rPr>
                <w:sz w:val="16"/>
              </w:rPr>
              <w:t>wersją ogólną; należy ustalić tożsamość architektury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konfiguracji.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9.2. Attention-Based CNN–BiLSTM–Transformer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EEG, ECG/EKG, GSR/EDA, EMG oraz wariant PPG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CNN dla cech lokalnych, BiLSTM dla sekwencji, Transformer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attention-based fusion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88,2% DEAP; 89,5% AMIGOS (wartości raportowane)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FP32 / mixed precision, PyTorch lub TensorFlow; istotny koszt pamięci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czasowej uwagi.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Wariant figuruje także jako CNN–BiLSTM–Transformer;</w:t>
            </w:r>
            <w:r w:rsidR="00AB0A51">
              <w:rPr>
                <w:sz w:val="16"/>
              </w:rPr>
              <w:t xml:space="preserve"> to </w:t>
            </w:r>
            <w:r>
              <w:rPr>
                <w:sz w:val="16"/>
              </w:rPr>
              <w:t>jedna rodzina, nie dwa niezależne eksperymenty.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9.3. MemoCMT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obraz, dźwięk, tekst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Cross-Modal Transformer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82,3%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CMU-MOSEI (raportowane)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Model fuzji multimodalnej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poziomie cech; rozmiaru nie określono.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Weryfikować, którą podmetodę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miarę oceniono.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9.4. JOYFUL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dźwięk, obraz, tekst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Graph Contrastive Learning + Transformer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81,2% macro-F1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MELD (raportowane)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Fuzja pośrednia; rozmiar określony jakościowo jako średni.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Macro-F1 nie jest porównywalne</w:t>
            </w:r>
            <w:r w:rsidR="00AB0A51">
              <w:rPr>
                <w:sz w:val="16"/>
              </w:rPr>
              <w:t xml:space="preserve"> z </w:t>
            </w:r>
            <w:r>
              <w:rPr>
                <w:sz w:val="16"/>
              </w:rPr>
              <w:t>accuracy innych modeli.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9.5. Wear-BioNet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tętno, EDA, akcelerometr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Ensemble CNN–GRU, późna fuzja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84,5% WESAD (raportowane)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Lekka architektura dla wearables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edge.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Przed interpretacją konieczna jest kontrola splitu zależnego</w:t>
            </w:r>
            <w:r w:rsidR="00AB0A51">
              <w:rPr>
                <w:sz w:val="16"/>
              </w:rPr>
              <w:t xml:space="preserve"> od </w:t>
            </w:r>
            <w:r>
              <w:rPr>
                <w:sz w:val="16"/>
              </w:rPr>
              <w:t>uczestnika.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9.6. TMNet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EEG, mowa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Cross-modal Transformer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88,7% SEED-IV (raportowane)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Modelowanie korelacji elektroencefalografii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mowy.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Sprawdzić, czy zestaw zawiera oba kanały</w:t>
            </w:r>
            <w:r w:rsidR="00AB0A51">
              <w:rPr>
                <w:sz w:val="16"/>
              </w:rPr>
              <w:t xml:space="preserve"> w </w:t>
            </w:r>
            <w:r>
              <w:rPr>
                <w:sz w:val="16"/>
              </w:rPr>
              <w:t>jednym protokole badania.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9.7. Edge-MER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twarz, dźwięk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Lekki CNN–LSTM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79,4% RAVDESS (raportowane)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Cel: zastosowania mobilne</w:t>
            </w:r>
            <w:r w:rsidR="00AB0A51">
              <w:rPr>
                <w:sz w:val="16"/>
              </w:rPr>
              <w:t xml:space="preserve"> o </w:t>
            </w:r>
            <w:r>
              <w:rPr>
                <w:sz w:val="16"/>
              </w:rPr>
              <w:t>małym opóźnieniu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poborze mocy.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Bez pomiaru energii oraz opóźnienia end-to-end wniosek</w:t>
            </w:r>
            <w:r w:rsidR="00AB0A51">
              <w:rPr>
                <w:sz w:val="16"/>
              </w:rPr>
              <w:t xml:space="preserve"> o </w:t>
            </w:r>
            <w:r>
              <w:rPr>
                <w:sz w:val="16"/>
              </w:rPr>
              <w:t>oszczędności pozostaje hipotezą.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9.8. DAF-MHSCA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obraz twarzy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ResNet18, AFC, DAF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Multi-Head Spatial-Channel Attention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92,49% RAF-DB; 67,72% AffectNet-7; 74,33% FER2013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Zgłaszany rozmiar około 16,5 MB; FP16/FP32.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Różne zbiory mają niejednolite trudności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zbiory klas.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9.9. FedMultiEmo / Federated CNN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obraz twarzy, tętno, EDA, temperatura skóry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CNN dla obrazu, Random Forest dla fizjologii; fuzja decyzji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87,0% fuzja; 77,0% obraz; 74,0% fizjologia (raportowane)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Opisany klient &lt;200</w:t>
            </w:r>
            <w:r w:rsidR="00AB0A51">
              <w:rPr>
                <w:sz w:val="16"/>
              </w:rPr>
              <w:t xml:space="preserve"> MB </w:t>
            </w:r>
            <w:r>
              <w:rPr>
                <w:sz w:val="16"/>
              </w:rPr>
              <w:t>RAM, INT8/FP16; możliwość federacyjnego uczenia.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Wartości nie zawierają pełnego schematu FL, kosztu komunikacji ani ustawień prywatności.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9.10. Raven (Tavus API)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wideo, mowa, język ciała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Model percepcji kontekstowej</w:t>
            </w:r>
            <w:r w:rsidR="00AB0A51">
              <w:rPr>
                <w:sz w:val="16"/>
              </w:rPr>
              <w:t xml:space="preserve"> w </w:t>
            </w:r>
            <w:r>
              <w:rPr>
                <w:sz w:val="16"/>
              </w:rPr>
              <w:t>rozmowie wideo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Brak liczby</w:t>
            </w:r>
            <w:r w:rsidR="00AB0A51">
              <w:rPr>
                <w:sz w:val="16"/>
              </w:rPr>
              <w:t xml:space="preserve"> w </w:t>
            </w:r>
            <w:r>
              <w:rPr>
                <w:sz w:val="16"/>
              </w:rPr>
              <w:t>porównywalnym benchmarku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Architektura produktowa / cloud API</w:t>
            </w:r>
            <w:r w:rsidR="00AB0A51">
              <w:rPr>
                <w:sz w:val="16"/>
              </w:rPr>
              <w:t xml:space="preserve"> z </w:t>
            </w:r>
            <w:r>
              <w:rPr>
                <w:sz w:val="16"/>
              </w:rPr>
              <w:t>możliwym komponentem brzegowym.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Nie klasyfikować jako SOTA bez wspólnej metryki.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9.11. MFER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obraz twarzy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Multiscale Facial Expression Recognition, global/local attention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92,08% RAF-DB; 67,06% AffectNet-7; 73,45% FER2013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FP32; koszt obliczeniowy określono jako średni.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Różnice względem DAF-MHSCA</w:t>
            </w:r>
            <w:r w:rsidR="00AB0A51">
              <w:rPr>
                <w:sz w:val="16"/>
              </w:rPr>
              <w:t xml:space="preserve"> są </w:t>
            </w:r>
            <w:r>
              <w:rPr>
                <w:sz w:val="16"/>
              </w:rPr>
              <w:t>niewielkie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RAF-DB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wymagają przedziałów ufności.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9.12. DDAMFN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obraz twarzy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Dual-Directional Attention Mixed Feature Network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91,35% RAF-DB; 67,03% AffectNet-7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Brak podanego rozmiaru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precyzji.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Nie wnioskować</w:t>
            </w:r>
            <w:r w:rsidR="00AB0A51">
              <w:rPr>
                <w:sz w:val="16"/>
              </w:rPr>
              <w:t xml:space="preserve"> o </w:t>
            </w:r>
            <w:r>
              <w:rPr>
                <w:sz w:val="16"/>
              </w:rPr>
              <w:t>przewadze wdrożeniowej bez pomiaru pamięci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FPS.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9.13. AffectGPT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wideo, audio, tekst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Multimodal Large Language Model</w:t>
            </w:r>
            <w:r w:rsidR="00AB0A51">
              <w:rPr>
                <w:sz w:val="16"/>
              </w:rPr>
              <w:t xml:space="preserve"> z </w:t>
            </w:r>
            <w:r>
              <w:rPr>
                <w:sz w:val="16"/>
              </w:rPr>
              <w:t>mechanizmem pre-fusion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57,36%</w:t>
            </w:r>
            <w:r w:rsidR="00AB0A51">
              <w:rPr>
                <w:sz w:val="16"/>
              </w:rPr>
              <w:t xml:space="preserve"> w </w:t>
            </w:r>
            <w:r>
              <w:rPr>
                <w:sz w:val="16"/>
              </w:rPr>
              <w:t>wariancie S1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MER-FG; inna pozycja bez metryki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Wersja opisana jako ~7B parametrów, BF16/INT4; wysokie wymagania VRAM.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Generowanie wyjaśnień należy oceniać także pod kątem oparcia</w:t>
            </w:r>
            <w:r w:rsidR="00AB0A51">
              <w:rPr>
                <w:sz w:val="16"/>
              </w:rPr>
              <w:t xml:space="preserve"> w </w:t>
            </w:r>
            <w:r>
              <w:rPr>
                <w:sz w:val="16"/>
              </w:rPr>
              <w:t>sygnale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błędów interpretacji.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9.14. AlexNet Variant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obraz twarzy / AffectNet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Lekka odmiana CNN AlexNet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55,09% AffectNet-8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Wariant mały, docelowo INT8/FP16, scenariusze mobile/web.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AffectNet-8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AffectNet-7 nie mogą być traktowane jako jeden benchmark.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9.15. Combined CNN–RNN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sekwencje wideo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Ekstraktor CNN + trójwarstwowa GRU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RMSE 0,45; CCC 0,39 dla arousal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Aff-Wild2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FP32; mała liczba parametrów względem dużych modeli sekwencyjnych.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To regresja ciągła, nie klasyfikacja. Nie przeliczać RMSE/CCC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accuracy.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9.16. AffectNet+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obraz wyrazu twarzy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Głębokie sieci neuronowe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90,4% bez jednoznacznej specyfikacji protokołu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FP32/FP16.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Wymaga identyfikacji eksperymentu, liczby klas oraz definicji zbioru.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9.17. EVI 3 (Hume AI)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mowa, tekst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Interfejs speech-to-speech / model językowo-mówiony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Brak porównywalnej dokładności; deklaracja latencji &lt;300 ms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Integracje</w:t>
            </w:r>
            <w:r w:rsidR="00AB0A51">
              <w:rPr>
                <w:sz w:val="16"/>
              </w:rPr>
              <w:t xml:space="preserve"> z </w:t>
            </w:r>
            <w:r>
              <w:rPr>
                <w:sz w:val="16"/>
              </w:rPr>
              <w:t>modelami językowymi; platforma produktowa.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Nie interpretować czasu odpowiedzi jako jakości rozpoznawania stanów afektywnych.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9.18. EMOE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obraz, akustyka, język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Mixture</w:t>
            </w:r>
            <w:r w:rsidR="00AB0A51">
              <w:rPr>
                <w:sz w:val="16"/>
              </w:rPr>
              <w:t xml:space="preserve"> of </w:t>
            </w:r>
            <w:r>
              <w:rPr>
                <w:sz w:val="16"/>
              </w:rPr>
              <w:t>Modality Experts; unimodal distillation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Brak wartości benchmarku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Wymaga akceleracji GPU/NPU dla cięższej fuzji.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Parametry</w:t>
            </w:r>
            <w:r w:rsidR="00AB0A51">
              <w:rPr>
                <w:sz w:val="16"/>
              </w:rPr>
              <w:t xml:space="preserve"> do </w:t>
            </w:r>
            <w:r>
              <w:rPr>
                <w:sz w:val="16"/>
              </w:rPr>
              <w:t>ustalenia: liczba ekspertów, routing, koszt pamięci, odsetek brakujących modalności.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9.19. ArcFace (wariant</w:t>
      </w:r>
      <w:r w:rsidR="00AB0A51">
        <w:t xml:space="preserve"> na </w:t>
      </w:r>
      <w:r>
        <w:t>AffectNet)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obraz twarzy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Głowica</w:t>
            </w:r>
            <w:r w:rsidR="00AB0A51">
              <w:rPr>
                <w:sz w:val="16"/>
              </w:rPr>
              <w:t xml:space="preserve"> z </w:t>
            </w:r>
            <w:r>
              <w:rPr>
                <w:sz w:val="16"/>
              </w:rPr>
              <w:t>funkcją/strategią ArcFace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87,6% (bez pełnego protokołu)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Wysokie wymagania obliczeniowe według zestawienia.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ArcFace jest metodą reprezentacji/uczenia cech; wyjaśnić dokładną implementację zadania emocji.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9.20. Poria</w:t>
      </w:r>
      <w:r w:rsidR="00AB0A51">
        <w:t xml:space="preserve"> i </w:t>
      </w:r>
      <w:r>
        <w:t>in., model 2015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tekst, dźwięk, wideo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Wielomodalny model uczenia głębokiego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87,95% (bez pełnej identyfikacji zadania)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Znaczne wymagania obliczeniowe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danych</w:t>
            </w:r>
            <w:r w:rsidR="00AB0A51">
              <w:rPr>
                <w:sz w:val="16"/>
              </w:rPr>
              <w:t xml:space="preserve"> w </w:t>
            </w:r>
            <w:r>
              <w:rPr>
                <w:sz w:val="16"/>
              </w:rPr>
              <w:t>opisie.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Wynik historyczny, nieprzenoszalny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nowe zbiory.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9.21. Scaled-down EfficientNet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obraz twarzy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EfficientNet przeskalowany dla niskich zasobów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61,3% (zbiór niejednoznaczny)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Wariant mobilny / edge.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Potrzebna pełna specyfikacja współczynnika skali</w:t>
            </w:r>
            <w:r w:rsidR="00AB0A51">
              <w:rPr>
                <w:sz w:val="16"/>
              </w:rPr>
              <w:t xml:space="preserve"> i </w:t>
            </w:r>
            <w:r>
              <w:rPr>
                <w:sz w:val="16"/>
              </w:rPr>
              <w:t>akceleratora.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9.22. ResNet50 (Video CNN)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wideo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ResNet50 jako model wideo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76% (bez pełnego protokołu)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Deklaracja ~2,5 mln parametrów wymaga weryfikacji konfiguracji.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Standardowy ResNet50</w:t>
            </w:r>
            <w:r w:rsidR="00AB0A51">
              <w:rPr>
                <w:sz w:val="16"/>
              </w:rPr>
              <w:t xml:space="preserve"> ma </w:t>
            </w:r>
            <w:r>
              <w:rPr>
                <w:sz w:val="16"/>
              </w:rPr>
              <w:t>inną typową skalę; wymaga ustalenia zakresu liczonych parametrów.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9.23. C3D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Modalności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wideo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Architektura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Trójwymiarowe sploty czasowo-przestrzenne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Wynik raportowany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76% (bez pełnego protokołu)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Wdrożenie / zasoby</w:t>
            </w:r>
          </w:p>
        </w:tc>
        <w:tc>
          <w:tcPr>
            <w:tcW w:w="68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Deklaracja 0,33 mln parametrów dotyczy niejasnego wariantu.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Granice interpretacji</w:t>
            </w:r>
          </w:p>
        </w:tc>
        <w:tc>
          <w:tcPr>
            <w:tcW w:w="686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Bez szczegółów architektury nie wolno przenosić charakterystyki</w:t>
            </w:r>
            <w:r w:rsidR="00AB0A51">
              <w:rPr>
                <w:sz w:val="16"/>
              </w:rPr>
              <w:t xml:space="preserve"> na </w:t>
            </w:r>
            <w:r>
              <w:rPr>
                <w:sz w:val="16"/>
              </w:rPr>
              <w:t>standardową C3D.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jc w:val="center"/>
        <w:rPr>
          <w:rFonts w:hint="eastAsia"/>
        </w:rPr>
      </w:pPr>
      <w:r>
        <w:rPr>
          <w:noProof/>
          <w:lang w:val="pl-PL" w:eastAsia="pl-PL"/>
        </w:rPr>
        <w:drawing>
          <wp:inline distT="0" distB="0" distL="0" distR="0">
            <wp:extent cx="5652000" cy="2226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fect_ra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2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3EE" w:rsidRDefault="00503ABE">
      <w:pPr>
        <w:pStyle w:val="CaptionCustom"/>
        <w:jc w:val="center"/>
        <w:rPr>
          <w:rFonts w:hint="eastAsia"/>
        </w:rPr>
      </w:pPr>
      <w:r>
        <w:t>Rysunek 1. Rezultaty klasyfikacji</w:t>
      </w:r>
      <w:r w:rsidR="00AB0A51">
        <w:t xml:space="preserve"> na </w:t>
      </w:r>
      <w:r>
        <w:t>RAF-DB: porównanie wyłącznie opisowe, ponieważ nie zweryfikowano identyczności wszystkich protokołów.</w:t>
      </w:r>
    </w:p>
    <w:p w:rsidR="000153EE" w:rsidRDefault="00503ABE">
      <w:pPr>
        <w:jc w:val="center"/>
        <w:rPr>
          <w:rFonts w:hint="eastAsia"/>
        </w:rPr>
      </w:pPr>
      <w:r>
        <w:rPr>
          <w:noProof/>
          <w:lang w:val="pl-PL" w:eastAsia="pl-PL"/>
        </w:rPr>
        <w:drawing>
          <wp:inline distT="0" distB="0" distL="0" distR="0">
            <wp:extent cx="5652000" cy="22233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fect_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2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3EE" w:rsidRDefault="00503ABE">
      <w:pPr>
        <w:pStyle w:val="CaptionCustom"/>
        <w:jc w:val="center"/>
        <w:rPr>
          <w:rFonts w:hint="eastAsia"/>
        </w:rPr>
      </w:pPr>
      <w:r>
        <w:t>Rysunek 2. Wartości raportowane dla trzech torów FedMultiEmo; nie stanowią oszacowania efektu</w:t>
      </w:r>
      <w:r w:rsidR="00AB0A51">
        <w:t xml:space="preserve"> na </w:t>
      </w:r>
      <w:r>
        <w:t>innych zbiorach.</w:t>
      </w:r>
    </w:p>
    <w:p w:rsidR="000153EE" w:rsidRDefault="00503ABE">
      <w:pPr>
        <w:pStyle w:val="Nagwek1"/>
      </w:pPr>
      <w:r>
        <w:t>10. Wymagania urządzeń brzegowych</w:t>
      </w:r>
      <w:r w:rsidR="00AB0A51">
        <w:t xml:space="preserve"> i </w:t>
      </w:r>
      <w:r>
        <w:t>optymalizacja modeli</w:t>
      </w:r>
    </w:p>
    <w:p w:rsidR="000153EE" w:rsidRDefault="00503ABE">
      <w:pPr>
        <w:rPr>
          <w:rFonts w:hint="eastAsia"/>
        </w:rPr>
      </w:pPr>
      <w:r>
        <w:t>System Edge</w:t>
      </w:r>
      <w:r w:rsidR="00AB0A51">
        <w:t xml:space="preserve"> AI </w:t>
      </w:r>
      <w:r>
        <w:t>powinien zapewniać akwizycję sygnałów, synchroniczną segmentację, inferencję oraz telemetrię bez wymuszania transmisji surowego obrazu lub EEG</w:t>
      </w:r>
      <w:r w:rsidR="00AB0A51">
        <w:t xml:space="preserve"> do </w:t>
      </w:r>
      <w:r>
        <w:t>usług zewnętrznych. Dla platform klasy Jetson Orin oraz Rockchip RK3588 istotne</w:t>
      </w:r>
      <w:r w:rsidR="00AB0A51">
        <w:t xml:space="preserve"> są </w:t>
      </w:r>
      <w:r>
        <w:t>dostępność NPU/GPU, zgodność runtime (TensorRT, RKNN, ONNX Runtime, OpenVINO), rzeczywista zajętość pamięci</w:t>
      </w:r>
      <w:r w:rsidR="00AB0A51">
        <w:t xml:space="preserve"> i </w:t>
      </w:r>
      <w:r>
        <w:t>stabilność termiczna. Czas pojedynczej inferencji</w:t>
      </w:r>
      <w:r w:rsidR="00AB0A51">
        <w:t xml:space="preserve"> to </w:t>
      </w:r>
      <w:r>
        <w:t>tylko fragment opóźnienia całkowitego.</w:t>
      </w:r>
    </w:p>
    <w:p w:rsidR="000153EE" w:rsidRDefault="00503ABE">
      <w:pPr>
        <w:rPr>
          <w:rFonts w:hint="eastAsia"/>
        </w:rPr>
      </w:pPr>
      <w:r>
        <w:t>Kwantyzacja INT8/FP16 może obniżać koszt pamięci</w:t>
      </w:r>
      <w:r w:rsidR="00AB0A51">
        <w:t xml:space="preserve"> i </w:t>
      </w:r>
      <w:r>
        <w:t>przyspieszać inferencję, ale jej wpływ</w:t>
      </w:r>
      <w:r w:rsidR="00AB0A51">
        <w:t xml:space="preserve"> na </w:t>
      </w:r>
      <w:r>
        <w:t>CCC, macro-F1</w:t>
      </w:r>
      <w:r w:rsidR="00AB0A51">
        <w:t xml:space="preserve"> i </w:t>
      </w:r>
      <w:r>
        <w:t>podgrupy należy mierzyć</w:t>
      </w:r>
      <w:r w:rsidR="00AB0A51">
        <w:t xml:space="preserve"> po </w:t>
      </w:r>
      <w:r>
        <w:t>eksporcie modelu</w:t>
      </w:r>
      <w:r w:rsidR="00AB0A51">
        <w:t xml:space="preserve"> na </w:t>
      </w:r>
      <w:r>
        <w:t>konkretny akcelerator. Pruning, distillation</w:t>
      </w:r>
      <w:r w:rsidR="00AB0A51">
        <w:t xml:space="preserve"> i </w:t>
      </w:r>
      <w:r>
        <w:t>ograniczenie częstotliwości przetwarzania powinny być traktowane jako osobne interwencje eksperymentalne. Zmiana liczby ramek</w:t>
      </w:r>
      <w:r w:rsidR="00AB0A51">
        <w:t xml:space="preserve"> na </w:t>
      </w:r>
      <w:r>
        <w:t>sekundę może zmodyfikować reprezentację dynamiki mimiki,</w:t>
      </w:r>
      <w:r w:rsidR="00AB0A51">
        <w:t xml:space="preserve"> a </w:t>
      </w:r>
      <w:r>
        <w:t>skrócenie okna EEG zmienia estymowane cechy widmowe.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309"/>
        <w:gridCol w:w="3118"/>
      </w:tblGrid>
      <w:tr w:rsidR="000153EE">
        <w:trPr>
          <w:cantSplit/>
          <w:jc w:val="center"/>
        </w:trPr>
        <w:tc>
          <w:tcPr>
            <w:tcW w:w="1871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Warstwa</w:t>
            </w:r>
          </w:p>
        </w:tc>
        <w:tc>
          <w:tcPr>
            <w:tcW w:w="4309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Zakres implementacji</w:t>
            </w:r>
          </w:p>
        </w:tc>
        <w:tc>
          <w:tcPr>
            <w:tcW w:w="3118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Metryka kontrolna</w:t>
            </w:r>
          </w:p>
        </w:tc>
      </w:tr>
      <w:tr w:rsidR="000153EE"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Sensor / synchronizacja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RGB, audio, EEG/EDA/PPG, clock mapping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Jitter; utrata ramek; odchyłka czasu</w:t>
            </w:r>
          </w:p>
        </w:tc>
      </w:tr>
      <w:tr w:rsidR="000153EE">
        <w:trPr>
          <w:cantSplit/>
          <w:jc w:val="center"/>
        </w:trPr>
        <w:tc>
          <w:tcPr>
            <w:tcW w:w="187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Ekstrakcja</w:t>
            </w:r>
          </w:p>
        </w:tc>
        <w:tc>
          <w:tcPr>
            <w:tcW w:w="430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Detekcja twarzy, filtracja sygnałów, QC</w:t>
            </w:r>
          </w:p>
        </w:tc>
        <w:tc>
          <w:tcPr>
            <w:tcW w:w="311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Odsetek poprawnych próbek</w:t>
            </w:r>
          </w:p>
        </w:tc>
      </w:tr>
      <w:tr w:rsidR="000153EE"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Enkodery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CNN, CNN-RNN, transformer, feature model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P95 inferencji; RAM; waty</w:t>
            </w:r>
          </w:p>
        </w:tc>
      </w:tr>
      <w:tr w:rsidR="000153EE">
        <w:trPr>
          <w:cantSplit/>
          <w:jc w:val="center"/>
        </w:trPr>
        <w:tc>
          <w:tcPr>
            <w:tcW w:w="187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Fuzja</w:t>
            </w:r>
          </w:p>
        </w:tc>
        <w:tc>
          <w:tcPr>
            <w:tcW w:w="430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Wczesna, pośrednia, późna, adaptacyjna</w:t>
            </w:r>
          </w:p>
        </w:tc>
        <w:tc>
          <w:tcPr>
            <w:tcW w:w="311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Ablacja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odporność</w:t>
            </w:r>
            <w:r w:rsidR="00AB0A51">
              <w:rPr>
                <w:sz w:val="15"/>
              </w:rPr>
              <w:t xml:space="preserve"> na </w:t>
            </w:r>
            <w:r>
              <w:rPr>
                <w:sz w:val="15"/>
              </w:rPr>
              <w:t>braki</w:t>
            </w:r>
          </w:p>
        </w:tc>
      </w:tr>
      <w:tr w:rsidR="000153EE"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Decyzja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Etykieta /</w:t>
            </w:r>
            <w:r w:rsidR="00AB0A51">
              <w:rPr>
                <w:sz w:val="15"/>
              </w:rPr>
              <w:t xml:space="preserve"> VA </w:t>
            </w:r>
            <w:r>
              <w:rPr>
                <w:sz w:val="15"/>
              </w:rPr>
              <w:t>/ abstencja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Macro-F1, CCC, kalibracja, OOD</w:t>
            </w:r>
          </w:p>
        </w:tc>
      </w:tr>
      <w:tr w:rsidR="000153EE">
        <w:trPr>
          <w:cantSplit/>
          <w:jc w:val="center"/>
        </w:trPr>
        <w:tc>
          <w:tcPr>
            <w:tcW w:w="187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Rejestracja</w:t>
            </w:r>
          </w:p>
        </w:tc>
        <w:tc>
          <w:tcPr>
            <w:tcW w:w="430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Wyłącznie niezbędne metadane, wersje modeli</w:t>
            </w:r>
          </w:p>
        </w:tc>
        <w:tc>
          <w:tcPr>
            <w:tcW w:w="311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Odtwarzalność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zgodność</w:t>
            </w:r>
            <w:r w:rsidR="00AB0A51">
              <w:rPr>
                <w:sz w:val="15"/>
              </w:rPr>
              <w:t xml:space="preserve"> z </w:t>
            </w:r>
            <w:r>
              <w:rPr>
                <w:sz w:val="15"/>
              </w:rPr>
              <w:t>prawem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rPr>
          <w:rFonts w:hint="eastAsia"/>
        </w:rPr>
      </w:pPr>
      <w:r>
        <w:t>Przykładowe zakresy 1–10</w:t>
      </w:r>
      <w:r w:rsidR="00AB0A51">
        <w:t xml:space="preserve"> ms </w:t>
      </w:r>
      <w:r>
        <w:t>(edge), 10–100</w:t>
      </w:r>
      <w:r w:rsidR="00AB0A51">
        <w:t xml:space="preserve"> ms </w:t>
      </w:r>
      <w:r>
        <w:t>(fog)</w:t>
      </w:r>
      <w:r w:rsidR="00AB0A51">
        <w:t xml:space="preserve"> i </w:t>
      </w:r>
      <w:r>
        <w:t>100 ms–2</w:t>
      </w:r>
      <w:r w:rsidR="00AB0A51">
        <w:t xml:space="preserve"> s </w:t>
      </w:r>
      <w:r>
        <w:t>(cloud) należy rozumieć wyłącznie jako ilustracyjne klasy opóźnień,</w:t>
      </w:r>
      <w:r w:rsidR="00AB0A51">
        <w:t xml:space="preserve"> a </w:t>
      </w:r>
      <w:r>
        <w:t>nie gwarantowane SLA. Konfiguracja sprzętowa, długość okna</w:t>
      </w:r>
      <w:r w:rsidR="00AB0A51">
        <w:t xml:space="preserve"> i </w:t>
      </w:r>
      <w:r>
        <w:t>liczba jednoczesnych modalności decydują</w:t>
      </w:r>
      <w:r w:rsidR="00AB0A51">
        <w:t xml:space="preserve"> o </w:t>
      </w:r>
      <w:r>
        <w:t>realnych wartościach; dla systemów multimodalnych często</w:t>
      </w:r>
      <w:r w:rsidR="00AB0A51">
        <w:t xml:space="preserve"> to </w:t>
      </w:r>
      <w:r>
        <w:t>akwizycja fizjologii,</w:t>
      </w:r>
      <w:r w:rsidR="00AB0A51">
        <w:t xml:space="preserve"> a </w:t>
      </w:r>
      <w:r>
        <w:t>nie inferencja sieci, ogranicza częstość aktualizacji.</w:t>
      </w:r>
    </w:p>
    <w:p w:rsidR="000153EE" w:rsidRDefault="00503ABE">
      <w:pPr>
        <w:pStyle w:val="Nagwek1"/>
      </w:pPr>
      <w:r>
        <w:t>11. Protokół walidacji porównawczej</w:t>
      </w:r>
    </w:p>
    <w:p w:rsidR="000153EE" w:rsidRDefault="00503ABE">
      <w:pPr>
        <w:rPr>
          <w:rFonts w:hint="eastAsia"/>
        </w:rPr>
      </w:pPr>
      <w:r>
        <w:rPr>
          <w:b/>
          <w:color w:val="19354D"/>
        </w:rPr>
        <w:t xml:space="preserve">Pytanie badawcze.  </w:t>
      </w:r>
      <w:r>
        <w:t>Czy fuzja multimodalna poprawia wyniki</w:t>
      </w:r>
      <w:r w:rsidR="00AB0A51">
        <w:t xml:space="preserve"> w </w:t>
      </w:r>
      <w:r>
        <w:t>porównaniu</w:t>
      </w:r>
      <w:r w:rsidR="00AB0A51">
        <w:t xml:space="preserve"> z </w:t>
      </w:r>
      <w:r>
        <w:t>najsilniejszą modalnością osobno przy identycznym rozdziale uczestników</w:t>
      </w:r>
      <w:r w:rsidR="00AB0A51">
        <w:t xml:space="preserve"> i </w:t>
      </w:r>
      <w:r>
        <w:t>ograniczonym budżecie zasobów?</w:t>
      </w:r>
    </w:p>
    <w:p w:rsidR="000153EE" w:rsidRDefault="00503ABE">
      <w:pPr>
        <w:rPr>
          <w:rFonts w:hint="eastAsia"/>
        </w:rPr>
      </w:pPr>
      <w:r>
        <w:rPr>
          <w:b/>
          <w:color w:val="19354D"/>
        </w:rPr>
        <w:t xml:space="preserve">Jednostka niezależna.  </w:t>
      </w:r>
      <w:r>
        <w:t>Uczestnik lub sesja</w:t>
      </w:r>
      <w:r w:rsidR="00AB0A51">
        <w:t xml:space="preserve"> w </w:t>
      </w:r>
      <w:r>
        <w:t>zależności</w:t>
      </w:r>
      <w:r w:rsidR="00AB0A51">
        <w:t xml:space="preserve"> od </w:t>
      </w:r>
      <w:r>
        <w:t>pytania; okien pochodzących</w:t>
      </w:r>
      <w:r w:rsidR="00AB0A51">
        <w:t xml:space="preserve"> od </w:t>
      </w:r>
      <w:r>
        <w:t>jednej osoby nie wolno dzielić losowo między trening</w:t>
      </w:r>
      <w:r w:rsidR="00AB0A51">
        <w:t xml:space="preserve"> i </w:t>
      </w:r>
      <w:r>
        <w:t>test, gdy skuteczność</w:t>
      </w:r>
      <w:r w:rsidR="00AB0A51">
        <w:t xml:space="preserve"> ma </w:t>
      </w:r>
      <w:r>
        <w:t>być uogólniana międzyosobniczo.</w:t>
      </w:r>
    </w:p>
    <w:p w:rsidR="000153EE" w:rsidRDefault="00503ABE">
      <w:pPr>
        <w:rPr>
          <w:rFonts w:hint="eastAsia"/>
        </w:rPr>
      </w:pPr>
      <w:r>
        <w:rPr>
          <w:b/>
          <w:color w:val="19354D"/>
        </w:rPr>
        <w:t xml:space="preserve">Warianty eksperymentalne.  </w:t>
      </w:r>
      <w:r>
        <w:t>Osobne modele RGB, audio, tekst, EEG/EDA/PPG, ich pary oraz pełna fuzja. Dodatkowe eksperymenty: brak modalności, kompresja, niższa częstotliwość, hałas oraz przesunięcie domeny.</w:t>
      </w:r>
    </w:p>
    <w:p w:rsidR="000153EE" w:rsidRDefault="00503ABE">
      <w:pPr>
        <w:rPr>
          <w:rFonts w:hint="eastAsia"/>
        </w:rPr>
      </w:pPr>
      <w:r>
        <w:rPr>
          <w:b/>
          <w:color w:val="19354D"/>
        </w:rPr>
        <w:t xml:space="preserve">Metryki.  </w:t>
      </w:r>
      <w:r>
        <w:t>Dla klas: macro-F1, balanced accuracy, AUROC tam, gdzie odpowiednia, confusion matrix</w:t>
      </w:r>
      <w:r w:rsidR="00AB0A51">
        <w:t xml:space="preserve"> i </w:t>
      </w:r>
      <w:r>
        <w:t>bootstrap</w:t>
      </w:r>
      <w:r w:rsidR="00AB0A51">
        <w:t xml:space="preserve"> CI </w:t>
      </w:r>
      <w:r>
        <w:t>po uczestnikach. Dla VA: CCC, MAE/RMSE, porównania Bland–Altman</w:t>
      </w:r>
      <w:r w:rsidR="00AB0A51">
        <w:t xml:space="preserve"> i </w:t>
      </w:r>
      <w:r>
        <w:t>jakość kalibracji. Dla wdrożenia: P50/P95/P99 opóźnienia, pamięć, energia, liczbę odrzuconych okien.</w:t>
      </w:r>
    </w:p>
    <w:p w:rsidR="000153EE" w:rsidRDefault="00503ABE">
      <w:pPr>
        <w:rPr>
          <w:rFonts w:hint="eastAsia"/>
        </w:rPr>
      </w:pPr>
      <w:r>
        <w:rPr>
          <w:b/>
          <w:color w:val="19354D"/>
        </w:rPr>
        <w:t xml:space="preserve">Niepewność.  </w:t>
      </w:r>
      <w:r>
        <w:t>Różnice modeli porównywać</w:t>
      </w:r>
      <w:r w:rsidR="00AB0A51">
        <w:t xml:space="preserve"> na </w:t>
      </w:r>
      <w:r>
        <w:t>tych samych jednostkach testowych. Preferować bootstrap grupowy</w:t>
      </w:r>
      <w:r w:rsidR="00AB0A51">
        <w:t xml:space="preserve"> po </w:t>
      </w:r>
      <w:r>
        <w:t>uczestnikach</w:t>
      </w:r>
      <w:r w:rsidR="00AB0A51">
        <w:t xml:space="preserve"> i </w:t>
      </w:r>
      <w:r>
        <w:t>odpowiednie testy sparowane; raportować wielkość efektu</w:t>
      </w:r>
      <w:r w:rsidR="00AB0A51">
        <w:t xml:space="preserve"> i </w:t>
      </w:r>
      <w:r>
        <w:t>przedział ufności, nie tylko istotność statystyczną.</w:t>
      </w:r>
    </w:p>
    <w:p w:rsidR="000153EE" w:rsidRDefault="00503ABE">
      <w:pPr>
        <w:rPr>
          <w:rFonts w:hint="eastAsia"/>
        </w:rPr>
      </w:pPr>
      <w:r>
        <w:rPr>
          <w:b/>
          <w:color w:val="19354D"/>
        </w:rPr>
        <w:t xml:space="preserve">Ocenianie deskryptywne.  </w:t>
      </w:r>
      <w:r>
        <w:t>Weryfikować, czy opisy wygenerowane przez MLLM odnoszą się</w:t>
      </w:r>
      <w:r w:rsidR="00AB0A51">
        <w:t xml:space="preserve"> do </w:t>
      </w:r>
      <w:r>
        <w:t>sygnałów faktycznie zaobserwowanych, czy dodają niepoparte interpretacje</w:t>
      </w:r>
      <w:r w:rsidR="00AB0A51">
        <w:t xml:space="preserve"> i </w:t>
      </w:r>
      <w:r>
        <w:t>czy model poprawnie wybiera abstencję przy niskiej jakości wejścia.</w:t>
      </w:r>
    </w:p>
    <w:p w:rsidR="000153EE" w:rsidRDefault="00503ABE">
      <w:pPr>
        <w:pStyle w:val="Nagwek1"/>
      </w:pPr>
      <w:r>
        <w:t>12. Bezpieczeństwo, prywatność</w:t>
      </w:r>
      <w:r w:rsidR="00AB0A51">
        <w:t xml:space="preserve"> i </w:t>
      </w:r>
      <w:r>
        <w:t>ograniczenia prawne</w:t>
      </w:r>
    </w:p>
    <w:p w:rsidR="000153EE" w:rsidRDefault="00503ABE">
      <w:pPr>
        <w:rPr>
          <w:rFonts w:hint="eastAsia"/>
        </w:rPr>
      </w:pPr>
      <w:r>
        <w:t>Dane</w:t>
      </w:r>
      <w:r w:rsidR="00AB0A51">
        <w:t xml:space="preserve"> z </w:t>
      </w:r>
      <w:r>
        <w:t>kamery, mowy</w:t>
      </w:r>
      <w:r w:rsidR="00AB0A51">
        <w:t xml:space="preserve"> i </w:t>
      </w:r>
      <w:r>
        <w:t>sygnałów fizjologicznych mogą umożliwiać identyfikację osoby lub ujawniać informacje szczególnie chronione zależnie</w:t>
      </w:r>
      <w:r w:rsidR="00AB0A51">
        <w:t xml:space="preserve"> od </w:t>
      </w:r>
      <w:r>
        <w:t>celu</w:t>
      </w:r>
      <w:r w:rsidR="00AB0A51">
        <w:t xml:space="preserve"> i </w:t>
      </w:r>
      <w:r>
        <w:t>kontekstu. Wymagane są: analiza podstawy prawnej, minimalizacja zakresu danych, kontrola retencji, uprawnień, anonimizacja lub pseudonimizacja oraz rozdzielenie badań eksperymentalnych</w:t>
      </w:r>
      <w:r w:rsidR="00AB0A51">
        <w:t xml:space="preserve"> od </w:t>
      </w:r>
      <w:r>
        <w:t>automatycznego profilowania osób.</w:t>
      </w:r>
    </w:p>
    <w:p w:rsidR="000153EE" w:rsidRDefault="00503ABE">
      <w:pPr>
        <w:rPr>
          <w:rFonts w:hint="eastAsia"/>
        </w:rPr>
      </w:pPr>
      <w:r>
        <w:t>Rozporządzenie</w:t>
      </w:r>
      <w:r w:rsidR="00AB0A51">
        <w:t xml:space="preserve"> UE </w:t>
      </w:r>
      <w:r>
        <w:t>2024/1689 (AI Act)</w:t>
      </w:r>
      <w:r w:rsidR="00AB0A51">
        <w:t xml:space="preserve"> w </w:t>
      </w:r>
      <w:r>
        <w:t>art. 5 ust. 1 lit.</w:t>
      </w:r>
      <w:r w:rsidR="00AB0A51">
        <w:t xml:space="preserve"> f </w:t>
      </w:r>
      <w:r>
        <w:t>zakazuje wnioskowania</w:t>
      </w:r>
      <w:r w:rsidR="00AB0A51">
        <w:t xml:space="preserve"> o </w:t>
      </w:r>
      <w:r>
        <w:t>emocjach osób</w:t>
      </w:r>
      <w:r w:rsidR="00AB0A51">
        <w:t xml:space="preserve"> w </w:t>
      </w:r>
      <w:r>
        <w:t>obszarze miejsca pracy</w:t>
      </w:r>
      <w:r w:rsidR="00AB0A51">
        <w:t xml:space="preserve"> i </w:t>
      </w:r>
      <w:r>
        <w:t>instytucji edukacyjnych,</w:t>
      </w:r>
      <w:r w:rsidR="00AB0A51">
        <w:t xml:space="preserve"> z </w:t>
      </w:r>
      <w:r>
        <w:t>wyjątkiem zastosowań</w:t>
      </w:r>
      <w:r w:rsidR="00AB0A51">
        <w:t xml:space="preserve"> ze </w:t>
      </w:r>
      <w:r>
        <w:t>względów medycznych lub bezpieczeństwa. Zakazy</w:t>
      </w:r>
      <w:r w:rsidR="00AB0A51">
        <w:t xml:space="preserve"> te </w:t>
      </w:r>
      <w:r>
        <w:t>zaczęły obowiązywać 2 lutego 2025 r.; pozostałe obowiązki wdrażano etapami. Kwalifikacja prawna konkretnego systemu zależy</w:t>
      </w:r>
      <w:r w:rsidR="00AB0A51">
        <w:t xml:space="preserve"> od </w:t>
      </w:r>
      <w:r>
        <w:t>definicji systemu rozpoznawania emocji, danych biometrycznych, rzeczywistego celu</w:t>
      </w:r>
      <w:r w:rsidR="00AB0A51">
        <w:t xml:space="preserve"> i </w:t>
      </w:r>
      <w:r>
        <w:t>środowiska użycia. Nie należy interpretować wyjątków jako blankietowego zezwolenia</w:t>
      </w:r>
      <w:r w:rsidR="00AB0A51">
        <w:t xml:space="preserve"> na </w:t>
      </w:r>
      <w:r>
        <w:t>profilowanie psychologiczne [11,12].</w:t>
      </w:r>
    </w:p>
    <w:p w:rsidR="000153EE" w:rsidRDefault="00503ABE">
      <w:pPr>
        <w:rPr>
          <w:rFonts w:hint="eastAsia"/>
        </w:rPr>
      </w:pPr>
      <w:r>
        <w:t>Badania dotyczące bólu, stresu czy obciążenia poznawczego wymagają szczególnej ostrożności</w:t>
      </w:r>
      <w:r w:rsidR="00AB0A51">
        <w:t xml:space="preserve"> w </w:t>
      </w:r>
      <w:r>
        <w:t>oznaczaniu wyjścia.</w:t>
      </w:r>
      <w:r w:rsidR="00AB0A51">
        <w:t xml:space="preserve"> Na </w:t>
      </w:r>
      <w:r>
        <w:t>przykład pomiar ruchów twarzy, zmęczenia lub fizjologicznego pobudzenia nie musi być tożsamy</w:t>
      </w:r>
      <w:r w:rsidR="00AB0A51">
        <w:t xml:space="preserve"> z </w:t>
      </w:r>
      <w:r>
        <w:t>prawnie</w:t>
      </w:r>
      <w:r w:rsidR="00AB0A51">
        <w:t xml:space="preserve"> i </w:t>
      </w:r>
      <w:r>
        <w:t>metodologicznie rozumianym wnioskowaniem</w:t>
      </w:r>
      <w:r w:rsidR="00AB0A51">
        <w:t xml:space="preserve"> o </w:t>
      </w:r>
      <w:r>
        <w:t>emocjach. Każdą aplikację należy kwalifikować</w:t>
      </w:r>
      <w:r w:rsidR="00AB0A51">
        <w:t xml:space="preserve"> na </w:t>
      </w:r>
      <w:r>
        <w:t>podstawie jej rzeczywistego działania</w:t>
      </w:r>
      <w:r w:rsidR="00AB0A51">
        <w:t xml:space="preserve"> i </w:t>
      </w:r>
      <w:r>
        <w:t>obowiązujących przepisów,</w:t>
      </w:r>
      <w:r w:rsidR="00AB0A51">
        <w:t xml:space="preserve"> a </w:t>
      </w:r>
      <w:r>
        <w:t>nie samej nazwy modułu.</w:t>
      </w:r>
    </w:p>
    <w:p w:rsidR="000153EE" w:rsidRDefault="00503ABE">
      <w:pPr>
        <w:pStyle w:val="Nagwek1"/>
      </w:pPr>
      <w:r>
        <w:t>13. Ryzyka, luki</w:t>
      </w:r>
      <w:r w:rsidR="00AB0A51">
        <w:t xml:space="preserve"> i </w:t>
      </w:r>
      <w:r>
        <w:t>priorytety badawcze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175"/>
        <w:gridCol w:w="3685"/>
      </w:tblGrid>
      <w:tr w:rsidR="000153EE">
        <w:trPr>
          <w:cantSplit/>
          <w:jc w:val="center"/>
        </w:trPr>
        <w:tc>
          <w:tcPr>
            <w:tcW w:w="2438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Ryzyko</w:t>
            </w:r>
          </w:p>
        </w:tc>
        <w:tc>
          <w:tcPr>
            <w:tcW w:w="3175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Skutek</w:t>
            </w:r>
          </w:p>
        </w:tc>
        <w:tc>
          <w:tcPr>
            <w:tcW w:w="3685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Zabezpieczenie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Nadmierna interpretacja twarzy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Błędne wnioskowanie</w:t>
            </w:r>
            <w:r w:rsidR="00AB0A51">
              <w:rPr>
                <w:sz w:val="15"/>
              </w:rPr>
              <w:t xml:space="preserve"> o </w:t>
            </w:r>
            <w:r>
              <w:rPr>
                <w:sz w:val="15"/>
              </w:rPr>
              <w:t>emocji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Opis AU, kontekst, abstencja, walidacja ekspercka.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Leakage między osobami</w:t>
            </w:r>
          </w:p>
        </w:tc>
        <w:tc>
          <w:tcPr>
            <w:tcW w:w="317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Zawyżona skuteczność</w:t>
            </w:r>
          </w:p>
        </w:tc>
        <w:tc>
          <w:tcPr>
            <w:tcW w:w="368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LOSO/group split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audyt zbiorów.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Artefakty EEG/PPG/EDA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Fałszywe korelacje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Kontrola jakości, odrzucanie, cechy ruchu.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Niespójność czasowa</w:t>
            </w:r>
          </w:p>
        </w:tc>
        <w:tc>
          <w:tcPr>
            <w:tcW w:w="317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Pozorna utrata/zmiana dynamiki</w:t>
            </w:r>
          </w:p>
        </w:tc>
        <w:tc>
          <w:tcPr>
            <w:tcW w:w="368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Timestampy, ocena dryfu, analiza opóźnienia.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Braki modalności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Niestabilna fuzja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Maskowanie, fallback, kalibracja confidence.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Zmiana domeny</w:t>
            </w:r>
          </w:p>
        </w:tc>
        <w:tc>
          <w:tcPr>
            <w:tcW w:w="317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Spadek jakości in-the-wild</w:t>
            </w:r>
          </w:p>
        </w:tc>
        <w:tc>
          <w:tcPr>
            <w:tcW w:w="368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Walidacja zewnętrzna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podgrupy.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Kwantyzacja/pruning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Nierówna degradacja grup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Ablacje</w:t>
            </w:r>
            <w:r w:rsidR="00AB0A51">
              <w:rPr>
                <w:sz w:val="15"/>
              </w:rPr>
              <w:t xml:space="preserve"> po </w:t>
            </w:r>
            <w:r>
              <w:rPr>
                <w:sz w:val="15"/>
              </w:rPr>
              <w:t>eksporcie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na sprzęcie.</w:t>
            </w:r>
          </w:p>
        </w:tc>
      </w:tr>
      <w:tr w:rsidR="000153EE">
        <w:trPr>
          <w:cantSplit/>
          <w:jc w:val="center"/>
        </w:trPr>
        <w:tc>
          <w:tcPr>
            <w:tcW w:w="243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Nieuprawnione zastosowanie</w:t>
            </w:r>
          </w:p>
        </w:tc>
        <w:tc>
          <w:tcPr>
            <w:tcW w:w="317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Ryzyko prawne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etyczne</w:t>
            </w:r>
          </w:p>
        </w:tc>
        <w:tc>
          <w:tcPr>
            <w:tcW w:w="368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Analiza przeznaczenia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zgodności</w:t>
            </w:r>
            <w:r w:rsidR="00AB0A51">
              <w:rPr>
                <w:sz w:val="15"/>
              </w:rPr>
              <w:t xml:space="preserve"> z </w:t>
            </w:r>
            <w:r>
              <w:rPr>
                <w:sz w:val="15"/>
              </w:rPr>
              <w:t>AI Act/RODO.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1"/>
      </w:pPr>
      <w:r>
        <w:t>14. Wnioski</w:t>
      </w:r>
    </w:p>
    <w:p w:rsidR="000153EE" w:rsidRDefault="00503ABE">
      <w:pPr>
        <w:rPr>
          <w:rFonts w:hint="eastAsia"/>
        </w:rPr>
      </w:pPr>
      <w:r>
        <w:t>Wartość badań nad analizą afektywną nie wynika</w:t>
      </w:r>
      <w:r w:rsidR="00AB0A51">
        <w:t xml:space="preserve"> z </w:t>
      </w:r>
      <w:r>
        <w:t>samej liczby klas ani</w:t>
      </w:r>
      <w:r w:rsidR="00AB0A51">
        <w:t xml:space="preserve"> z </w:t>
      </w:r>
      <w:r>
        <w:t>najwyższej wartości accuracy, lecz</w:t>
      </w:r>
      <w:r w:rsidR="00AB0A51">
        <w:t xml:space="preserve"> z </w:t>
      </w:r>
      <w:r>
        <w:t>możliwości odtworzenia wyników, pomiaru jakości anotacji, odporności</w:t>
      </w:r>
      <w:r w:rsidR="00AB0A51">
        <w:t xml:space="preserve"> na </w:t>
      </w:r>
      <w:r>
        <w:t>zmianę osoby</w:t>
      </w:r>
      <w:r w:rsidR="00AB0A51">
        <w:t xml:space="preserve"> i </w:t>
      </w:r>
      <w:r>
        <w:t>otoczenia oraz rozróżnienia zachowania ekspresyjnego</w:t>
      </w:r>
      <w:r w:rsidR="00AB0A51">
        <w:t xml:space="preserve"> od </w:t>
      </w:r>
      <w:r>
        <w:t>subiektywnego afektu. Architektury oparte</w:t>
      </w:r>
      <w:r w:rsidR="00AB0A51">
        <w:t xml:space="preserve"> na </w:t>
      </w:r>
      <w:r>
        <w:t>uwadze</w:t>
      </w:r>
      <w:r w:rsidR="00AB0A51">
        <w:t xml:space="preserve"> i </w:t>
      </w:r>
      <w:r>
        <w:t>fuzji multimodalnej stanowią uzasadnione hipotezy rozwojowe, ale ich przewagę trzeba wykazać</w:t>
      </w:r>
      <w:r w:rsidR="00AB0A51">
        <w:t xml:space="preserve"> w </w:t>
      </w:r>
      <w:r>
        <w:t>kontrolowanych ablacyjnych porównaniach. Dla pracy</w:t>
      </w:r>
      <w:r w:rsidR="00AB0A51">
        <w:t xml:space="preserve"> na </w:t>
      </w:r>
      <w:r>
        <w:t>Edge</w:t>
      </w:r>
      <w:r w:rsidR="00AB0A51">
        <w:t xml:space="preserve"> AI </w:t>
      </w:r>
      <w:r>
        <w:t>niezbędny jest wspólny pomiar jakości inferencji, kosztu pamięci, latencji end-to-end, energii</w:t>
      </w:r>
      <w:r w:rsidR="00AB0A51">
        <w:t xml:space="preserve"> i </w:t>
      </w:r>
      <w:r>
        <w:t>częstości utraty obserwacji. Decyzje</w:t>
      </w:r>
      <w:r w:rsidR="00AB0A51">
        <w:t xml:space="preserve"> o </w:t>
      </w:r>
      <w:r>
        <w:t>dopuszczalnym zastosowaniu muszą uwzględniać nie tylko osiągi klasyfikatora, ale także skutki społeczne, prywatność</w:t>
      </w:r>
      <w:r w:rsidR="00AB0A51">
        <w:t xml:space="preserve"> i </w:t>
      </w:r>
      <w:r>
        <w:t>ograniczenia regulacyjne.</w:t>
      </w:r>
    </w:p>
    <w:p w:rsidR="000153EE" w:rsidRDefault="00503ABE">
      <w:pPr>
        <w:pStyle w:val="Nagwek1"/>
      </w:pPr>
      <w:r>
        <w:t>15. Szczegółowa specyfikacja odtwarzalnego badania multimodalnego</w:t>
      </w:r>
    </w:p>
    <w:p w:rsidR="000153EE" w:rsidRDefault="00503ABE">
      <w:pPr>
        <w:pStyle w:val="Nagwek2"/>
      </w:pPr>
      <w:r>
        <w:t>15.1. Definicja zadania</w:t>
      </w:r>
      <w:r w:rsidR="00AB0A51">
        <w:t xml:space="preserve"> i </w:t>
      </w:r>
      <w:r>
        <w:t>ontologia stanów</w:t>
      </w:r>
    </w:p>
    <w:p w:rsidR="000153EE" w:rsidRDefault="00503ABE">
      <w:pPr>
        <w:rPr>
          <w:rFonts w:hint="eastAsia"/>
        </w:rPr>
      </w:pPr>
      <w:r>
        <w:t>Przed rozpoczęciem rejestracji należy opisać każdą zmienną wynikową poprzez konstrukcję teoretyczną, źródło etykiety, skalę oraz okres,</w:t>
      </w:r>
      <w:r w:rsidR="00AB0A51">
        <w:t xml:space="preserve"> do </w:t>
      </w:r>
      <w:r>
        <w:t>którego etykieta się odnosi. Dla ekspresji twarzy mogą</w:t>
      </w:r>
      <w:r w:rsidR="00AB0A51">
        <w:t xml:space="preserve"> to </w:t>
      </w:r>
      <w:r>
        <w:t>być jednostki FACS; dla sygnałów samoopisowych, walencja</w:t>
      </w:r>
      <w:r w:rsidR="00AB0A51">
        <w:t xml:space="preserve"> i </w:t>
      </w:r>
      <w:r>
        <w:t>pobudzenie wyrażane</w:t>
      </w:r>
      <w:r w:rsidR="00AB0A51">
        <w:t xml:space="preserve"> na </w:t>
      </w:r>
      <w:r>
        <w:t>wcześniej ustalonej skali; dla sygnałów autonomicznych, parametry fizjologiczne bez jednoznacznego przypisania</w:t>
      </w:r>
      <w:r w:rsidR="00AB0A51">
        <w:t xml:space="preserve"> do </w:t>
      </w:r>
      <w:r>
        <w:t>kategorii emocjonalnych. Zmiana rodzaju etykiety między eksperymentami bez jawnego rozróżnienia powoduje,</w:t>
      </w:r>
      <w:r w:rsidR="00AB0A51">
        <w:t xml:space="preserve"> że </w:t>
      </w:r>
      <w:r>
        <w:t>modele nie rozwiązują tego samego zadania.</w:t>
      </w:r>
    </w:p>
    <w:p w:rsidR="000153EE" w:rsidRDefault="00503ABE">
      <w:pPr>
        <w:rPr>
          <w:rFonts w:hint="eastAsia"/>
        </w:rPr>
      </w:pPr>
      <w:r>
        <w:t>Zaleca się stworzenie słownika metadanych obejmującego: identyfikator badania, pseudonim uczestnika, identyfikator sesji, bodźca, stan zgody, modalność, częstotliwość próbkowania, rodzaj aparatury, referencję EEG, typ filtru, jakość sygnału, procedurę anotacji</w:t>
      </w:r>
      <w:r w:rsidR="00AB0A51">
        <w:t xml:space="preserve"> i </w:t>
      </w:r>
      <w:r>
        <w:t>wersję etykiet. Każda transformacja powinna zachować identyfikowalny związek</w:t>
      </w:r>
      <w:r w:rsidR="00AB0A51">
        <w:t xml:space="preserve"> z </w:t>
      </w:r>
      <w:r>
        <w:t>nieprzetworzonym sygnałem</w:t>
      </w:r>
      <w:r w:rsidR="00AB0A51">
        <w:t xml:space="preserve"> w </w:t>
      </w:r>
      <w:r>
        <w:t>bezpiecznym archiwum badawczym; publiczne wyniki</w:t>
      </w:r>
      <w:r w:rsidR="00AB0A51">
        <w:t xml:space="preserve"> i </w:t>
      </w:r>
      <w:r>
        <w:t>modele nie muszą zawierać informacji umożliwiających identyfikację osoby.</w:t>
      </w:r>
    </w:p>
    <w:p w:rsidR="000153EE" w:rsidRDefault="00503ABE">
      <w:pPr>
        <w:pStyle w:val="Nagwek2"/>
      </w:pPr>
      <w:r>
        <w:t>15.2. Synchronizacja modalności</w:t>
      </w:r>
      <w:r w:rsidR="00AB0A51">
        <w:t xml:space="preserve"> i </w:t>
      </w:r>
      <w:r>
        <w:t>fragmentacja danych</w:t>
      </w:r>
    </w:p>
    <w:p w:rsidR="000153EE" w:rsidRDefault="00503ABE">
      <w:pPr>
        <w:rPr>
          <w:rFonts w:hint="eastAsia"/>
        </w:rPr>
      </w:pPr>
      <w:r>
        <w:t>Obraz, mowa</w:t>
      </w:r>
      <w:r w:rsidR="00AB0A51">
        <w:t xml:space="preserve"> i </w:t>
      </w:r>
      <w:r>
        <w:t>sygnały fizjologiczne pracują</w:t>
      </w:r>
      <w:r w:rsidR="00AB0A51">
        <w:t xml:space="preserve"> na </w:t>
      </w:r>
      <w:r>
        <w:t>różnych częstotliwościach. Kamera może generować klatki</w:t>
      </w:r>
      <w:r w:rsidR="00AB0A51">
        <w:t xml:space="preserve"> ze </w:t>
      </w:r>
      <w:r>
        <w:t>zmiennym odstępem, audio może być próbkowane</w:t>
      </w:r>
      <w:r w:rsidR="00AB0A51">
        <w:t xml:space="preserve"> w </w:t>
      </w:r>
      <w:r>
        <w:t>kilkunastu lub kilkudziesięciu kilohercach,</w:t>
      </w:r>
      <w:r w:rsidR="00AB0A51">
        <w:t xml:space="preserve"> a </w:t>
      </w:r>
      <w:r>
        <w:t>EEG</w:t>
      </w:r>
      <w:r w:rsidR="00AB0A51">
        <w:t xml:space="preserve"> i </w:t>
      </w:r>
      <w:r>
        <w:t>PPG wymagają niezależnych zegarów urządzeń. Przed segmentacją należy wyznaczyć wspólną</w:t>
      </w:r>
      <w:r w:rsidR="00AB0A51">
        <w:t xml:space="preserve"> oś </w:t>
      </w:r>
      <w:r>
        <w:t>czasu</w:t>
      </w:r>
      <w:r w:rsidR="00AB0A51">
        <w:t xml:space="preserve"> i </w:t>
      </w:r>
      <w:r>
        <w:t>określić opóźnienie każdego toru. Dopuszczalne</w:t>
      </w:r>
      <w:r w:rsidR="00AB0A51">
        <w:t xml:space="preserve"> są </w:t>
      </w:r>
      <w:r>
        <w:t>znaczniki sprzętowe, sygnały synchronizacyjne lub oszacowanie przesunięć zegara, lecz metoda</w:t>
      </w:r>
      <w:r w:rsidR="00AB0A51">
        <w:t xml:space="preserve"> i </w:t>
      </w:r>
      <w:r>
        <w:t>wynik muszą być raportowane.</w:t>
      </w:r>
    </w:p>
    <w:p w:rsidR="000153EE" w:rsidRDefault="00503ABE">
      <w:pPr>
        <w:rPr>
          <w:rFonts w:hint="eastAsia"/>
        </w:rPr>
      </w:pPr>
      <w:r>
        <w:t>Okna czasowe należy definiować względem początku</w:t>
      </w:r>
      <w:r w:rsidR="00AB0A51">
        <w:t xml:space="preserve"> i </w:t>
      </w:r>
      <w:r>
        <w:t>końca bodźca,</w:t>
      </w:r>
      <w:r w:rsidR="00AB0A51">
        <w:t xml:space="preserve"> a </w:t>
      </w:r>
      <w:r>
        <w:t>nie jedynie indeksów próbek. Przy nakładających się oknach zachodzi silna korelacja sąsiednich obserwacji; wszystkie okna pochodzące</w:t>
      </w:r>
      <w:r w:rsidR="00AB0A51">
        <w:t xml:space="preserve"> od </w:t>
      </w:r>
      <w:r>
        <w:t>tej samej sesji pozostają</w:t>
      </w:r>
      <w:r w:rsidR="00AB0A51">
        <w:t xml:space="preserve"> w </w:t>
      </w:r>
      <w:r>
        <w:t>jednym foldzie walidacyjnym.</w:t>
      </w:r>
      <w:r w:rsidR="00AB0A51">
        <w:t xml:space="preserve"> W </w:t>
      </w:r>
      <w:r>
        <w:t>protokole należy zdefiniować postępowanie</w:t>
      </w:r>
      <w:r w:rsidR="00AB0A51">
        <w:t xml:space="preserve"> z </w:t>
      </w:r>
      <w:r>
        <w:t>brakującymi klatkami, przerwami EEG, błędnymi interwałami sercowymi</w:t>
      </w:r>
      <w:r w:rsidR="00AB0A51">
        <w:t xml:space="preserve"> i </w:t>
      </w:r>
      <w:r>
        <w:t>zerwaną synchronizacją. Sztuczne interpolowanie długich luk bez oznaczenia maski braków zwiększa ryzyko pozornych wzorców dynamiki.</w:t>
      </w:r>
    </w:p>
    <w:p w:rsidR="000153EE" w:rsidRDefault="00503ABE">
      <w:pPr>
        <w:pStyle w:val="Nagwek2"/>
      </w:pPr>
      <w:r>
        <w:t>15.3. Jakość sygnału</w:t>
      </w:r>
      <w:r w:rsidR="00AB0A51">
        <w:t xml:space="preserve"> i </w:t>
      </w:r>
      <w:r>
        <w:t>artefakty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855"/>
        <w:gridCol w:w="3969"/>
      </w:tblGrid>
      <w:tr w:rsidR="000153EE">
        <w:trPr>
          <w:cantSplit/>
          <w:jc w:val="center"/>
        </w:trPr>
        <w:tc>
          <w:tcPr>
            <w:tcW w:w="1474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Modalność</w:t>
            </w:r>
          </w:p>
        </w:tc>
        <w:tc>
          <w:tcPr>
            <w:tcW w:w="3855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Zalecana kontrola jakości</w:t>
            </w:r>
          </w:p>
        </w:tc>
        <w:tc>
          <w:tcPr>
            <w:tcW w:w="3969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Postępowanie</w:t>
            </w:r>
          </w:p>
        </w:tc>
      </w:tr>
      <w:tr w:rsidR="000153EE"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Wideo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Liczba wykrytych twarzy, orientacja, rozmycie, zasłonięcie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Odrzucenie lub oznaczenie okna niskiej jakości.</w:t>
            </w:r>
          </w:p>
        </w:tc>
      </w:tr>
      <w:tr w:rsidR="000153EE">
        <w:trPr>
          <w:cantSplit/>
          <w:jc w:val="center"/>
        </w:trPr>
        <w:tc>
          <w:tcPr>
            <w:tcW w:w="147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Audio</w:t>
            </w:r>
          </w:p>
        </w:tc>
        <w:tc>
          <w:tcPr>
            <w:tcW w:w="385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SNR, przesterowanie, pogłos, cisza, liczba mówców</w:t>
            </w:r>
          </w:p>
        </w:tc>
        <w:tc>
          <w:tcPr>
            <w:tcW w:w="39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Maskowanie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jawna informacja</w:t>
            </w:r>
            <w:r w:rsidR="00AB0A51">
              <w:rPr>
                <w:sz w:val="15"/>
              </w:rPr>
              <w:t xml:space="preserve"> o </w:t>
            </w:r>
            <w:r>
              <w:rPr>
                <w:sz w:val="15"/>
              </w:rPr>
              <w:t>niedostępności toru.</w:t>
            </w:r>
          </w:p>
        </w:tc>
      </w:tr>
      <w:tr w:rsidR="000153EE"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EEG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Kanały odstające, mrugnięcia, EMG, drifty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zanik kontaktu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Oznaczenie artefaktów, kontrola filtracji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referencji.</w:t>
            </w:r>
          </w:p>
        </w:tc>
      </w:tr>
      <w:tr w:rsidR="000153EE">
        <w:trPr>
          <w:cantSplit/>
          <w:jc w:val="center"/>
        </w:trPr>
        <w:tc>
          <w:tcPr>
            <w:tcW w:w="147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ECG / PPG</w:t>
            </w:r>
          </w:p>
        </w:tc>
        <w:tc>
          <w:tcPr>
            <w:tcW w:w="385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Artefakty ruchowe, brak impulsów, błędne interwały</w:t>
            </w:r>
          </w:p>
        </w:tc>
        <w:tc>
          <w:tcPr>
            <w:tcW w:w="39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Odrębny wskaźnik jakości przed analizą HRV.</w:t>
            </w:r>
          </w:p>
        </w:tc>
      </w:tr>
      <w:tr w:rsidR="000153EE"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EDA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Artefakty ruchowe, temperatura, kontakt elektrody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Podział komponentu tonic/fazowego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oznaczenie zmian bazy.</w:t>
            </w:r>
          </w:p>
        </w:tc>
      </w:tr>
      <w:tr w:rsidR="000153EE">
        <w:trPr>
          <w:cantSplit/>
          <w:jc w:val="center"/>
        </w:trPr>
        <w:tc>
          <w:tcPr>
            <w:tcW w:w="147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Tekst</w:t>
            </w:r>
          </w:p>
        </w:tc>
        <w:tc>
          <w:tcPr>
            <w:tcW w:w="385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Błędy ASR, niezrozumiałość, rozbieżność językowa</w:t>
            </w:r>
          </w:p>
        </w:tc>
        <w:tc>
          <w:tcPr>
            <w:tcW w:w="39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Walidacja transkrypcji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analiza wpływu ASR.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pStyle w:val="Nagwek2"/>
      </w:pPr>
      <w:r>
        <w:t>15.4. Strategia uczenia</w:t>
      </w:r>
      <w:r w:rsidR="00AB0A51">
        <w:t xml:space="preserve"> i </w:t>
      </w:r>
      <w:r>
        <w:t>walidacji międzyosobniczej</w:t>
      </w:r>
    </w:p>
    <w:p w:rsidR="000153EE" w:rsidRDefault="00503ABE">
      <w:pPr>
        <w:rPr>
          <w:rFonts w:hint="eastAsia"/>
        </w:rPr>
      </w:pPr>
      <w:r>
        <w:t>Dla badań zmierzających</w:t>
      </w:r>
      <w:r w:rsidR="00AB0A51">
        <w:t xml:space="preserve"> do </w:t>
      </w:r>
      <w:r>
        <w:t>wnioskowania</w:t>
      </w:r>
      <w:r w:rsidR="00AB0A51">
        <w:t xml:space="preserve"> o </w:t>
      </w:r>
      <w:r>
        <w:t>nowych osobach rekomendowany jest schemat leave-one-subject-out (LOSO) lub grupowa walidacja krzyżowa. Hiperparametry, normalizację cech, selekcję kanałów</w:t>
      </w:r>
      <w:r w:rsidR="00AB0A51">
        <w:t xml:space="preserve"> i </w:t>
      </w:r>
      <w:r>
        <w:t>próg decyzji należy dobierać wyłącznie wewnątrz zbioru treningowego, stosując nested validation, jeżeli liczba dostępnych grup umożliwia taki podział. Użytkownicy</w:t>
      </w:r>
      <w:r w:rsidR="00AB0A51">
        <w:t xml:space="preserve"> ze </w:t>
      </w:r>
      <w:r>
        <w:t>zbioru testowego nie mogą uczestniczyć</w:t>
      </w:r>
      <w:r w:rsidR="00AB0A51">
        <w:t xml:space="preserve"> w </w:t>
      </w:r>
      <w:r>
        <w:t>personalizacji, chyba</w:t>
      </w:r>
      <w:r w:rsidR="00AB0A51">
        <w:t xml:space="preserve"> że </w:t>
      </w:r>
      <w:r>
        <w:t>jest ona jawnie zdefiniowaną interwencją badawczą ocenianą</w:t>
      </w:r>
      <w:r w:rsidR="00AB0A51">
        <w:t xml:space="preserve"> na </w:t>
      </w:r>
      <w:r>
        <w:t>osobnym zbiorze hold-out.</w:t>
      </w:r>
    </w:p>
    <w:p w:rsidR="000153EE" w:rsidRDefault="00503ABE">
      <w:pPr>
        <w:rPr>
          <w:rFonts w:hint="eastAsia"/>
        </w:rPr>
      </w:pPr>
      <w:r>
        <w:t>Wartości niepewności należy szacować</w:t>
      </w:r>
      <w:r w:rsidR="00AB0A51">
        <w:t xml:space="preserve"> na </w:t>
      </w:r>
      <w:r>
        <w:t>poziomie niezależnych osób albo sesji,</w:t>
      </w:r>
      <w:r w:rsidR="00AB0A51">
        <w:t xml:space="preserve"> a </w:t>
      </w:r>
      <w:r>
        <w:t>nie pojedynczych okien, ponieważ liczba okien sztucznie podnosi efektywną liczebność. Dla porównania dwóch modeli wykorzystujących tych samych uczestników powinien być raportowany rozkład sparowanych różnic. Wyniki rozstrzygające powinny obejmować</w:t>
      </w:r>
      <w:r w:rsidR="00AB0A51">
        <w:t xml:space="preserve"> co </w:t>
      </w:r>
      <w:r>
        <w:t>najmniej medianę, przedział ufności, liczbę uczestników</w:t>
      </w:r>
      <w:r w:rsidR="00AB0A51">
        <w:t xml:space="preserve"> w </w:t>
      </w:r>
      <w:r>
        <w:t>teście</w:t>
      </w:r>
      <w:r w:rsidR="00AB0A51">
        <w:t xml:space="preserve"> i </w:t>
      </w:r>
      <w:r>
        <w:t>bezwzględną oraz względną zmianę jakości.</w:t>
      </w:r>
    </w:p>
    <w:p w:rsidR="000153EE" w:rsidRDefault="00503ABE">
      <w:pPr>
        <w:pStyle w:val="Nagwek2"/>
      </w:pPr>
      <w:r>
        <w:t>15.5. Kalibracja</w:t>
      </w:r>
      <w:r w:rsidR="00AB0A51">
        <w:t xml:space="preserve"> i </w:t>
      </w:r>
      <w:r>
        <w:t>interpretowalność predykcji</w:t>
      </w:r>
    </w:p>
    <w:p w:rsidR="000153EE" w:rsidRDefault="00503ABE">
      <w:pPr>
        <w:rPr>
          <w:rFonts w:hint="eastAsia"/>
        </w:rPr>
      </w:pPr>
      <w:r>
        <w:t>Rozpoznawanie emocji często jest oceniane</w:t>
      </w:r>
      <w:r w:rsidR="00AB0A51">
        <w:t xml:space="preserve"> po </w:t>
      </w:r>
      <w:r>
        <w:t>twardej decyzji argmax,</w:t>
      </w:r>
      <w:r w:rsidR="00AB0A51">
        <w:t xml:space="preserve"> co </w:t>
      </w:r>
      <w:r>
        <w:t>usuwa informacje</w:t>
      </w:r>
      <w:r w:rsidR="00AB0A51">
        <w:t xml:space="preserve"> o </w:t>
      </w:r>
      <w:r>
        <w:t>niepewności.</w:t>
      </w:r>
      <w:r w:rsidR="00AB0A51">
        <w:t xml:space="preserve"> W </w:t>
      </w:r>
      <w:r>
        <w:t>zastosowaniach HCI korzystne jest raportowanie rozkładów wynikowych, jakości kalibracji (np. ECE, reliability diagram), odsetka predykcji</w:t>
      </w:r>
      <w:r w:rsidR="00AB0A51">
        <w:t xml:space="preserve"> z </w:t>
      </w:r>
      <w:r>
        <w:t>abstencją oraz skuteczności</w:t>
      </w:r>
      <w:r w:rsidR="00AB0A51">
        <w:t xml:space="preserve"> w </w:t>
      </w:r>
      <w:r>
        <w:t>funkcji progu ufności.</w:t>
      </w:r>
      <w:r w:rsidR="00AB0A51">
        <w:t xml:space="preserve"> W </w:t>
      </w:r>
      <w:r>
        <w:t>modelach wielomodalnych nie wystarcza wizualizacja wag attention jako rzekomego wyjaśnienia przyczynowego; należy przeprowadzać testy usuwania modalności</w:t>
      </w:r>
      <w:r w:rsidR="00AB0A51">
        <w:t xml:space="preserve"> i </w:t>
      </w:r>
      <w:r>
        <w:t>analizy kontrfaktyczne</w:t>
      </w:r>
      <w:r w:rsidR="00AB0A51">
        <w:t xml:space="preserve"> na </w:t>
      </w:r>
      <w:r>
        <w:t>danych wejściowych.</w:t>
      </w:r>
    </w:p>
    <w:p w:rsidR="000153EE" w:rsidRDefault="00503ABE">
      <w:pPr>
        <w:rPr>
          <w:rFonts w:hint="eastAsia"/>
        </w:rPr>
      </w:pPr>
      <w:r>
        <w:t>Przypadki rozbieżności,</w:t>
      </w:r>
      <w:r w:rsidR="00AB0A51">
        <w:t xml:space="preserve"> na </w:t>
      </w:r>
      <w:r>
        <w:t>przykład uśmiech</w:t>
      </w:r>
      <w:r w:rsidR="00AB0A51">
        <w:t xml:space="preserve"> i </w:t>
      </w:r>
      <w:r>
        <w:t>wysoka reakcja autonomiczna bez jednoznacznej samooceny, powinny pozostawać rozbieżnościami pomiarowymi, nie zaś być automatycznie redukowane</w:t>
      </w:r>
      <w:r w:rsidR="00AB0A51">
        <w:t xml:space="preserve"> do </w:t>
      </w:r>
      <w:r>
        <w:t>arbitralnej kategorii emocji. Dla zastosowań medycznych lub psychologicznych konieczna jest odrębna analiza trafności kryterialnej</w:t>
      </w:r>
      <w:r w:rsidR="00AB0A51">
        <w:t xml:space="preserve"> i </w:t>
      </w:r>
      <w:r>
        <w:t>konsekwencji błędu.</w:t>
      </w:r>
    </w:p>
    <w:p w:rsidR="000153EE" w:rsidRDefault="00503ABE">
      <w:pPr>
        <w:pStyle w:val="Nagwek1"/>
      </w:pPr>
      <w:r>
        <w:t>16. Eksperymenty ablacyjne</w:t>
      </w:r>
      <w:r w:rsidR="00AB0A51">
        <w:t xml:space="preserve"> i </w:t>
      </w:r>
      <w:r>
        <w:t>testy wdrożenia Edge AI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4054"/>
      </w:tblGrid>
      <w:tr w:rsidR="000153EE">
        <w:trPr>
          <w:cantSplit/>
          <w:jc w:val="center"/>
        </w:trPr>
        <w:tc>
          <w:tcPr>
            <w:tcW w:w="1843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Eksperyment</w:t>
            </w:r>
          </w:p>
        </w:tc>
        <w:tc>
          <w:tcPr>
            <w:tcW w:w="3402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Zmienna kontrolowana</w:t>
            </w:r>
          </w:p>
        </w:tc>
        <w:tc>
          <w:tcPr>
            <w:tcW w:w="4054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Wynik</w:t>
            </w:r>
            <w:r w:rsidR="00AB0A51">
              <w:rPr>
                <w:b/>
                <w:color w:val="19354D"/>
                <w:sz w:val="15"/>
              </w:rPr>
              <w:t xml:space="preserve"> do </w:t>
            </w:r>
            <w:r>
              <w:rPr>
                <w:b/>
                <w:color w:val="19354D"/>
                <w:sz w:val="15"/>
              </w:rPr>
              <w:t>raportowania</w:t>
            </w:r>
          </w:p>
        </w:tc>
      </w:tr>
      <w:tr w:rsidR="000153EE">
        <w:trPr>
          <w:cantSplit/>
          <w:jc w:val="center"/>
        </w:trPr>
        <w:tc>
          <w:tcPr>
            <w:tcW w:w="18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Unimodal</w:t>
            </w:r>
            <w:r w:rsidR="00AB0A51">
              <w:rPr>
                <w:sz w:val="15"/>
              </w:rPr>
              <w:t xml:space="preserve"> vs </w:t>
            </w:r>
            <w:r>
              <w:rPr>
                <w:sz w:val="15"/>
              </w:rPr>
              <w:t>fuzja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Te same osoby, okna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etykiety</w:t>
            </w:r>
          </w:p>
        </w:tc>
        <w:tc>
          <w:tcPr>
            <w:tcW w:w="40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Δmacro-F1 / ΔCCC</w:t>
            </w:r>
            <w:r w:rsidR="00AB0A51">
              <w:rPr>
                <w:sz w:val="15"/>
              </w:rPr>
              <w:t xml:space="preserve"> z </w:t>
            </w:r>
            <w:r>
              <w:rPr>
                <w:sz w:val="15"/>
              </w:rPr>
              <w:t>CI.</w:t>
            </w:r>
          </w:p>
        </w:tc>
      </w:tr>
      <w:tr w:rsidR="000153EE">
        <w:trPr>
          <w:cantSplit/>
          <w:jc w:val="center"/>
        </w:trPr>
        <w:tc>
          <w:tcPr>
            <w:tcW w:w="1843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Brak modalności</w:t>
            </w:r>
          </w:p>
        </w:tc>
        <w:tc>
          <w:tcPr>
            <w:tcW w:w="340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Celowo wyłączony jeden tor</w:t>
            </w:r>
          </w:p>
        </w:tc>
        <w:tc>
          <w:tcPr>
            <w:tcW w:w="405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Degradacja jakości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odsetek abstencji.</w:t>
            </w:r>
          </w:p>
        </w:tc>
      </w:tr>
      <w:tr w:rsidR="000153EE">
        <w:trPr>
          <w:cantSplit/>
          <w:jc w:val="center"/>
        </w:trPr>
        <w:tc>
          <w:tcPr>
            <w:tcW w:w="18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Szum / artefakty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SNR, poziom ruchu, zasłonięcie</w:t>
            </w:r>
          </w:p>
        </w:tc>
        <w:tc>
          <w:tcPr>
            <w:tcW w:w="40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Krzywa odporności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failure rate.</w:t>
            </w:r>
          </w:p>
        </w:tc>
      </w:tr>
      <w:tr w:rsidR="000153EE">
        <w:trPr>
          <w:cantSplit/>
          <w:jc w:val="center"/>
        </w:trPr>
        <w:tc>
          <w:tcPr>
            <w:tcW w:w="1843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Kwantyzacja</w:t>
            </w:r>
          </w:p>
        </w:tc>
        <w:tc>
          <w:tcPr>
            <w:tcW w:w="340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FP32 → FP16 → INT8</w:t>
            </w:r>
          </w:p>
        </w:tc>
        <w:tc>
          <w:tcPr>
            <w:tcW w:w="405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Jakość, P95 latencji, RAM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energia.</w:t>
            </w:r>
          </w:p>
        </w:tc>
      </w:tr>
      <w:tr w:rsidR="000153EE">
        <w:trPr>
          <w:cantSplit/>
          <w:jc w:val="center"/>
        </w:trPr>
        <w:tc>
          <w:tcPr>
            <w:tcW w:w="18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Zmiana domeny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Nowa kamera, mikrofon, osoba lub sesja</w:t>
            </w:r>
          </w:p>
        </w:tc>
        <w:tc>
          <w:tcPr>
            <w:tcW w:w="40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Wynik OOD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błąd kalibracji.</w:t>
            </w:r>
          </w:p>
        </w:tc>
      </w:tr>
      <w:tr w:rsidR="000153EE">
        <w:trPr>
          <w:cantSplit/>
          <w:jc w:val="center"/>
        </w:trPr>
        <w:tc>
          <w:tcPr>
            <w:tcW w:w="1843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Długi przebieg</w:t>
            </w:r>
          </w:p>
        </w:tc>
        <w:tc>
          <w:tcPr>
            <w:tcW w:w="340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Czas pracy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temperatura</w:t>
            </w:r>
          </w:p>
        </w:tc>
        <w:tc>
          <w:tcPr>
            <w:tcW w:w="405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Throttling, jitter, restart, ubytek danych.</w:t>
            </w:r>
          </w:p>
        </w:tc>
      </w:tr>
      <w:tr w:rsidR="000153EE">
        <w:trPr>
          <w:cantSplit/>
          <w:jc w:val="center"/>
        </w:trPr>
        <w:tc>
          <w:tcPr>
            <w:tcW w:w="18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Prywatność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Dane</w:t>
            </w:r>
            <w:r w:rsidR="00AB0A51">
              <w:rPr>
                <w:sz w:val="15"/>
              </w:rPr>
              <w:t xml:space="preserve"> na </w:t>
            </w:r>
            <w:r>
              <w:rPr>
                <w:sz w:val="15"/>
              </w:rPr>
              <w:t>urządzeniu / transmisja</w:t>
            </w:r>
          </w:p>
        </w:tc>
        <w:tc>
          <w:tcPr>
            <w:tcW w:w="40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153EE" w:rsidRDefault="00503ABE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Zakres retencji</w:t>
            </w:r>
            <w:r w:rsidR="00AB0A51">
              <w:rPr>
                <w:sz w:val="15"/>
              </w:rPr>
              <w:t xml:space="preserve"> i </w:t>
            </w:r>
            <w:r>
              <w:rPr>
                <w:sz w:val="15"/>
              </w:rPr>
              <w:t>skuteczność segmentacji.</w:t>
            </w:r>
          </w:p>
        </w:tc>
      </w:tr>
    </w:tbl>
    <w:p w:rsidR="000153EE" w:rsidRDefault="000153EE">
      <w:pPr>
        <w:spacing w:after="0"/>
        <w:rPr>
          <w:rFonts w:hint="eastAsia"/>
        </w:rPr>
      </w:pPr>
    </w:p>
    <w:p w:rsidR="000153EE" w:rsidRDefault="00503ABE">
      <w:pPr>
        <w:rPr>
          <w:rFonts w:hint="eastAsia"/>
        </w:rPr>
      </w:pPr>
      <w:r>
        <w:t>Przewidywane usprawnienia</w:t>
      </w:r>
      <w:r w:rsidR="00AB0A51">
        <w:t xml:space="preserve"> po </w:t>
      </w:r>
      <w:r>
        <w:t>kwantyzacji lub przeniesieniu modelu</w:t>
      </w:r>
      <w:r w:rsidR="00AB0A51">
        <w:t xml:space="preserve"> na </w:t>
      </w:r>
      <w:r>
        <w:t>NPU nie</w:t>
      </w:r>
      <w:r w:rsidR="00AB0A51">
        <w:t xml:space="preserve"> są </w:t>
      </w:r>
      <w:r>
        <w:t>dowodami wydajności. Należy badać finalny binarny artefakt,</w:t>
      </w:r>
      <w:r w:rsidR="00AB0A51">
        <w:t xml:space="preserve"> z </w:t>
      </w:r>
      <w:r>
        <w:t>rzeczywistym kodem detekcji</w:t>
      </w:r>
      <w:r w:rsidR="00AB0A51">
        <w:t xml:space="preserve"> i </w:t>
      </w:r>
      <w:r>
        <w:t>filtracji, uruchomiony przy typowym obciążeniu urządzenia. Poprawa czasu inferencji przy jednoczesnym wzroście utraty ramek może pogorszyć całkowitą jakość systemu.</w:t>
      </w:r>
    </w:p>
    <w:p w:rsidR="000153EE" w:rsidRDefault="00503ABE">
      <w:pPr>
        <w:pStyle w:val="Nagwek1"/>
      </w:pPr>
      <w:r>
        <w:t>17. Minimalny standard publikowania wyników</w:t>
      </w:r>
    </w:p>
    <w:p w:rsidR="000153EE" w:rsidRDefault="00503ABE">
      <w:pPr>
        <w:rPr>
          <w:rFonts w:hint="eastAsia"/>
        </w:rPr>
      </w:pPr>
      <w:r>
        <w:t>Każdy wynik liczbowy powinien być powiązany</w:t>
      </w:r>
      <w:r w:rsidR="00AB0A51">
        <w:t xml:space="preserve"> z </w:t>
      </w:r>
      <w:r>
        <w:t>konkretną wersją zbioru, liczbą osób, modalnością, definicją etykiety, podziałem trening-test, preprocessingiem, architekturą, hiperparametrami, liczbą powtórzeń</w:t>
      </w:r>
      <w:r w:rsidR="00AB0A51">
        <w:t xml:space="preserve"> i </w:t>
      </w:r>
      <w:r>
        <w:t>miarą niepewności. Dla modeli raportowanych jedynie pojedynczą wartością accuracy bez tych pól należy zamieszczać informację „wynik wymagający weryfikacji protokołu”. Wniosek</w:t>
      </w:r>
      <w:r w:rsidR="00AB0A51">
        <w:t xml:space="preserve"> o </w:t>
      </w:r>
      <w:r>
        <w:t>przewadze technologii Edge</w:t>
      </w:r>
      <w:r w:rsidR="00AB0A51">
        <w:t xml:space="preserve"> AI </w:t>
      </w:r>
      <w:r>
        <w:t>wymaga równoczesnego wykazania jakości modelu, czasu</w:t>
      </w:r>
      <w:r w:rsidR="00AB0A51">
        <w:t xml:space="preserve"> i </w:t>
      </w:r>
      <w:r>
        <w:t>kosztu energetycznego,</w:t>
      </w:r>
      <w:r w:rsidR="00AB0A51">
        <w:t xml:space="preserve"> a </w:t>
      </w:r>
      <w:r>
        <w:t>wniosek</w:t>
      </w:r>
      <w:r w:rsidR="00AB0A51">
        <w:t xml:space="preserve"> o </w:t>
      </w:r>
      <w:r>
        <w:t>praktycznej przydatności</w:t>
      </w:r>
      <w:r w:rsidR="00AB0A51">
        <w:t xml:space="preserve"> w </w:t>
      </w:r>
      <w:r>
        <w:t>interakcji wymaga walidacji</w:t>
      </w:r>
      <w:r w:rsidR="00AB0A51">
        <w:t xml:space="preserve"> z </w:t>
      </w:r>
      <w:r>
        <w:t>udziałem rzeczywistych użytkowników.</w:t>
      </w:r>
    </w:p>
    <w:p w:rsidR="000153EE" w:rsidRDefault="00503ABE">
      <w:pPr>
        <w:pStyle w:val="Nagwek1"/>
      </w:pPr>
      <w:r>
        <w:t>Bibliografia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[1] </w:t>
      </w:r>
      <w:r>
        <w:t>Picard RW. Affective Computing. MIT Press; 1997.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[2] </w:t>
      </w:r>
      <w:r>
        <w:t>Ekman P, Friesen WV, Hager JC. Facial Action Coding System. Research Nexus; 2002.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[3] </w:t>
      </w:r>
      <w:r>
        <w:t>Russell JA.</w:t>
      </w:r>
      <w:r w:rsidR="00AB0A51">
        <w:t xml:space="preserve"> A </w:t>
      </w:r>
      <w:r>
        <w:t>circumplex model</w:t>
      </w:r>
      <w:r w:rsidR="00AB0A51">
        <w:t xml:space="preserve"> of </w:t>
      </w:r>
      <w:r>
        <w:t>affect. Journal</w:t>
      </w:r>
      <w:r w:rsidR="00AB0A51">
        <w:t xml:space="preserve"> of </w:t>
      </w:r>
      <w:r>
        <w:t>Personality and Social Psychology. 1980;39(6):1161–1178.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[4] </w:t>
      </w:r>
      <w:r>
        <w:t>Barrett LF, Adolphs R, Marsella S, Martinez AM, Pollak SD. Emotional Expressions Reconsidered: Challenges</w:t>
      </w:r>
      <w:r w:rsidR="00AB0A51">
        <w:t xml:space="preserve"> to </w:t>
      </w:r>
      <w:r>
        <w:t>Inferring Emotion From Human Facial Movements. Psychol Sci Public Interest. 2019;20(1):1–68. doi:10.1177/1529100619832930.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[5] </w:t>
      </w:r>
      <w:r>
        <w:t>Koelstra</w:t>
      </w:r>
      <w:r w:rsidR="00AB0A51">
        <w:t xml:space="preserve"> S </w:t>
      </w:r>
      <w:r>
        <w:t>et al. DEAP:</w:t>
      </w:r>
      <w:r w:rsidR="00AB0A51">
        <w:t xml:space="preserve"> A </w:t>
      </w:r>
      <w:r>
        <w:t>Database for Emotion Analysis Using Physiological Signals. IEEE Trans Affective Computing. 2012;3(1):18–31.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[6] </w:t>
      </w:r>
      <w:r>
        <w:t>Miranda-Correa</w:t>
      </w:r>
      <w:r w:rsidR="00AB0A51">
        <w:t xml:space="preserve"> JA </w:t>
      </w:r>
      <w:r>
        <w:t>et al. AMIGOS:</w:t>
      </w:r>
      <w:r w:rsidR="00AB0A51">
        <w:t xml:space="preserve"> A </w:t>
      </w:r>
      <w:r>
        <w:t>Dataset for Affect, Personality and Mood Research</w:t>
      </w:r>
      <w:r w:rsidR="00AB0A51">
        <w:t xml:space="preserve"> on </w:t>
      </w:r>
      <w:r>
        <w:t>Individuals and Groups. IEEE Trans Affective Computing. 2021;12(2):479–493.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[7] </w:t>
      </w:r>
      <w:r>
        <w:t>Schmidt</w:t>
      </w:r>
      <w:r w:rsidR="00AB0A51">
        <w:t xml:space="preserve"> P </w:t>
      </w:r>
      <w:r>
        <w:t>et al. Introducing WESAD,</w:t>
      </w:r>
      <w:r w:rsidR="00AB0A51">
        <w:t xml:space="preserve"> a </w:t>
      </w:r>
      <w:r>
        <w:t>Multimodal Dataset for Wearable Stress and Affect Detection. ICMI; 2018.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[8] </w:t>
      </w:r>
      <w:r>
        <w:t>Mollahosseini A, Hasani B, Mahoor MH. AffectNet:</w:t>
      </w:r>
      <w:r w:rsidR="00AB0A51">
        <w:t xml:space="preserve"> A </w:t>
      </w:r>
      <w:r>
        <w:t>Database for Facial Expression, Valence, and Arousal Computing</w:t>
      </w:r>
      <w:r w:rsidR="00AB0A51">
        <w:t xml:space="preserve"> in </w:t>
      </w:r>
      <w:r>
        <w:t>the Wild. IEEE Trans Affective Computing. 2019.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[9] </w:t>
      </w:r>
      <w:r>
        <w:t>Poria</w:t>
      </w:r>
      <w:r w:rsidR="00AB0A51">
        <w:t xml:space="preserve"> S </w:t>
      </w:r>
      <w:r>
        <w:t>et al. MELD:</w:t>
      </w:r>
      <w:r w:rsidR="00AB0A51">
        <w:t xml:space="preserve"> A </w:t>
      </w:r>
      <w:r>
        <w:t>Multimodal Multi-Party Dataset for Emotion Recognition</w:t>
      </w:r>
      <w:r w:rsidR="00AB0A51">
        <w:t xml:space="preserve"> in </w:t>
      </w:r>
      <w:r>
        <w:t>Conversations. ACL; 2019.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[10] </w:t>
      </w:r>
      <w:r>
        <w:t>Livingstone SR, Russo FA. The Ryerson Audio-Visual Database</w:t>
      </w:r>
      <w:r w:rsidR="00AB0A51">
        <w:t xml:space="preserve"> of </w:t>
      </w:r>
      <w:r>
        <w:t>Emotional Speech and Song (RAVDESS). PLOS ONE. 2018;13:e0196391.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[11] </w:t>
      </w:r>
      <w:r>
        <w:t>Rozporządzenie Parlamentu Europejskiego</w:t>
      </w:r>
      <w:r w:rsidR="00AB0A51">
        <w:t xml:space="preserve"> i </w:t>
      </w:r>
      <w:r>
        <w:t>Rady (UE) 2024/1689 ustanawiające zharmonizowane przepisy dotyczące sztucznej inteligencji; tekst skonsolidowany: https://eur-lex.europa.eu/eli/reg/2024/1689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[12] </w:t>
      </w:r>
      <w:r>
        <w:t>Komisja Europejska. Navigating the</w:t>
      </w:r>
      <w:r w:rsidR="00AB0A51">
        <w:t xml:space="preserve"> AI </w:t>
      </w:r>
      <w:r>
        <w:t>Act. https://digital-strategy.ec.europa.eu/en/faqs/navigating-ai-act</w:t>
      </w:r>
    </w:p>
    <w:p w:rsidR="000153EE" w:rsidRDefault="00503ABE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[13] </w:t>
      </w:r>
      <w:r>
        <w:t>NVIDIA DeepStream, Intel OpenVINO, Rockchip RKNN Toolkit: dokumentacja techniczna środowisk wdrożeniowych (specyfikacje wersji wymagane przy odtwarzaniu eksperymentu).</w:t>
      </w:r>
    </w:p>
    <w:sectPr w:rsidR="000153EE" w:rsidSect="00F37513">
      <w:headerReference w:type="default" r:id="rId10"/>
      <w:footerReference w:type="default" r:id="rId11"/>
      <w:pgSz w:w="11906" w:h="16838"/>
      <w:pgMar w:top="1021" w:right="1134" w:bottom="1021" w:left="1134" w:header="533" w:footer="4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6765" w:rsidRDefault="000867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86765" w:rsidRDefault="000867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3ABE" w:rsidRDefault="00503ABE">
    <w:pPr>
      <w:pStyle w:val="Stopka"/>
      <w:jc w:val="center"/>
      <w:rPr>
        <w:rFonts w:hint="eastAsia"/>
      </w:rPr>
    </w:pPr>
    <w:r>
      <w:rPr>
        <w:color w:val="5F6B76"/>
        <w:sz w:val="14"/>
      </w:rPr>
      <w:t xml:space="preserve">Analiza afektywna  |  v1.1.0  |  01.11.2026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086765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6765" w:rsidRDefault="000867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86765" w:rsidRDefault="000867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3ABE" w:rsidRDefault="00503ABE">
    <w:pPr>
      <w:pStyle w:val="Nagwek"/>
      <w:jc w:val="right"/>
      <w:rPr>
        <w:rFonts w:hint="eastAsia"/>
      </w:rPr>
    </w:pPr>
    <w:r>
      <w:rPr>
        <w:color w:val="5F6B76"/>
        <w:sz w:val="14"/>
      </w:rPr>
      <w:t>RAPORT NAUKOWO-TECHNICZNY  /  ANALIZA AFEKTYWNA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3EE"/>
    <w:rsid w:val="00034616"/>
    <w:rsid w:val="0006063C"/>
    <w:rsid w:val="00086765"/>
    <w:rsid w:val="0015074B"/>
    <w:rsid w:val="0029639D"/>
    <w:rsid w:val="00326F90"/>
    <w:rsid w:val="00503ABE"/>
    <w:rsid w:val="00635444"/>
    <w:rsid w:val="00954DC7"/>
    <w:rsid w:val="00AA1D8D"/>
    <w:rsid w:val="00AB0A51"/>
    <w:rsid w:val="00B47730"/>
    <w:rsid w:val="00CB0664"/>
    <w:rsid w:val="00F3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BAF4B6"/>
  <w14:defaultImageDpi w14:val="300"/>
  <w15:docId w15:val="{A66B3928-889B-420A-AB8F-E887A439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  <w:pPr>
      <w:spacing w:after="120" w:line="288" w:lineRule="auto"/>
    </w:pPr>
    <w:rPr>
      <w:rFonts w:ascii="Liberation Sans" w:hAnsi="Liberation Sans"/>
      <w:color w:val="242B31"/>
      <w:sz w:val="19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9354D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A6377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9354D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9354D"/>
      <w:spacing w:val="5"/>
      <w:kern w:val="28"/>
      <w:sz w:val="38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after="160"/>
    </w:pPr>
    <w:rPr>
      <w:rFonts w:ascii="Liberation Sans" w:hAnsi="Liberation Sans"/>
      <w:i/>
      <w:color w:val="5F6B76"/>
      <w:sz w:val="16"/>
    </w:rPr>
  </w:style>
  <w:style w:type="paragraph" w:customStyle="1" w:styleId="SmallText">
    <w:name w:val="SmallText"/>
    <w:pPr>
      <w:spacing w:after="80"/>
    </w:pPr>
    <w:rPr>
      <w:rFonts w:ascii="Liberation Sans" w:hAnsi="Liberation San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568210-93DF-45AF-BE0F-8B8F73ADF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4788</Words>
  <Characters>28730</Characters>
  <Application>Microsoft Office Word</Application>
  <DocSecurity>0</DocSecurity>
  <Lines>239</Lines>
  <Paragraphs>66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Nagłówki</vt:lpstr>
      </vt:variant>
      <vt:variant>
        <vt:i4>47</vt:i4>
      </vt:variant>
      <vt:variant>
        <vt:lpstr>Title</vt:lpstr>
      </vt:variant>
      <vt:variant>
        <vt:i4>1</vt:i4>
      </vt:variant>
    </vt:vector>
  </HeadingPairs>
  <TitlesOfParts>
    <vt:vector size="49" baseType="lpstr">
      <vt:lpstr>Analiza afektywna</vt:lpstr>
      <vt:lpstr>Streszczenie</vt:lpstr>
      <vt:lpstr>1. Zakres badań i ograniczenia interpretacji</vt:lpstr>
      <vt:lpstr>2. Modele teoretyczne emocji i konstrukcja etykiet</vt:lpstr>
      <vt:lpstr>3. Czasowa charakterystyka odpowiedzi afektywnych</vt:lpstr>
      <vt:lpstr>4. Tor wizyjny: zautomatyzowana analiza twarzy</vt:lpstr>
      <vt:lpstr>5. Tor mowy i tekstu</vt:lpstr>
      <vt:lpstr>6. Sygnały fizjologiczne oraz jakość pomiaru</vt:lpstr>
      <vt:lpstr>7. Architektury przetwarzania wielomodalnego</vt:lpstr>
      <vt:lpstr>8. Zbiory danych i nieporównywalność benchmarków</vt:lpstr>
      <vt:lpstr>9. Szczegółowy przegląd modeli i deklarowanych parametrów</vt:lpstr>
      <vt:lpstr>    9.1. EmotionTFN / Emotion-Multi-Scale Temporal Fusion Network</vt:lpstr>
      <vt:lpstr>    9.2. Attention-Based CNN–BiLSTM–Transformer</vt:lpstr>
      <vt:lpstr>    9.3. MemoCMT</vt:lpstr>
      <vt:lpstr>    9.4. JOYFUL</vt:lpstr>
      <vt:lpstr>    9.5. Wear-BioNet</vt:lpstr>
      <vt:lpstr>    9.6. TMNet</vt:lpstr>
      <vt:lpstr>    9.7. Edge-MER</vt:lpstr>
      <vt:lpstr>    9.8. DAF-MHSCA</vt:lpstr>
      <vt:lpstr>    9.9. FedMultiEmo / Federated CNN</vt:lpstr>
      <vt:lpstr>    9.10. Raven (Tavus API)</vt:lpstr>
      <vt:lpstr>    9.11. MFER</vt:lpstr>
      <vt:lpstr>    9.12. DDAMFN</vt:lpstr>
      <vt:lpstr>    9.13. AffectGPT</vt:lpstr>
      <vt:lpstr>    9.14. AlexNet Variant</vt:lpstr>
      <vt:lpstr>    9.15. Combined CNN–RNN</vt:lpstr>
      <vt:lpstr>    9.16. AffectNet+</vt:lpstr>
      <vt:lpstr>    9.17. EVI 3 (Hume AI)</vt:lpstr>
      <vt:lpstr>    9.18. EMOE</vt:lpstr>
      <vt:lpstr>    9.19. ArcFace (wariant na AffectNet)</vt:lpstr>
      <vt:lpstr>    9.20. Poria i in., model 2015</vt:lpstr>
      <vt:lpstr>    9.21. Scaled-down EfficientNet</vt:lpstr>
      <vt:lpstr>    9.22. ResNet50 (Video CNN)</vt:lpstr>
      <vt:lpstr>    9.23. C3D</vt:lpstr>
      <vt:lpstr>10. Wymagania urządzeń brzegowych i optymalizacja modeli</vt:lpstr>
      <vt:lpstr>11. Protokół walidacji porównawczej</vt:lpstr>
      <vt:lpstr>12. Bezpieczeństwo, prywatność i ograniczenia prawne</vt:lpstr>
      <vt:lpstr>13. Ryzyka, luki i priorytety badawcze</vt:lpstr>
      <vt:lpstr>14. Wnioski</vt:lpstr>
      <vt:lpstr>15. Szczegółowa specyfikacja odtwarzalnego badania multimodalnego</vt:lpstr>
      <vt:lpstr>    15.1. Definicja zadania i ontologia stanów</vt:lpstr>
      <vt:lpstr>    15.2. Synchronizacja modalności i fragmentacja danych</vt:lpstr>
      <vt:lpstr>    15.3. Jakość sygnału i artefakty</vt:lpstr>
      <vt:lpstr>    15.4. Strategia uczenia i walidacji międzyosobniczej</vt:lpstr>
      <vt:lpstr>    15.5. Kalibracja i interpretowalność predykcji</vt:lpstr>
      <vt:lpstr>16. Eksperymenty ablacyjne i testy wdrożenia Edge AI</vt:lpstr>
      <vt:lpstr>17. Minimalny standard publikowania wyników</vt:lpstr>
      <vt:lpstr>Bibliografia</vt:lpstr>
      <vt:lpstr/>
    </vt:vector>
  </TitlesOfParts>
  <Manager/>
  <Company/>
  <LinksUpToDate>false</LinksUpToDate>
  <CharactersWithSpaces>33452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afektywna</dc:title>
  <dc:subject/>
  <dc:creator>Andromeda</dc:creator>
  <cp:keywords/>
  <dc:description>generated by python-docx</dc:description>
  <cp:lastModifiedBy>Mateusz Pomianek</cp:lastModifiedBy>
  <cp:revision>5</cp:revision>
  <cp:lastPrinted>2026-11-01T17:10:00Z</cp:lastPrinted>
  <dcterms:created xsi:type="dcterms:W3CDTF">2013-12-23T23:15:00Z</dcterms:created>
  <dcterms:modified xsi:type="dcterms:W3CDTF">2026-11-01T17:11:00Z</dcterms:modified>
  <cp:category/>
</cp:coreProperties>
</file>