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850" w:rsidRPr="00580850" w:rsidRDefault="00580850" w:rsidP="000714E4">
      <w:pPr>
        <w:spacing w:before="100" w:beforeAutospacing="1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580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Systemy </w:t>
      </w:r>
      <w:r w:rsidRPr="00A25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z</w:t>
      </w:r>
      <w:r w:rsidRPr="00580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naczników </w:t>
      </w:r>
      <w:r w:rsidRPr="00A25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wizyjnych w p</w:t>
      </w:r>
      <w:r w:rsidRPr="00580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recyzyjnej </w:t>
      </w:r>
      <w:r w:rsidRPr="00A25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l</w:t>
      </w:r>
      <w:r w:rsidRPr="00580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okalizacji </w:t>
      </w:r>
      <w:r w:rsidRPr="00A25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r</w:t>
      </w:r>
      <w:r w:rsidRPr="00580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obotów</w:t>
      </w:r>
    </w:p>
    <w:p w:rsidR="00753FED" w:rsidRPr="00753FED" w:rsidRDefault="00753FED" w:rsidP="00753FED">
      <w:pPr>
        <w:pStyle w:val="Nagwek2"/>
      </w:pPr>
      <w:r w:rsidRPr="00753FED">
        <w:t>1. Wstęp i kontekst strategiczny lokalizacji wizyjnej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 xml:space="preserve">W zaawansowanej robotyce mobilnej precyzyjna estymacja stanu stanowi fundament autonomii, warunkując stabilność algorytmów nawigacyjnych, omijanie przeszkód oraz realizację inspekcji strukturalnych. W kontekście Przemysłu 4.0 oraz zaawansowanej logistyki, pasywna lokalizacja oparta na znacznikach </w:t>
      </w:r>
      <w:proofErr w:type="spellStart"/>
      <w:r w:rsidRPr="00753FED">
        <w:t>fiducjalnych</w:t>
      </w:r>
      <w:proofErr w:type="spellEnd"/>
      <w:r w:rsidRPr="00753FED">
        <w:t xml:space="preserve"> (</w:t>
      </w:r>
      <w:proofErr w:type="spellStart"/>
      <w:r w:rsidRPr="00753FED">
        <w:t>fiducial</w:t>
      </w:r>
      <w:proofErr w:type="spellEnd"/>
      <w:r w:rsidRPr="00753FED">
        <w:t xml:space="preserve"> </w:t>
      </w:r>
      <w:proofErr w:type="spellStart"/>
      <w:r w:rsidRPr="00753FED">
        <w:t>markers</w:t>
      </w:r>
      <w:proofErr w:type="spellEnd"/>
      <w:r w:rsidRPr="00753FED">
        <w:t>) stała się strategicznym komponentem systemów AGV/AMR.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 xml:space="preserve">Osiągnięcie precyzji </w:t>
      </w:r>
      <w:proofErr w:type="spellStart"/>
      <w:r w:rsidRPr="00753FED">
        <w:t>sub</w:t>
      </w:r>
      <w:proofErr w:type="spellEnd"/>
      <w:r w:rsidRPr="00753FED">
        <w:t>-decymetrowej nie jest jedynie parametrem technicznym, lecz krytycznym wymogiem bezpieczeństwa i wydajności operacyjnej, umożliwiającym precyzyjne dokowanie z tolerancją rzędu milimetrów.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>Fundamentem systemów wizyjnych jest estymacja pozy w sześciu stopniach swobody (6-DOF), określająca translację i rotację kamery względem znacznika. Proces ten opiera się na macierzy kalibracji kamery (K) oraz uwzględnieniu pa</w:t>
      </w:r>
      <w:r w:rsidR="00EB61A1">
        <w:t>rametrów dystorsji (radialnej i </w:t>
      </w:r>
      <w:proofErr w:type="spellStart"/>
      <w:r w:rsidRPr="00753FED">
        <w:t>tangencjalnej</w:t>
      </w:r>
      <w:proofErr w:type="spellEnd"/>
      <w:r w:rsidRPr="00753FED">
        <w:t>).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>Wybór geometrii znacznika – kwadratowej (</w:t>
      </w:r>
      <w:proofErr w:type="spellStart"/>
      <w:r w:rsidRPr="00753FED">
        <w:t>AprilTag</w:t>
      </w:r>
      <w:proofErr w:type="spellEnd"/>
      <w:r w:rsidRPr="00753FED">
        <w:t>) lub kołowej – determinuje fundamentalne parametry stabilności matematycznej i odporności na zjawisko niespójności klatek odniesienia (</w:t>
      </w:r>
      <w:proofErr w:type="spellStart"/>
      <w:r w:rsidRPr="00753FED">
        <w:t>frame</w:t>
      </w:r>
      <w:proofErr w:type="spellEnd"/>
      <w:r w:rsidRPr="00753FED">
        <w:t xml:space="preserve"> </w:t>
      </w:r>
      <w:proofErr w:type="spellStart"/>
      <w:r w:rsidRPr="00753FED">
        <w:t>inconsistency</w:t>
      </w:r>
      <w:proofErr w:type="spellEnd"/>
      <w:r w:rsidRPr="00753FED">
        <w:t>).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09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>2. Architektura i mechanika detekcji znaczników kwadratowych (</w:t>
      </w:r>
      <w:proofErr w:type="spellStart"/>
      <w:r w:rsidRPr="00753FED">
        <w:t>AprilTag</w:t>
      </w:r>
      <w:proofErr w:type="spellEnd"/>
      <w:r w:rsidRPr="00753FED">
        <w:t>)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 xml:space="preserve">Standard </w:t>
      </w:r>
      <w:proofErr w:type="spellStart"/>
      <w:r w:rsidRPr="00753FED">
        <w:t>AprilTag</w:t>
      </w:r>
      <w:proofErr w:type="spellEnd"/>
      <w:r w:rsidRPr="00753FED">
        <w:t xml:space="preserve"> (np. rodzina 36H10) dominuje w robotyce profesjonalnej jako rozwiązanie open-</w:t>
      </w:r>
      <w:proofErr w:type="spellStart"/>
      <w:r w:rsidRPr="00753FED">
        <w:t>source</w:t>
      </w:r>
      <w:proofErr w:type="spellEnd"/>
      <w:r w:rsidRPr="00753FED">
        <w:t xml:space="preserve"> o wysokiej skuteczności identyfikacji przy umiarkowanych zasobach obliczeniowych.</w:t>
      </w:r>
    </w:p>
    <w:p w:rsidR="00753FED" w:rsidRPr="00753FED" w:rsidRDefault="00753FED" w:rsidP="00753FED">
      <w:pPr>
        <w:pStyle w:val="Nagwek3"/>
        <w:spacing w:after="120" w:afterAutospacing="0" w:line="276" w:lineRule="auto"/>
      </w:pPr>
      <w:r w:rsidRPr="00753FED">
        <w:t>Proces detekcji:</w:t>
      </w:r>
    </w:p>
    <w:p w:rsidR="00753FED" w:rsidRPr="00753FED" w:rsidRDefault="00753FED" w:rsidP="00753FED">
      <w:pPr>
        <w:pStyle w:val="NormalnyWeb"/>
        <w:numPr>
          <w:ilvl w:val="0"/>
          <w:numId w:val="14"/>
        </w:numPr>
        <w:spacing w:after="120" w:afterAutospacing="0" w:line="276" w:lineRule="auto"/>
      </w:pPr>
      <w:r w:rsidRPr="00753FED">
        <w:t>Obliczanie gradientów pikseli.</w:t>
      </w:r>
    </w:p>
    <w:p w:rsidR="00753FED" w:rsidRPr="00753FED" w:rsidRDefault="00753FED" w:rsidP="00753FED">
      <w:pPr>
        <w:pStyle w:val="NormalnyWeb"/>
        <w:numPr>
          <w:ilvl w:val="0"/>
          <w:numId w:val="14"/>
        </w:numPr>
        <w:spacing w:after="120" w:afterAutospacing="0" w:line="276" w:lineRule="auto"/>
      </w:pPr>
      <w:r w:rsidRPr="00753FED">
        <w:t>Grupowanie komponentów o podobnych atrybutach.</w:t>
      </w:r>
    </w:p>
    <w:p w:rsidR="00753FED" w:rsidRPr="00753FED" w:rsidRDefault="00753FED" w:rsidP="00753FED">
      <w:pPr>
        <w:pStyle w:val="NormalnyWeb"/>
        <w:numPr>
          <w:ilvl w:val="0"/>
          <w:numId w:val="14"/>
        </w:numPr>
        <w:spacing w:after="120" w:afterAutospacing="0" w:line="276" w:lineRule="auto"/>
      </w:pPr>
      <w:r w:rsidRPr="00753FED">
        <w:t>Dopasowywanie linii metodą ważonych najmniejszych kwadratów (LSQ).</w:t>
      </w:r>
    </w:p>
    <w:p w:rsidR="00753FED" w:rsidRPr="00753FED" w:rsidRDefault="00753FED" w:rsidP="00753FED">
      <w:pPr>
        <w:pStyle w:val="NormalnyWeb"/>
        <w:numPr>
          <w:ilvl w:val="0"/>
          <w:numId w:val="14"/>
        </w:numPr>
        <w:spacing w:after="120" w:afterAutospacing="0" w:line="276" w:lineRule="auto"/>
      </w:pPr>
      <w:r w:rsidRPr="00753FED">
        <w:t xml:space="preserve">Ekstrakcja czworokątów (quad </w:t>
      </w:r>
      <w:proofErr w:type="spellStart"/>
      <w:r w:rsidRPr="00753FED">
        <w:t>shapes</w:t>
      </w:r>
      <w:proofErr w:type="spellEnd"/>
      <w:r w:rsidRPr="00753FED">
        <w:t>), rektyfikacja homograficzna i dekodowanie ładunku cyfrowego.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lastRenderedPageBreak/>
        <w:t xml:space="preserve">Największą zaletą </w:t>
      </w:r>
      <w:proofErr w:type="spellStart"/>
      <w:r w:rsidRPr="00753FED">
        <w:t>AprilTag</w:t>
      </w:r>
      <w:proofErr w:type="spellEnd"/>
      <w:r w:rsidRPr="00753FED">
        <w:t xml:space="preserve"> jest cyfrowe kodowanie oparte na odległości </w:t>
      </w:r>
      <w:proofErr w:type="spellStart"/>
      <w:r w:rsidRPr="00753FED">
        <w:t>Hamminga</w:t>
      </w:r>
      <w:proofErr w:type="spellEnd"/>
      <w:r w:rsidRPr="00753FED">
        <w:t>, zapewniające niemal zerowy wskaźnik fałszywych detekcji oraz wysoką odporność na zmienne oświetlenie i duże dystanse.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>Jednak estymacja pozy oparta na czterech narożnikach generuje znaczne zaszumienie (</w:t>
      </w:r>
      <w:proofErr w:type="spellStart"/>
      <w:r w:rsidRPr="00753FED">
        <w:t>jitter</w:t>
      </w:r>
      <w:proofErr w:type="spellEnd"/>
      <w:r w:rsidRPr="00753FED">
        <w:t>), szczególnie przy odchyleniu osi Z kamery od środka znacznika.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0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>3. Specyfika i zalety znaczników kołowych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>Znaczniki kołowe stanowią alternatywę dla systemów o wysokich wymaganiach geometrycznych. Ich rzut perspektywiczny zawsze przyjmuje formę elipsy.</w:t>
      </w:r>
    </w:p>
    <w:p w:rsidR="00753FED" w:rsidRPr="00753FED" w:rsidRDefault="00753FED" w:rsidP="00753FED">
      <w:pPr>
        <w:pStyle w:val="Nagwek3"/>
        <w:spacing w:after="120" w:afterAutospacing="0" w:line="276" w:lineRule="auto"/>
      </w:pPr>
      <w:r w:rsidRPr="00753FED">
        <w:t>Algorytmika i identyfikacja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>Detekcja wykorzystuje korespondencję stożkową (</w:t>
      </w:r>
      <w:proofErr w:type="spellStart"/>
      <w:r w:rsidRPr="00753FED">
        <w:t>conic</w:t>
      </w:r>
      <w:proofErr w:type="spellEnd"/>
      <w:r w:rsidRPr="00753FED">
        <w:t xml:space="preserve"> </w:t>
      </w:r>
      <w:proofErr w:type="spellStart"/>
      <w:r w:rsidRPr="00753FED">
        <w:t>correspondence</w:t>
      </w:r>
      <w:proofErr w:type="spellEnd"/>
      <w:r w:rsidRPr="00753FED">
        <w:t>) całego konturu elipsy. Stosowane jest dopasowanie elipsy oparte na dekompozycji wartości osobliwych (SVD-</w:t>
      </w:r>
      <w:proofErr w:type="spellStart"/>
      <w:r w:rsidRPr="00753FED">
        <w:t>based</w:t>
      </w:r>
      <w:proofErr w:type="spellEnd"/>
      <w:r w:rsidRPr="00753FED">
        <w:t xml:space="preserve"> </w:t>
      </w:r>
      <w:proofErr w:type="spellStart"/>
      <w:r w:rsidRPr="00753FED">
        <w:t>ellipse</w:t>
      </w:r>
      <w:proofErr w:type="spellEnd"/>
      <w:r w:rsidRPr="00753FED">
        <w:t xml:space="preserve"> </w:t>
      </w:r>
      <w:proofErr w:type="spellStart"/>
      <w:r w:rsidRPr="00753FED">
        <w:t>fitting</w:t>
      </w:r>
      <w:proofErr w:type="spellEnd"/>
      <w:r w:rsidRPr="00753FED">
        <w:t>).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 xml:space="preserve">Kluczowym elementem jest </w:t>
      </w:r>
      <w:proofErr w:type="spellStart"/>
      <w:r w:rsidRPr="00753FED">
        <w:t>Pyramidal</w:t>
      </w:r>
      <w:proofErr w:type="spellEnd"/>
      <w:r w:rsidRPr="00753FED">
        <w:t xml:space="preserve"> Cross-</w:t>
      </w:r>
      <w:proofErr w:type="spellStart"/>
      <w:r w:rsidRPr="00753FED">
        <w:t>Correlation</w:t>
      </w:r>
      <w:proofErr w:type="spellEnd"/>
      <w:r w:rsidRPr="00753FED">
        <w:t xml:space="preserve"> </w:t>
      </w:r>
      <w:proofErr w:type="spellStart"/>
      <w:r w:rsidRPr="00753FED">
        <w:t>Optimizer</w:t>
      </w:r>
      <w:proofErr w:type="spellEnd"/>
      <w:r w:rsidRPr="00753FED">
        <w:t>, realizujący wielopoziomowe przeszukiwanie i dopasowanie 16-</w:t>
      </w:r>
      <w:r w:rsidR="00EB61A1">
        <w:t>bitowego kodu rozmieszczonego w </w:t>
      </w:r>
      <w:r w:rsidRPr="00753FED">
        <w:t>segmentach kątowych (</w:t>
      </w:r>
      <w:proofErr w:type="spellStart"/>
      <w:r w:rsidRPr="00753FED">
        <w:t>angular</w:t>
      </w:r>
      <w:proofErr w:type="spellEnd"/>
      <w:r w:rsidRPr="00753FED">
        <w:t xml:space="preserve"> </w:t>
      </w:r>
      <w:proofErr w:type="spellStart"/>
      <w:r w:rsidRPr="00753FED">
        <w:t>bins</w:t>
      </w:r>
      <w:proofErr w:type="spellEnd"/>
      <w:r w:rsidRPr="00753FED">
        <w:t>).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>Wykorzystanie całego konturu elipsy zamiast czterech punktów krytycznych zwiększa odporność na szum i umożliwia odzyskanie pozy przy częściowej okluzji.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>Orientacja znacznika zakodowana jest w cyklicznym 16-bitowym ładunku (</w:t>
      </w:r>
      <w:proofErr w:type="spellStart"/>
      <w:r w:rsidRPr="00753FED">
        <w:t>payload</w:t>
      </w:r>
      <w:proofErr w:type="spellEnd"/>
      <w:r w:rsidRPr="00753FED">
        <w:t>).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1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>4. Analiza krytyczna źródeł błędów (</w:t>
      </w:r>
      <w:proofErr w:type="spellStart"/>
      <w:r w:rsidRPr="00753FED">
        <w:t>AprilTag</w:t>
      </w:r>
      <w:proofErr w:type="spellEnd"/>
      <w:r w:rsidRPr="00753FED">
        <w:t>)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Główne źródła błędów:</w:t>
      </w:r>
    </w:p>
    <w:p w:rsidR="00753FED" w:rsidRPr="00753FED" w:rsidRDefault="00753FED" w:rsidP="00753FED">
      <w:pPr>
        <w:pStyle w:val="NormalnyWeb"/>
        <w:numPr>
          <w:ilvl w:val="0"/>
          <w:numId w:val="15"/>
        </w:numPr>
        <w:spacing w:after="120" w:afterAutospacing="0" w:line="276" w:lineRule="auto"/>
      </w:pPr>
      <w:r w:rsidRPr="00753FED">
        <w:t>odległość,</w:t>
      </w:r>
    </w:p>
    <w:p w:rsidR="00753FED" w:rsidRPr="00753FED" w:rsidRDefault="00753FED" w:rsidP="00753FED">
      <w:pPr>
        <w:pStyle w:val="NormalnyWeb"/>
        <w:numPr>
          <w:ilvl w:val="0"/>
          <w:numId w:val="15"/>
        </w:numPr>
        <w:spacing w:after="120" w:afterAutospacing="0" w:line="276" w:lineRule="auto"/>
      </w:pPr>
      <w:r w:rsidRPr="00753FED">
        <w:t>kąt patrzenia,</w:t>
      </w:r>
    </w:p>
    <w:p w:rsidR="00753FED" w:rsidRPr="00753FED" w:rsidRDefault="00753FED" w:rsidP="00753FED">
      <w:pPr>
        <w:pStyle w:val="NormalnyWeb"/>
        <w:numPr>
          <w:ilvl w:val="0"/>
          <w:numId w:val="15"/>
        </w:numPr>
        <w:spacing w:after="120" w:afterAutospacing="0" w:line="276" w:lineRule="auto"/>
      </w:pPr>
      <w:r w:rsidRPr="00753FED">
        <w:t xml:space="preserve">rotacja wokół osi </w:t>
      </w:r>
      <w:proofErr w:type="spellStart"/>
      <w:r w:rsidRPr="00753FED">
        <w:t>yaw</w:t>
      </w:r>
      <w:proofErr w:type="spellEnd"/>
      <w:r w:rsidRPr="00753FED">
        <w:t xml:space="preserve"> (φ).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 xml:space="preserve">Zjawisko </w:t>
      </w:r>
      <w:proofErr w:type="spellStart"/>
      <w:r w:rsidRPr="00753FED">
        <w:t>frame</w:t>
      </w:r>
      <w:proofErr w:type="spellEnd"/>
      <w:r w:rsidRPr="00753FED">
        <w:t xml:space="preserve"> </w:t>
      </w:r>
      <w:proofErr w:type="spellStart"/>
      <w:r w:rsidRPr="00753FED">
        <w:t>inconsistency</w:t>
      </w:r>
      <w:proofErr w:type="spellEnd"/>
      <w:r w:rsidRPr="00753FED">
        <w:t xml:space="preserve"> powoduje matematyczne przesunięcie początku układu współrzędnych, interpretowane jako fałszywy ruch robota.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Eliminacja tych niedokładności wymaga wieloetapowej optymalizacji obejmującej:</w:t>
      </w:r>
    </w:p>
    <w:p w:rsidR="00753FED" w:rsidRPr="00753FED" w:rsidRDefault="00753FED" w:rsidP="00753FED">
      <w:pPr>
        <w:pStyle w:val="NormalnyWeb"/>
        <w:numPr>
          <w:ilvl w:val="0"/>
          <w:numId w:val="16"/>
        </w:numPr>
        <w:spacing w:after="120" w:afterAutospacing="0" w:line="276" w:lineRule="auto"/>
      </w:pPr>
      <w:r w:rsidRPr="00753FED">
        <w:t>korekcję programową,</w:t>
      </w:r>
    </w:p>
    <w:p w:rsidR="00753FED" w:rsidRPr="00753FED" w:rsidRDefault="00753FED" w:rsidP="00753FED">
      <w:pPr>
        <w:pStyle w:val="NormalnyWeb"/>
        <w:numPr>
          <w:ilvl w:val="0"/>
          <w:numId w:val="16"/>
        </w:numPr>
        <w:spacing w:after="120" w:afterAutospacing="0" w:line="276" w:lineRule="auto"/>
      </w:pPr>
      <w:r w:rsidRPr="00753FED">
        <w:lastRenderedPageBreak/>
        <w:t>stabilizację sprzętową,</w:t>
      </w:r>
    </w:p>
    <w:p w:rsidR="00753FED" w:rsidRPr="00753FED" w:rsidRDefault="00753FED" w:rsidP="00753FED">
      <w:pPr>
        <w:pStyle w:val="NormalnyWeb"/>
        <w:numPr>
          <w:ilvl w:val="0"/>
          <w:numId w:val="16"/>
        </w:numPr>
        <w:spacing w:after="120" w:afterAutospacing="0" w:line="276" w:lineRule="auto"/>
      </w:pPr>
      <w:r w:rsidRPr="00753FED">
        <w:t>modelowanie probabilistyczne.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2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 xml:space="preserve">5. Etap I – </w:t>
      </w:r>
      <w:proofErr w:type="spellStart"/>
      <w:r w:rsidRPr="00753FED">
        <w:t>Soft</w:t>
      </w:r>
      <w:proofErr w:type="spellEnd"/>
      <w:r w:rsidRPr="00753FED">
        <w:t xml:space="preserve"> </w:t>
      </w:r>
      <w:proofErr w:type="spellStart"/>
      <w:r w:rsidRPr="00753FED">
        <w:t>Yaw</w:t>
      </w:r>
      <w:proofErr w:type="spellEnd"/>
      <w:r w:rsidRPr="00753FED">
        <w:t xml:space="preserve"> </w:t>
      </w:r>
      <w:proofErr w:type="spellStart"/>
      <w:r w:rsidRPr="00753FED">
        <w:t>Axis</w:t>
      </w:r>
      <w:proofErr w:type="spellEnd"/>
      <w:r w:rsidRPr="00753FED">
        <w:t xml:space="preserve"> </w:t>
      </w:r>
      <w:proofErr w:type="spellStart"/>
      <w:r w:rsidRPr="00753FED">
        <w:t>Correction</w:t>
      </w:r>
      <w:proofErr w:type="spellEnd"/>
      <w:r w:rsidRPr="00753FED">
        <w:t xml:space="preserve"> (SYAC)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SYAC jest pasywną korekcją programową eliminującą niespójność ramek odniesienia.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Transformacja współrzędnych:</w:t>
      </w:r>
    </w:p>
    <w:p w:rsidR="00753FED" w:rsidRPr="00753FED" w:rsidRDefault="00753FED" w:rsidP="00753FED">
      <w:pPr>
        <w:pStyle w:val="NormalnyWeb"/>
        <w:numPr>
          <w:ilvl w:val="0"/>
          <w:numId w:val="17"/>
        </w:numPr>
        <w:spacing w:after="120" w:afterAutospacing="0" w:line="276" w:lineRule="auto"/>
      </w:pPr>
      <w:r w:rsidRPr="00753FED">
        <w:t>x̄ = x + z cos φ</w:t>
      </w:r>
    </w:p>
    <w:p w:rsidR="00753FED" w:rsidRPr="00753FED" w:rsidRDefault="00753FED" w:rsidP="00753FED">
      <w:pPr>
        <w:pStyle w:val="NormalnyWeb"/>
        <w:numPr>
          <w:ilvl w:val="0"/>
          <w:numId w:val="17"/>
        </w:numPr>
        <w:spacing w:after="120" w:afterAutospacing="0" w:line="276" w:lineRule="auto"/>
      </w:pPr>
      <w:r w:rsidRPr="00753FED">
        <w:t>ȳ = z sin φ</w:t>
      </w:r>
    </w:p>
    <w:p w:rsidR="00753FED" w:rsidRPr="00753FED" w:rsidRDefault="00753FED" w:rsidP="00753FED">
      <w:pPr>
        <w:pStyle w:val="NormalnyWeb"/>
        <w:numPr>
          <w:ilvl w:val="0"/>
          <w:numId w:val="17"/>
        </w:numPr>
        <w:spacing w:after="120" w:afterAutospacing="0" w:line="276" w:lineRule="auto"/>
      </w:pPr>
      <w:r w:rsidRPr="00753FED">
        <w:t>ω̄ = φ − tan⁻¹(z sin φ / (x + z cos φ))</w:t>
      </w:r>
    </w:p>
    <w:p w:rsidR="00753FED" w:rsidRPr="00753FED" w:rsidRDefault="00753FED" w:rsidP="00753FED">
      <w:pPr>
        <w:pStyle w:val="NormalnyWeb"/>
        <w:numPr>
          <w:ilvl w:val="0"/>
          <w:numId w:val="17"/>
        </w:numPr>
        <w:spacing w:after="120" w:afterAutospacing="0" w:line="276" w:lineRule="auto"/>
      </w:pPr>
      <w:r w:rsidRPr="00753FED">
        <w:t xml:space="preserve">θ̄ = </w:t>
      </w:r>
      <w:proofErr w:type="spellStart"/>
      <w:r w:rsidRPr="00753FED">
        <w:t>arctan</w:t>
      </w:r>
      <w:proofErr w:type="spellEnd"/>
      <w:r w:rsidRPr="00753FED">
        <w:t>(z sin φ / (x + z cos φ))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W warunkach eksperymentalnych przy odchyleniu 110° błąd w osi X został zredukowany z 40 cm do 5 cm.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Efekty:</w:t>
      </w:r>
    </w:p>
    <w:p w:rsidR="00753FED" w:rsidRPr="00753FED" w:rsidRDefault="00753FED" w:rsidP="00753FED">
      <w:pPr>
        <w:pStyle w:val="NormalnyWeb"/>
        <w:numPr>
          <w:ilvl w:val="0"/>
          <w:numId w:val="18"/>
        </w:numPr>
        <w:spacing w:after="120" w:afterAutospacing="0" w:line="276" w:lineRule="auto"/>
      </w:pPr>
      <w:r w:rsidRPr="00753FED">
        <w:t>redukcja błędów systematycznych,</w:t>
      </w:r>
    </w:p>
    <w:p w:rsidR="00753FED" w:rsidRPr="00753FED" w:rsidRDefault="00753FED" w:rsidP="00753FED">
      <w:pPr>
        <w:pStyle w:val="NormalnyWeb"/>
        <w:numPr>
          <w:ilvl w:val="0"/>
          <w:numId w:val="18"/>
        </w:numPr>
        <w:spacing w:after="120" w:afterAutospacing="0" w:line="276" w:lineRule="auto"/>
      </w:pPr>
      <w:r w:rsidRPr="00753FED">
        <w:t>stabilizacja odczytów,</w:t>
      </w:r>
    </w:p>
    <w:p w:rsidR="00753FED" w:rsidRPr="00753FED" w:rsidRDefault="00753FED" w:rsidP="00753FED">
      <w:pPr>
        <w:pStyle w:val="NormalnyWeb"/>
        <w:numPr>
          <w:ilvl w:val="0"/>
          <w:numId w:val="18"/>
        </w:numPr>
        <w:spacing w:after="120" w:afterAutospacing="0" w:line="276" w:lineRule="auto"/>
      </w:pPr>
      <w:r w:rsidRPr="00753FED">
        <w:t>poprawa spójności trajektorii.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Ograniczenie: spadek efektywności przy ekstremalnych kątach widzenia.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3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 xml:space="preserve">6. Etap II – Active </w:t>
      </w:r>
      <w:proofErr w:type="spellStart"/>
      <w:r w:rsidRPr="00753FED">
        <w:t>Correction</w:t>
      </w:r>
      <w:proofErr w:type="spellEnd"/>
      <w:r w:rsidRPr="00753FED">
        <w:t xml:space="preserve"> with </w:t>
      </w:r>
      <w:proofErr w:type="spellStart"/>
      <w:r w:rsidRPr="00753FED">
        <w:t>Yaw</w:t>
      </w:r>
      <w:proofErr w:type="spellEnd"/>
      <w:r w:rsidRPr="00753FED">
        <w:t xml:space="preserve"> </w:t>
      </w:r>
      <w:proofErr w:type="spellStart"/>
      <w:r w:rsidRPr="00753FED">
        <w:t>Axis</w:t>
      </w:r>
      <w:proofErr w:type="spellEnd"/>
      <w:r w:rsidRPr="00753FED">
        <w:t xml:space="preserve"> </w:t>
      </w:r>
      <w:proofErr w:type="spellStart"/>
      <w:r w:rsidRPr="00753FED">
        <w:t>Gimbal</w:t>
      </w:r>
      <w:proofErr w:type="spellEnd"/>
      <w:r w:rsidRPr="00753FED">
        <w:t xml:space="preserve"> (ACYG)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ACYG eliminuje geometryczne przyczyny szumu poprzez fizyczne wyrównanie osi optycznej kamery.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Architektura:</w:t>
      </w:r>
    </w:p>
    <w:p w:rsidR="00753FED" w:rsidRPr="00753FED" w:rsidRDefault="00753FED" w:rsidP="00753FED">
      <w:pPr>
        <w:pStyle w:val="NormalnyWeb"/>
        <w:numPr>
          <w:ilvl w:val="0"/>
          <w:numId w:val="19"/>
        </w:numPr>
        <w:spacing w:after="120" w:afterAutospacing="0" w:line="276" w:lineRule="auto"/>
      </w:pPr>
      <w:r w:rsidRPr="00753FED">
        <w:t xml:space="preserve">jednoosiowy </w:t>
      </w:r>
      <w:proofErr w:type="spellStart"/>
      <w:r w:rsidRPr="00753FED">
        <w:t>gimbal</w:t>
      </w:r>
      <w:proofErr w:type="spellEnd"/>
      <w:r w:rsidRPr="00753FED">
        <w:t>,</w:t>
      </w:r>
    </w:p>
    <w:p w:rsidR="00753FED" w:rsidRPr="00753FED" w:rsidRDefault="00753FED" w:rsidP="00753FED">
      <w:pPr>
        <w:pStyle w:val="NormalnyWeb"/>
        <w:numPr>
          <w:ilvl w:val="0"/>
          <w:numId w:val="19"/>
        </w:numPr>
        <w:spacing w:after="120" w:afterAutospacing="0" w:line="276" w:lineRule="auto"/>
      </w:pPr>
      <w:r w:rsidRPr="00753FED">
        <w:t>kontroler PID,</w:t>
      </w:r>
    </w:p>
    <w:p w:rsidR="00753FED" w:rsidRPr="00753FED" w:rsidRDefault="00753FED" w:rsidP="00753FED">
      <w:pPr>
        <w:pStyle w:val="NormalnyWeb"/>
        <w:numPr>
          <w:ilvl w:val="0"/>
          <w:numId w:val="19"/>
        </w:numPr>
        <w:spacing w:after="120" w:afterAutospacing="0" w:line="276" w:lineRule="auto"/>
      </w:pPr>
      <w:r w:rsidRPr="00753FED">
        <w:t>utrzymywanie φ ≈ 0.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Wyzwanie inżynieryjne: asymetria częstotliwości</w:t>
      </w:r>
    </w:p>
    <w:p w:rsidR="00753FED" w:rsidRPr="00753FED" w:rsidRDefault="00753FED" w:rsidP="00753FED">
      <w:pPr>
        <w:pStyle w:val="NormalnyWeb"/>
        <w:numPr>
          <w:ilvl w:val="0"/>
          <w:numId w:val="20"/>
        </w:numPr>
        <w:spacing w:after="120" w:afterAutospacing="0" w:line="276" w:lineRule="auto"/>
      </w:pPr>
      <w:r w:rsidRPr="00753FED">
        <w:t xml:space="preserve">detekcja: 10–11 </w:t>
      </w:r>
      <w:proofErr w:type="spellStart"/>
      <w:r w:rsidRPr="00753FED">
        <w:t>Hz</w:t>
      </w:r>
      <w:proofErr w:type="spellEnd"/>
    </w:p>
    <w:p w:rsidR="00753FED" w:rsidRPr="00753FED" w:rsidRDefault="00753FED" w:rsidP="00753FED">
      <w:pPr>
        <w:pStyle w:val="NormalnyWeb"/>
        <w:numPr>
          <w:ilvl w:val="0"/>
          <w:numId w:val="20"/>
        </w:numPr>
        <w:spacing w:after="120" w:afterAutospacing="0" w:line="276" w:lineRule="auto"/>
      </w:pPr>
      <w:r w:rsidRPr="00753FED">
        <w:lastRenderedPageBreak/>
        <w:t xml:space="preserve">pętla </w:t>
      </w:r>
      <w:proofErr w:type="spellStart"/>
      <w:r w:rsidRPr="00753FED">
        <w:t>gimbala</w:t>
      </w:r>
      <w:proofErr w:type="spellEnd"/>
      <w:r w:rsidRPr="00753FED">
        <w:t xml:space="preserve">: 8 </w:t>
      </w:r>
      <w:proofErr w:type="spellStart"/>
      <w:r w:rsidRPr="00753FED">
        <w:t>Hz</w:t>
      </w:r>
      <w:proofErr w:type="spellEnd"/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Wdrożenie SYAC + ACYG:</w:t>
      </w:r>
    </w:p>
    <w:p w:rsidR="00753FED" w:rsidRPr="00753FED" w:rsidRDefault="00753FED" w:rsidP="00753FED">
      <w:pPr>
        <w:pStyle w:val="NormalnyWeb"/>
        <w:numPr>
          <w:ilvl w:val="0"/>
          <w:numId w:val="21"/>
        </w:numPr>
        <w:spacing w:after="120" w:afterAutospacing="0" w:line="276" w:lineRule="auto"/>
      </w:pPr>
      <w:r w:rsidRPr="00753FED">
        <w:t>redukcja wariancji błędu w osi X z 112 cm² do 0,29 cm² (70 cm),</w:t>
      </w:r>
    </w:p>
    <w:p w:rsidR="00753FED" w:rsidRPr="00753FED" w:rsidRDefault="00753FED" w:rsidP="00753FED">
      <w:pPr>
        <w:pStyle w:val="NormalnyWeb"/>
        <w:numPr>
          <w:ilvl w:val="0"/>
          <w:numId w:val="21"/>
        </w:numPr>
        <w:spacing w:after="120" w:afterAutospacing="0" w:line="276" w:lineRule="auto"/>
      </w:pPr>
      <w:r w:rsidRPr="00753FED">
        <w:t>poprawa dokładności w osi Y z 2,56 cm do 0,54 cm,</w:t>
      </w:r>
    </w:p>
    <w:p w:rsidR="00753FED" w:rsidRPr="00753FED" w:rsidRDefault="00753FED" w:rsidP="00753FED">
      <w:pPr>
        <w:pStyle w:val="NormalnyWeb"/>
        <w:numPr>
          <w:ilvl w:val="0"/>
          <w:numId w:val="21"/>
        </w:numPr>
        <w:spacing w:after="120" w:afterAutospacing="0" w:line="276" w:lineRule="auto"/>
      </w:pPr>
      <w:r w:rsidRPr="00753FED">
        <w:t xml:space="preserve">osiągnięcie precyzji </w:t>
      </w:r>
      <w:proofErr w:type="spellStart"/>
      <w:r w:rsidRPr="00753FED">
        <w:t>sub</w:t>
      </w:r>
      <w:proofErr w:type="spellEnd"/>
      <w:r w:rsidRPr="00753FED">
        <w:t>-centymetrowej.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4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>7. Etap III – Modelowanie probabilistyczne (Procesy Gaussowskie)</w:t>
      </w:r>
    </w:p>
    <w:p w:rsidR="00753FED" w:rsidRPr="00753FED" w:rsidRDefault="00753FED" w:rsidP="00EB61A1">
      <w:pPr>
        <w:pStyle w:val="NormalnyWeb"/>
        <w:spacing w:after="120" w:afterAutospacing="0" w:line="276" w:lineRule="auto"/>
        <w:jc w:val="both"/>
      </w:pPr>
      <w:r w:rsidRPr="00753FED">
        <w:t xml:space="preserve">W środowiskach dynamicznych stosuje się regresję opartą na Procesach Gaussowskich (GP) do budowy </w:t>
      </w:r>
      <w:proofErr w:type="spellStart"/>
      <w:r w:rsidRPr="00753FED">
        <w:t>pose-indexed</w:t>
      </w:r>
      <w:proofErr w:type="spellEnd"/>
      <w:r w:rsidRPr="00753FED">
        <w:t xml:space="preserve"> </w:t>
      </w:r>
      <w:proofErr w:type="spellStart"/>
      <w:r w:rsidRPr="00753FED">
        <w:t>probabilistic</w:t>
      </w:r>
      <w:proofErr w:type="spellEnd"/>
      <w:r w:rsidRPr="00753FED">
        <w:t xml:space="preserve"> sensor model.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Model:</w:t>
      </w:r>
    </w:p>
    <w:p w:rsidR="00753FED" w:rsidRPr="00753FED" w:rsidRDefault="00753FED" w:rsidP="00753FED">
      <w:pPr>
        <w:pStyle w:val="NormalnyWeb"/>
        <w:numPr>
          <w:ilvl w:val="0"/>
          <w:numId w:val="22"/>
        </w:numPr>
        <w:spacing w:after="120" w:afterAutospacing="0" w:line="276" w:lineRule="auto"/>
      </w:pPr>
      <w:r w:rsidRPr="00753FED">
        <w:t>estymuje wariancję jako funkcję pozy robota,</w:t>
      </w:r>
    </w:p>
    <w:p w:rsidR="00753FED" w:rsidRPr="00753FED" w:rsidRDefault="00753FED" w:rsidP="00753FED">
      <w:pPr>
        <w:pStyle w:val="NormalnyWeb"/>
        <w:numPr>
          <w:ilvl w:val="0"/>
          <w:numId w:val="22"/>
        </w:numPr>
        <w:spacing w:after="120" w:afterAutospacing="0" w:line="276" w:lineRule="auto"/>
      </w:pPr>
      <w:r w:rsidRPr="00753FED">
        <w:t>dostarcza dynamiczną miarę niepewności.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 xml:space="preserve">Integracja z Monte Carlo </w:t>
      </w:r>
      <w:proofErr w:type="spellStart"/>
      <w:r w:rsidRPr="00753FED">
        <w:t>Localization</w:t>
      </w:r>
      <w:proofErr w:type="spellEnd"/>
      <w:r w:rsidRPr="00753FED">
        <w:t xml:space="preserve"> (MCL):</w:t>
      </w:r>
    </w:p>
    <w:p w:rsidR="00753FED" w:rsidRPr="00753FED" w:rsidRDefault="00753FED" w:rsidP="00753FED">
      <w:pPr>
        <w:pStyle w:val="NormalnyWeb"/>
        <w:numPr>
          <w:ilvl w:val="0"/>
          <w:numId w:val="23"/>
        </w:numPr>
        <w:spacing w:after="120" w:afterAutospacing="0" w:line="276" w:lineRule="auto"/>
      </w:pPr>
      <w:r w:rsidRPr="00753FED">
        <w:t>wykorzystanie oczyszczonych danych,</w:t>
      </w:r>
    </w:p>
    <w:p w:rsidR="00753FED" w:rsidRPr="00753FED" w:rsidRDefault="00753FED" w:rsidP="00753FED">
      <w:pPr>
        <w:pStyle w:val="NormalnyWeb"/>
        <w:numPr>
          <w:ilvl w:val="0"/>
          <w:numId w:val="23"/>
        </w:numPr>
        <w:spacing w:after="120" w:afterAutospacing="0" w:line="276" w:lineRule="auto"/>
      </w:pPr>
      <w:r w:rsidRPr="00753FED">
        <w:t>płynna estymacja trajektorii,</w:t>
      </w:r>
    </w:p>
    <w:p w:rsidR="00753FED" w:rsidRPr="00753FED" w:rsidRDefault="00753FED" w:rsidP="00753FED">
      <w:pPr>
        <w:pStyle w:val="NormalnyWeb"/>
        <w:numPr>
          <w:ilvl w:val="0"/>
          <w:numId w:val="23"/>
        </w:numPr>
        <w:spacing w:after="120" w:afterAutospacing="0" w:line="276" w:lineRule="auto"/>
      </w:pPr>
      <w:r w:rsidRPr="00753FED">
        <w:t>filtrowanie szumu poprzez wagowanie wariancją.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5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 xml:space="preserve">8. Analiza porównawcza: </w:t>
      </w:r>
      <w:proofErr w:type="spellStart"/>
      <w:r w:rsidRPr="00753FED">
        <w:t>AprilTag</w:t>
      </w:r>
      <w:proofErr w:type="spellEnd"/>
      <w:r w:rsidRPr="00753FED">
        <w:t xml:space="preserve"> vs Znaczniki Kołowe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753FED" w:rsidRPr="00753FED" w:rsidTr="00753FED">
        <w:trPr>
          <w:tblHeader/>
          <w:tblCellSpacing w:w="15" w:type="dxa"/>
        </w:trPr>
        <w:tc>
          <w:tcPr>
            <w:tcW w:w="3073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3FED">
              <w:rPr>
                <w:rFonts w:ascii="Times New Roman" w:hAnsi="Times New Roman" w:cs="Times New Roman"/>
                <w:b/>
                <w:bCs/>
              </w:rPr>
              <w:t>Cecha</w:t>
            </w:r>
          </w:p>
        </w:tc>
        <w:tc>
          <w:tcPr>
            <w:tcW w:w="3089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3FED">
              <w:rPr>
                <w:rFonts w:ascii="Times New Roman" w:hAnsi="Times New Roman" w:cs="Times New Roman"/>
                <w:b/>
                <w:bCs/>
              </w:rPr>
              <w:t>AprilTag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3FED">
              <w:rPr>
                <w:rFonts w:ascii="Times New Roman" w:hAnsi="Times New Roman" w:cs="Times New Roman"/>
                <w:b/>
                <w:bCs/>
              </w:rPr>
              <w:t>Znaczniki Kołowe</w:t>
            </w:r>
          </w:p>
        </w:tc>
      </w:tr>
      <w:tr w:rsidR="00753FED" w:rsidRPr="00753FED" w:rsidTr="00753FED">
        <w:trPr>
          <w:tblCellSpacing w:w="15" w:type="dxa"/>
        </w:trPr>
        <w:tc>
          <w:tcPr>
            <w:tcW w:w="3073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Geometria detekcji</w:t>
            </w:r>
          </w:p>
        </w:tc>
        <w:tc>
          <w:tcPr>
            <w:tcW w:w="3089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4 narożniki</w:t>
            </w:r>
          </w:p>
        </w:tc>
        <w:tc>
          <w:tcPr>
            <w:tcW w:w="3074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Cały kontur</w:t>
            </w:r>
          </w:p>
        </w:tc>
      </w:tr>
      <w:tr w:rsidR="00753FED" w:rsidRPr="00753FED" w:rsidTr="00753FED">
        <w:trPr>
          <w:tblCellSpacing w:w="15" w:type="dxa"/>
        </w:trPr>
        <w:tc>
          <w:tcPr>
            <w:tcW w:w="3073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Metoda estymacji</w:t>
            </w:r>
          </w:p>
        </w:tc>
        <w:tc>
          <w:tcPr>
            <w:tcW w:w="3089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Homografia + K</w:t>
            </w:r>
          </w:p>
        </w:tc>
        <w:tc>
          <w:tcPr>
            <w:tcW w:w="3074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Dekompozycja stożkowa + SVD</w:t>
            </w:r>
          </w:p>
        </w:tc>
      </w:tr>
      <w:tr w:rsidR="00753FED" w:rsidRPr="00753FED" w:rsidTr="00753FED">
        <w:trPr>
          <w:tblCellSpacing w:w="15" w:type="dxa"/>
        </w:trPr>
        <w:tc>
          <w:tcPr>
            <w:tcW w:w="3073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Odporność na okluzje</w:t>
            </w:r>
          </w:p>
        </w:tc>
        <w:tc>
          <w:tcPr>
            <w:tcW w:w="3089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Średnia</w:t>
            </w:r>
          </w:p>
        </w:tc>
        <w:tc>
          <w:tcPr>
            <w:tcW w:w="3074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Bardzo wysoka</w:t>
            </w:r>
          </w:p>
        </w:tc>
      </w:tr>
      <w:tr w:rsidR="00753FED" w:rsidRPr="00753FED" w:rsidTr="00753FED">
        <w:trPr>
          <w:tblCellSpacing w:w="15" w:type="dxa"/>
        </w:trPr>
        <w:tc>
          <w:tcPr>
            <w:tcW w:w="3073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 xml:space="preserve">Czułość na </w:t>
            </w:r>
            <w:proofErr w:type="spellStart"/>
            <w:r w:rsidRPr="00753FED">
              <w:rPr>
                <w:rFonts w:ascii="Times New Roman" w:hAnsi="Times New Roman" w:cs="Times New Roman"/>
              </w:rPr>
              <w:t>yaw</w:t>
            </w:r>
            <w:proofErr w:type="spellEnd"/>
          </w:p>
        </w:tc>
        <w:tc>
          <w:tcPr>
            <w:tcW w:w="3089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Bardzo wysoka</w:t>
            </w:r>
          </w:p>
        </w:tc>
        <w:tc>
          <w:tcPr>
            <w:tcW w:w="3074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Niska</w:t>
            </w:r>
          </w:p>
        </w:tc>
      </w:tr>
      <w:tr w:rsidR="00753FED" w:rsidRPr="00753FED" w:rsidTr="00753FED">
        <w:trPr>
          <w:tblCellSpacing w:w="15" w:type="dxa"/>
        </w:trPr>
        <w:tc>
          <w:tcPr>
            <w:tcW w:w="3073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Prędkość</w:t>
            </w:r>
          </w:p>
        </w:tc>
        <w:tc>
          <w:tcPr>
            <w:tcW w:w="3089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40–60 FPS</w:t>
            </w:r>
          </w:p>
        </w:tc>
        <w:tc>
          <w:tcPr>
            <w:tcW w:w="3074" w:type="dxa"/>
            <w:vAlign w:val="center"/>
            <w:hideMark/>
          </w:tcPr>
          <w:p w:rsidR="00753FED" w:rsidRPr="00753FED" w:rsidRDefault="00753FED" w:rsidP="00753FED">
            <w:pPr>
              <w:spacing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753FED">
              <w:rPr>
                <w:rFonts w:ascii="Times New Roman" w:hAnsi="Times New Roman" w:cs="Times New Roman"/>
              </w:rPr>
              <w:t>100 FPS</w:t>
            </w:r>
          </w:p>
        </w:tc>
      </w:tr>
    </w:tbl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>Wniosek:</w:t>
      </w:r>
    </w:p>
    <w:p w:rsidR="00753FED" w:rsidRPr="00753FED" w:rsidRDefault="00753FED" w:rsidP="00753FED">
      <w:pPr>
        <w:pStyle w:val="NormalnyWeb"/>
        <w:numPr>
          <w:ilvl w:val="0"/>
          <w:numId w:val="24"/>
        </w:numPr>
        <w:spacing w:after="120" w:afterAutospacing="0" w:line="276" w:lineRule="auto"/>
      </w:pPr>
      <w:r w:rsidRPr="00753FED">
        <w:t>Znaczniki kołowe oferują wyższą natywną precyzję geometryczną.</w:t>
      </w:r>
    </w:p>
    <w:p w:rsidR="00753FED" w:rsidRPr="00753FED" w:rsidRDefault="00753FED" w:rsidP="00753FED">
      <w:pPr>
        <w:pStyle w:val="NormalnyWeb"/>
        <w:numPr>
          <w:ilvl w:val="0"/>
          <w:numId w:val="24"/>
        </w:numPr>
        <w:spacing w:after="120" w:afterAutospacing="0" w:line="276" w:lineRule="auto"/>
      </w:pPr>
      <w:proofErr w:type="spellStart"/>
      <w:r w:rsidRPr="00753FED">
        <w:lastRenderedPageBreak/>
        <w:t>AprilTag</w:t>
      </w:r>
      <w:proofErr w:type="spellEnd"/>
      <w:r w:rsidRPr="00753FED">
        <w:t xml:space="preserve"> dominuje dzięki cyfrowemu kodowaniu (odległość </w:t>
      </w:r>
      <w:proofErr w:type="spellStart"/>
      <w:r w:rsidRPr="00753FED">
        <w:t>Hamminga</w:t>
      </w:r>
      <w:proofErr w:type="spellEnd"/>
      <w:r w:rsidRPr="00753FED">
        <w:t>).</w:t>
      </w:r>
    </w:p>
    <w:p w:rsidR="00753FED" w:rsidRPr="00753FED" w:rsidRDefault="00753FED" w:rsidP="00753FED">
      <w:pPr>
        <w:pStyle w:val="NormalnyWeb"/>
        <w:numPr>
          <w:ilvl w:val="0"/>
          <w:numId w:val="24"/>
        </w:numPr>
        <w:spacing w:after="120" w:afterAutospacing="0" w:line="276" w:lineRule="auto"/>
      </w:pPr>
      <w:r w:rsidRPr="00753FED">
        <w:t xml:space="preserve">Niedoskonałości geometryczne </w:t>
      </w:r>
      <w:proofErr w:type="spellStart"/>
      <w:r w:rsidRPr="00753FED">
        <w:t>AprilTag</w:t>
      </w:r>
      <w:proofErr w:type="spellEnd"/>
      <w:r w:rsidRPr="00753FED">
        <w:t xml:space="preserve"> mogą być niwelowane przez SYAC, ACYG i GP.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6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 xml:space="preserve">9. Wytyczne implementacyjne dla systemów </w:t>
      </w:r>
      <w:proofErr w:type="spellStart"/>
      <w:r w:rsidRPr="00753FED">
        <w:t>sub</w:t>
      </w:r>
      <w:proofErr w:type="spellEnd"/>
      <w:r w:rsidRPr="00753FED">
        <w:t>-decymetrowych</w:t>
      </w:r>
    </w:p>
    <w:p w:rsidR="00753FED" w:rsidRPr="00753FED" w:rsidRDefault="00753FED" w:rsidP="00753FED">
      <w:pPr>
        <w:pStyle w:val="NormalnyWeb"/>
        <w:numPr>
          <w:ilvl w:val="0"/>
          <w:numId w:val="25"/>
        </w:numPr>
        <w:spacing w:after="120" w:afterAutospacing="0" w:line="276" w:lineRule="auto"/>
      </w:pPr>
      <w:r w:rsidRPr="00753FED">
        <w:t xml:space="preserve">Implementacja </w:t>
      </w:r>
      <w:proofErr w:type="spellStart"/>
      <w:r w:rsidRPr="00753FED">
        <w:t>AprilTag</w:t>
      </w:r>
      <w:proofErr w:type="spellEnd"/>
      <w:r w:rsidRPr="00753FED">
        <w:t xml:space="preserve">: zalecana w środowiskach </w:t>
      </w:r>
      <w:proofErr w:type="spellStart"/>
      <w:r w:rsidRPr="00753FED">
        <w:t>outdoor</w:t>
      </w:r>
      <w:proofErr w:type="spellEnd"/>
      <w:r w:rsidRPr="00753FED">
        <w:t xml:space="preserve"> i przy zmiennym oświetleniu; wymagana fuzja z IMU i filtrem EKF.</w:t>
      </w:r>
    </w:p>
    <w:p w:rsidR="00753FED" w:rsidRPr="00753FED" w:rsidRDefault="00753FED" w:rsidP="00753FED">
      <w:pPr>
        <w:pStyle w:val="NormalnyWeb"/>
        <w:numPr>
          <w:ilvl w:val="0"/>
          <w:numId w:val="25"/>
        </w:numPr>
        <w:spacing w:after="120" w:afterAutospacing="0" w:line="276" w:lineRule="auto"/>
      </w:pPr>
      <w:r w:rsidRPr="00753FED">
        <w:t>Implementacja znaczników kołowych: optymaln</w:t>
      </w:r>
      <w:r w:rsidR="00EB61A1">
        <w:t>a dla precyzyjnej manipulacji i </w:t>
      </w:r>
      <w:r w:rsidRPr="00753FED">
        <w:t>bliskiego zasięgu.</w:t>
      </w:r>
    </w:p>
    <w:p w:rsidR="00753FED" w:rsidRPr="00753FED" w:rsidRDefault="00753FED" w:rsidP="00753FED">
      <w:pPr>
        <w:pStyle w:val="NormalnyWeb"/>
        <w:numPr>
          <w:ilvl w:val="0"/>
          <w:numId w:val="25"/>
        </w:numPr>
        <w:spacing w:after="120" w:afterAutospacing="0" w:line="276" w:lineRule="auto"/>
      </w:pPr>
      <w:r w:rsidRPr="00753FED">
        <w:t xml:space="preserve">Rekomendowana synergia: aktywna korekcja </w:t>
      </w:r>
      <w:proofErr w:type="spellStart"/>
      <w:r w:rsidRPr="00753FED">
        <w:t>gimbalem</w:t>
      </w:r>
      <w:proofErr w:type="spellEnd"/>
      <w:r w:rsidRPr="00753FED">
        <w:t xml:space="preserve"> + SYAC + model probabilistyczny GP.</w:t>
      </w:r>
    </w:p>
    <w:p w:rsidR="00753FED" w:rsidRPr="00753FED" w:rsidRDefault="00753FED" w:rsidP="00753FED">
      <w:pPr>
        <w:spacing w:after="120" w:line="276" w:lineRule="auto"/>
        <w:rPr>
          <w:rFonts w:ascii="Times New Roman" w:hAnsi="Times New Roman" w:cs="Times New Roman"/>
        </w:rPr>
      </w:pPr>
      <w:r w:rsidRPr="00753FED">
        <w:rPr>
          <w:rFonts w:ascii="Times New Roman" w:hAnsi="Times New Roman" w:cs="Times New Roman"/>
        </w:rPr>
        <w:pict>
          <v:rect id="_x0000_i1117" style="width:0;height:1.5pt" o:hralign="center" o:hrstd="t" o:hr="t" fillcolor="#a0a0a0" stroked="f"/>
        </w:pict>
      </w:r>
    </w:p>
    <w:p w:rsidR="00753FED" w:rsidRPr="00753FED" w:rsidRDefault="00753FED" w:rsidP="00753FED">
      <w:pPr>
        <w:pStyle w:val="Nagwek2"/>
      </w:pPr>
      <w:r w:rsidRPr="00753FED">
        <w:t>10. Wnioski końcowe</w:t>
      </w:r>
    </w:p>
    <w:p w:rsidR="00753FED" w:rsidRPr="00753FED" w:rsidRDefault="00753FED" w:rsidP="00753FED">
      <w:pPr>
        <w:pStyle w:val="NormalnyWeb"/>
        <w:spacing w:after="120" w:afterAutospacing="0" w:line="276" w:lineRule="auto"/>
      </w:pPr>
      <w:r w:rsidRPr="00753FED">
        <w:t xml:space="preserve">Precyzja </w:t>
      </w:r>
      <w:proofErr w:type="spellStart"/>
      <w:r w:rsidRPr="00753FED">
        <w:t>sub</w:t>
      </w:r>
      <w:proofErr w:type="spellEnd"/>
      <w:r w:rsidRPr="00753FED">
        <w:t>-decymetrowa nie wynika wyłącznie z wyboru typu znacznika, lecz z:</w:t>
      </w:r>
    </w:p>
    <w:p w:rsidR="00753FED" w:rsidRPr="00753FED" w:rsidRDefault="00753FED" w:rsidP="00753FED">
      <w:pPr>
        <w:pStyle w:val="NormalnyWeb"/>
        <w:numPr>
          <w:ilvl w:val="0"/>
          <w:numId w:val="26"/>
        </w:numPr>
        <w:spacing w:after="120" w:afterAutospacing="0" w:line="276" w:lineRule="auto"/>
      </w:pPr>
      <w:r w:rsidRPr="00753FED">
        <w:t xml:space="preserve">świadomego zarządzania błędem osi </w:t>
      </w:r>
      <w:proofErr w:type="spellStart"/>
      <w:r w:rsidRPr="00753FED">
        <w:t>yaw</w:t>
      </w:r>
      <w:proofErr w:type="spellEnd"/>
      <w:r w:rsidRPr="00753FED">
        <w:t>,</w:t>
      </w:r>
    </w:p>
    <w:p w:rsidR="00753FED" w:rsidRPr="00753FED" w:rsidRDefault="00753FED" w:rsidP="00753FED">
      <w:pPr>
        <w:pStyle w:val="NormalnyWeb"/>
        <w:numPr>
          <w:ilvl w:val="0"/>
          <w:numId w:val="26"/>
        </w:numPr>
        <w:spacing w:after="120" w:afterAutospacing="0" w:line="276" w:lineRule="auto"/>
      </w:pPr>
      <w:r w:rsidRPr="00753FED">
        <w:t>integracji korekcji programowych i sprzętowych,</w:t>
      </w:r>
    </w:p>
    <w:p w:rsidR="00753FED" w:rsidRPr="00753FED" w:rsidRDefault="00753FED" w:rsidP="00753FED">
      <w:pPr>
        <w:pStyle w:val="NormalnyWeb"/>
        <w:numPr>
          <w:ilvl w:val="0"/>
          <w:numId w:val="26"/>
        </w:numPr>
        <w:spacing w:after="120" w:afterAutospacing="0" w:line="276" w:lineRule="auto"/>
      </w:pPr>
      <w:r w:rsidRPr="00753FED">
        <w:t>modelowania probabilistycznego,</w:t>
      </w:r>
    </w:p>
    <w:p w:rsidR="00753FED" w:rsidRPr="00753FED" w:rsidRDefault="00753FED" w:rsidP="00753FED">
      <w:pPr>
        <w:pStyle w:val="NormalnyWeb"/>
        <w:numPr>
          <w:ilvl w:val="0"/>
          <w:numId w:val="26"/>
        </w:numPr>
        <w:spacing w:after="120" w:afterAutospacing="0" w:line="276" w:lineRule="auto"/>
      </w:pPr>
      <w:r w:rsidRPr="00753FED">
        <w:t>fuzji danych sensorycznych.</w:t>
      </w:r>
    </w:p>
    <w:p w:rsidR="00C16C87" w:rsidRDefault="00753FED" w:rsidP="00EB61A1">
      <w:pPr>
        <w:pStyle w:val="NormalnyWeb"/>
        <w:spacing w:after="120" w:afterAutospacing="0" w:line="276" w:lineRule="auto"/>
      </w:pPr>
      <w:r w:rsidRPr="00753FED">
        <w:t>Zastosowanie wielowarstwowej optymalizacji przekształc</w:t>
      </w:r>
      <w:r w:rsidR="00EB61A1">
        <w:t>a system znaczników wizyjnych z </w:t>
      </w:r>
      <w:r w:rsidRPr="00753FED">
        <w:t>narzędzia nawigacyjnego w rozwiązanie klasy metrologicznej.</w:t>
      </w:r>
    </w:p>
    <w:p w:rsidR="00EB61A1" w:rsidRDefault="00EB61A1">
      <w:r>
        <w:br w:type="page"/>
      </w:r>
    </w:p>
    <w:p w:rsidR="00EB61A1" w:rsidRDefault="00EB61A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6"/>
        <w:gridCol w:w="1446"/>
        <w:gridCol w:w="1518"/>
        <w:gridCol w:w="1459"/>
        <w:gridCol w:w="992"/>
        <w:gridCol w:w="1276"/>
        <w:gridCol w:w="1407"/>
      </w:tblGrid>
      <w:tr w:rsidR="00EB61A1" w:rsidRPr="00EB61A1" w:rsidTr="00406541">
        <w:trPr>
          <w:trHeight w:val="315"/>
        </w:trPr>
        <w:tc>
          <w:tcPr>
            <w:tcW w:w="956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Typ znacznika</w:t>
            </w:r>
          </w:p>
        </w:tc>
        <w:tc>
          <w:tcPr>
            <w:tcW w:w="1446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Geometria i kształt</w:t>
            </w:r>
          </w:p>
        </w:tc>
        <w:tc>
          <w:tcPr>
            <w:tcW w:w="1518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Zasada detekcji</w:t>
            </w:r>
          </w:p>
        </w:tc>
        <w:tc>
          <w:tcPr>
            <w:tcW w:w="1459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Metody poprawy precyzji</w:t>
            </w:r>
          </w:p>
        </w:tc>
        <w:tc>
          <w:tcPr>
            <w:tcW w:w="9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Odporność na okluzje</w:t>
            </w:r>
          </w:p>
        </w:tc>
        <w:tc>
          <w:tcPr>
            <w:tcW w:w="1276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Zastosowania i wydajność</w:t>
            </w:r>
          </w:p>
        </w:tc>
        <w:tc>
          <w:tcPr>
            <w:tcW w:w="1407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Główny parametr błędu (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Inferred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FFFFFF"/>
                <w:kern w:val="0"/>
                <w:sz w:val="18"/>
                <w:szCs w:val="20"/>
                <w:lang w:eastAsia="pl-PL"/>
                <w14:ligatures w14:val="none"/>
              </w:rPr>
              <w:t>)</w:t>
            </w:r>
          </w:p>
        </w:tc>
      </w:tr>
      <w:tr w:rsidR="00EB61A1" w:rsidRPr="00EB61A1" w:rsidTr="00406541">
        <w:trPr>
          <w:trHeight w:val="1905"/>
        </w:trPr>
        <w:tc>
          <w:tcPr>
            <w:tcW w:w="956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AprilTag</w:t>
            </w:r>
            <w:proofErr w:type="spellEnd"/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Kwadratowy, czarna ramka z matrycą bar kodową 2D wewnątrz (np. klasa 36H10).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Wykrywanie czterech narożników poprzez analizę gradientów pikseli, grupowanie komponentów i dopasowywanie linii metodą najmniejszych kwadratów; estymacja pozy przez homografię.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Korekcja SYAC (mat</w:t>
            </w:r>
            <w:r w:rsidR="0040654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ematyczna), aktywny </w:t>
            </w:r>
            <w:proofErr w:type="spellStart"/>
            <w:r w:rsidR="0040654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gimbal</w:t>
            </w:r>
            <w:proofErr w:type="spellEnd"/>
            <w:r w:rsidR="0040654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ACYG </w:t>
            </w: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(sprzętowa), fuzja danych (Filtr Kalmana), modele procesów Gaussowskich ( $GP$ ).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Odporny na niewielkie przesłonięcia dzięki cyfrowemu kodowaniu (odległość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Hamminga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Robotyka, AR, lądowanie dronów; wysoka niezawodność; częstotliwość ok. 10–11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Hz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.</w:t>
            </w:r>
          </w:p>
        </w:tc>
        <w:tc>
          <w:tcPr>
            <w:tcW w:w="14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Zmienność kąta odchylenia (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yaw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 kamery względem znacznika oraz dystans.</w:t>
            </w:r>
            <w:bookmarkStart w:id="0" w:name="_GoBack"/>
            <w:bookmarkEnd w:id="0"/>
          </w:p>
        </w:tc>
      </w:tr>
      <w:tr w:rsidR="00EB61A1" w:rsidRPr="00EB61A1" w:rsidTr="00406541">
        <w:trPr>
          <w:trHeight w:val="1500"/>
        </w:trPr>
        <w:tc>
          <w:tcPr>
            <w:tcW w:w="956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Znaczniki kołowe (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Circular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Markers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Czarne koło składające się z trzech pierścieni o równej szerokości; zewnętrzny do lokalizacji, wewnętrzne do kodowania (16-bit).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Wykrywanie konturu elipsy (rzutu koła), dopasowanie elipsy (SVD), ekstrakcja kodu 16-bitowego z podziałów kątowych (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angular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bins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Wykorzystanie całego konturu elipsy zamiast punktów narożnych, piramidalny optymalizator korelacji wzajemnej (cross-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correlation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Wysoka; dopasowanie elipsy nie wymaga widoczności całego konturu.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Rozszerzona rzeczywistość (AR); bardzo szybkie: 100 kl./s (PC), 30 kl./s (UMPC).</w:t>
            </w:r>
          </w:p>
        </w:tc>
        <w:tc>
          <w:tcPr>
            <w:tcW w:w="14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Zniekształcenia perspektywiczne przy dużych kątach patrzenia wpływające na dopasowanie elipsy.</w:t>
            </w:r>
          </w:p>
        </w:tc>
      </w:tr>
      <w:tr w:rsidR="00EB61A1" w:rsidRPr="00EB61A1" w:rsidTr="00406541">
        <w:trPr>
          <w:trHeight w:val="1710"/>
        </w:trPr>
        <w:tc>
          <w:tcPr>
            <w:tcW w:w="956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SYAC (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Soft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Yaw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Axis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Correction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Pasywna technika programowa (nie dotyczy kształtu fizycznego).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Matematyczna transformacja współrzędnych oparta na trygonometrii, wyrównująca oś Z kamery na środek znacznika.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Eliminacja niespójności ramek odniesienia poprzez przeliczenie surowych danych ( $x$ , $z$ ) na skorygowane ( $\bar{x}$ , $\bar{y}$ ).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Zależna od bazowego systemu znaczników (np.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AprilTag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Redukcja błędu na osi X z 40 cm do 5 cm przy kącie 110 $^\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circ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$ ; zwiększa czas wykonania o ok. 40 ms.</w:t>
            </w:r>
          </w:p>
        </w:tc>
        <w:tc>
          <w:tcPr>
            <w:tcW w:w="14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Błędy pomiaru kąta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yaw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przekazywane przez bazowy algorytm wizyjny.</w:t>
            </w:r>
          </w:p>
        </w:tc>
      </w:tr>
      <w:tr w:rsidR="00EB61A1" w:rsidRPr="00EB61A1" w:rsidTr="00406541">
        <w:trPr>
          <w:trHeight w:val="1470"/>
        </w:trPr>
        <w:tc>
          <w:tcPr>
            <w:tcW w:w="956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ACYG (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Gimbal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Aktywny)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Rozwiązanie sprzętowe (kamera na jednoosiowym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gimbalu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z silnikiem krokowym/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serwo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).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Śledzenie środka znacznika w czasie rzeczywistym przy użyciu algorytmu PID w celu utrzymania kąta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yaw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 blisko 0 $^\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circ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$ 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Fizyczna korekcja orientacji kamery; redukcja błędów RMSE do poziomu poniżej 1 cm w połączeniu z SYAC.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Zależna od ciągłości detekcji znacznika dla pętli sprzężenia zwrotnego.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 xml:space="preserve">Precyzyjna lokalizacja; błąd pozycji zredukowany z 4,4 cm do 0,8 cm; częstotliwość ok. 8–10 </w:t>
            </w:r>
            <w:proofErr w:type="spellStart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Hz</w:t>
            </w:r>
            <w:proofErr w:type="spellEnd"/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.</w:t>
            </w:r>
          </w:p>
        </w:tc>
        <w:tc>
          <w:tcPr>
            <w:tcW w:w="1407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EB61A1" w:rsidRPr="00EB61A1" w:rsidRDefault="00EB61A1" w:rsidP="00EB61A1">
            <w:pPr>
              <w:spacing w:after="0" w:line="240" w:lineRule="auto"/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</w:pPr>
            <w:r w:rsidRPr="00EB61A1">
              <w:rPr>
                <w:rFonts w:ascii="Arial Nova Cond" w:eastAsia="Times New Roman" w:hAnsi="Arial Nova Cond" w:cs="Arial"/>
                <w:color w:val="434343"/>
                <w:kern w:val="0"/>
                <w:sz w:val="16"/>
                <w:szCs w:val="20"/>
                <w:lang w:eastAsia="pl-PL"/>
                <w14:ligatures w14:val="none"/>
              </w:rPr>
              <w:t>Opóźnienia mechaniczne serwomechanizmu i błędy regulacji PID.</w:t>
            </w:r>
          </w:p>
        </w:tc>
      </w:tr>
    </w:tbl>
    <w:p w:rsidR="00EB61A1" w:rsidRPr="00753FED" w:rsidRDefault="00EB61A1" w:rsidP="00EB61A1"/>
    <w:sectPr w:rsidR="00EB61A1" w:rsidRPr="00753FED" w:rsidSect="009F3440">
      <w:footerReference w:type="default" r:id="rId7"/>
      <w:pgSz w:w="11906" w:h="16838"/>
      <w:pgMar w:top="1134" w:right="1418" w:bottom="1134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112" w:rsidRDefault="00E56112" w:rsidP="001C263D">
      <w:pPr>
        <w:spacing w:after="0" w:line="240" w:lineRule="auto"/>
      </w:pPr>
      <w:r>
        <w:separator/>
      </w:r>
    </w:p>
  </w:endnote>
  <w:endnote w:type="continuationSeparator" w:id="0">
    <w:p w:rsidR="00E56112" w:rsidRDefault="00E56112" w:rsidP="001C2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Arial Nova Cond">
    <w:panose1 w:val="020B0506020202020204"/>
    <w:charset w:val="EE"/>
    <w:family w:val="swiss"/>
    <w:pitch w:val="variable"/>
    <w:sig w:usb0="2000028F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1951507"/>
      <w:docPartObj>
        <w:docPartGallery w:val="Page Numbers (Bottom of Page)"/>
        <w:docPartUnique/>
      </w:docPartObj>
    </w:sdtPr>
    <w:sdtEndPr/>
    <w:sdtContent>
      <w:p w:rsidR="001C263D" w:rsidRDefault="001C263D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6541">
          <w:rPr>
            <w:noProof/>
          </w:rPr>
          <w:t>4</w:t>
        </w:r>
        <w:r>
          <w:fldChar w:fldCharType="end"/>
        </w:r>
      </w:p>
    </w:sdtContent>
  </w:sdt>
  <w:p w:rsidR="001C263D" w:rsidRDefault="001C263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112" w:rsidRDefault="00E56112" w:rsidP="001C263D">
      <w:pPr>
        <w:spacing w:after="0" w:line="240" w:lineRule="auto"/>
      </w:pPr>
      <w:r>
        <w:separator/>
      </w:r>
    </w:p>
  </w:footnote>
  <w:footnote w:type="continuationSeparator" w:id="0">
    <w:p w:rsidR="00E56112" w:rsidRDefault="00E56112" w:rsidP="001C2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2739E"/>
    <w:multiLevelType w:val="multilevel"/>
    <w:tmpl w:val="6DF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3A77"/>
    <w:multiLevelType w:val="multilevel"/>
    <w:tmpl w:val="3A6C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069F5"/>
    <w:multiLevelType w:val="multilevel"/>
    <w:tmpl w:val="52D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17DE9"/>
    <w:multiLevelType w:val="multilevel"/>
    <w:tmpl w:val="2C7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B1936"/>
    <w:multiLevelType w:val="multilevel"/>
    <w:tmpl w:val="BD76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E2EAE"/>
    <w:multiLevelType w:val="multilevel"/>
    <w:tmpl w:val="0FB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143D2"/>
    <w:multiLevelType w:val="multilevel"/>
    <w:tmpl w:val="32C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7347E"/>
    <w:multiLevelType w:val="multilevel"/>
    <w:tmpl w:val="0DC6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53765"/>
    <w:multiLevelType w:val="multilevel"/>
    <w:tmpl w:val="A87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144A6"/>
    <w:multiLevelType w:val="multilevel"/>
    <w:tmpl w:val="B6FC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D707D"/>
    <w:multiLevelType w:val="multilevel"/>
    <w:tmpl w:val="8F6A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E1588"/>
    <w:multiLevelType w:val="multilevel"/>
    <w:tmpl w:val="8A5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30380"/>
    <w:multiLevelType w:val="multilevel"/>
    <w:tmpl w:val="DC4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E1BAE"/>
    <w:multiLevelType w:val="multilevel"/>
    <w:tmpl w:val="283C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E68C2"/>
    <w:multiLevelType w:val="multilevel"/>
    <w:tmpl w:val="2D1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D79F1"/>
    <w:multiLevelType w:val="multilevel"/>
    <w:tmpl w:val="D5D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61F02"/>
    <w:multiLevelType w:val="multilevel"/>
    <w:tmpl w:val="781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91926"/>
    <w:multiLevelType w:val="multilevel"/>
    <w:tmpl w:val="D4B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86ED2"/>
    <w:multiLevelType w:val="multilevel"/>
    <w:tmpl w:val="75A0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40AC1"/>
    <w:multiLevelType w:val="multilevel"/>
    <w:tmpl w:val="A06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E0C1B"/>
    <w:multiLevelType w:val="multilevel"/>
    <w:tmpl w:val="3F00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52F75"/>
    <w:multiLevelType w:val="multilevel"/>
    <w:tmpl w:val="B996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CC119C"/>
    <w:multiLevelType w:val="multilevel"/>
    <w:tmpl w:val="82A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B45CE"/>
    <w:multiLevelType w:val="multilevel"/>
    <w:tmpl w:val="526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10"/>
  </w:num>
  <w:num w:numId="4">
    <w:abstractNumId w:val="22"/>
  </w:num>
  <w:num w:numId="5">
    <w:abstractNumId w:val="18"/>
  </w:num>
  <w:num w:numId="6">
    <w:abstractNumId w:val="16"/>
  </w:num>
  <w:num w:numId="7">
    <w:abstractNumId w:val="24"/>
  </w:num>
  <w:num w:numId="8">
    <w:abstractNumId w:val="20"/>
  </w:num>
  <w:num w:numId="9">
    <w:abstractNumId w:val="12"/>
  </w:num>
  <w:num w:numId="10">
    <w:abstractNumId w:val="2"/>
  </w:num>
  <w:num w:numId="11">
    <w:abstractNumId w:val="14"/>
  </w:num>
  <w:num w:numId="12">
    <w:abstractNumId w:val="7"/>
  </w:num>
  <w:num w:numId="13">
    <w:abstractNumId w:val="11"/>
  </w:num>
  <w:num w:numId="14">
    <w:abstractNumId w:val="8"/>
  </w:num>
  <w:num w:numId="15">
    <w:abstractNumId w:val="19"/>
  </w:num>
  <w:num w:numId="16">
    <w:abstractNumId w:val="15"/>
  </w:num>
  <w:num w:numId="17">
    <w:abstractNumId w:val="3"/>
  </w:num>
  <w:num w:numId="18">
    <w:abstractNumId w:val="17"/>
  </w:num>
  <w:num w:numId="19">
    <w:abstractNumId w:val="5"/>
  </w:num>
  <w:num w:numId="20">
    <w:abstractNumId w:val="13"/>
  </w:num>
  <w:num w:numId="21">
    <w:abstractNumId w:val="1"/>
  </w:num>
  <w:num w:numId="22">
    <w:abstractNumId w:val="9"/>
  </w:num>
  <w:num w:numId="23">
    <w:abstractNumId w:val="4"/>
  </w:num>
  <w:num w:numId="24">
    <w:abstractNumId w:val="21"/>
  </w:num>
  <w:num w:numId="25">
    <w:abstractNumId w:val="23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82E"/>
    <w:rsid w:val="00001110"/>
    <w:rsid w:val="000714E4"/>
    <w:rsid w:val="000B282E"/>
    <w:rsid w:val="000F7B1C"/>
    <w:rsid w:val="001B56FF"/>
    <w:rsid w:val="001C263D"/>
    <w:rsid w:val="00214F46"/>
    <w:rsid w:val="00254966"/>
    <w:rsid w:val="002B0DD0"/>
    <w:rsid w:val="00406541"/>
    <w:rsid w:val="0042573D"/>
    <w:rsid w:val="00514A8E"/>
    <w:rsid w:val="00580850"/>
    <w:rsid w:val="00753FED"/>
    <w:rsid w:val="007D2599"/>
    <w:rsid w:val="00876F89"/>
    <w:rsid w:val="009B3166"/>
    <w:rsid w:val="009F3440"/>
    <w:rsid w:val="00A25D30"/>
    <w:rsid w:val="00AD7510"/>
    <w:rsid w:val="00C16C87"/>
    <w:rsid w:val="00CA028F"/>
    <w:rsid w:val="00D3603C"/>
    <w:rsid w:val="00E56112"/>
    <w:rsid w:val="00EB61A1"/>
    <w:rsid w:val="00F47C84"/>
    <w:rsid w:val="00F63A11"/>
    <w:rsid w:val="00FD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05336"/>
  <w14:defaultImageDpi w14:val="330"/>
  <w15:chartTrackingRefBased/>
  <w15:docId w15:val="{92A23D8E-2B6A-4A5F-9E18-2D92CBF6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autoRedefine/>
    <w:uiPriority w:val="9"/>
    <w:qFormat/>
    <w:rsid w:val="00753FED"/>
    <w:pPr>
      <w:spacing w:before="480" w:after="120" w:line="276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5808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753FED"/>
    <w:rPr>
      <w:rFonts w:ascii="Times New Roman" w:eastAsia="Times New Roman" w:hAnsi="Times New Roman" w:cs="Times New Roman"/>
      <w:b/>
      <w:bCs/>
      <w:kern w:val="0"/>
      <w:sz w:val="32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580850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unhideWhenUsed/>
    <w:rsid w:val="00580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1C2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C263D"/>
  </w:style>
  <w:style w:type="paragraph" w:styleId="Stopka">
    <w:name w:val="footer"/>
    <w:basedOn w:val="Normalny"/>
    <w:link w:val="StopkaZnak"/>
    <w:uiPriority w:val="99"/>
    <w:unhideWhenUsed/>
    <w:rsid w:val="001C2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C263D"/>
  </w:style>
  <w:style w:type="character" w:styleId="Uwydatnienie">
    <w:name w:val="Emphasis"/>
    <w:basedOn w:val="Domylnaczcionkaakapitu"/>
    <w:uiPriority w:val="20"/>
    <w:qFormat/>
    <w:rsid w:val="00A25D30"/>
    <w:rPr>
      <w:i/>
      <w:iCs/>
    </w:rPr>
  </w:style>
  <w:style w:type="character" w:styleId="Pogrubienie">
    <w:name w:val="Strong"/>
    <w:basedOn w:val="Domylnaczcionkaakapitu"/>
    <w:uiPriority w:val="22"/>
    <w:qFormat/>
    <w:rsid w:val="00A25D30"/>
    <w:rPr>
      <w:b/>
      <w:bCs/>
    </w:rPr>
  </w:style>
  <w:style w:type="character" w:customStyle="1" w:styleId="mord">
    <w:name w:val="mord"/>
    <w:basedOn w:val="Domylnaczcionkaakapitu"/>
    <w:rsid w:val="000714E4"/>
  </w:style>
  <w:style w:type="character" w:customStyle="1" w:styleId="mrel">
    <w:name w:val="mrel"/>
    <w:basedOn w:val="Domylnaczcionkaakapitu"/>
    <w:rsid w:val="000714E4"/>
  </w:style>
  <w:style w:type="character" w:customStyle="1" w:styleId="mbin">
    <w:name w:val="mbin"/>
    <w:basedOn w:val="Domylnaczcionkaakapitu"/>
    <w:rsid w:val="000714E4"/>
  </w:style>
  <w:style w:type="character" w:customStyle="1" w:styleId="mop">
    <w:name w:val="mop"/>
    <w:basedOn w:val="Domylnaczcionkaakapitu"/>
    <w:rsid w:val="000714E4"/>
  </w:style>
  <w:style w:type="character" w:customStyle="1" w:styleId="katex-mathml">
    <w:name w:val="katex-mathml"/>
    <w:basedOn w:val="Domylnaczcionkaakapitu"/>
    <w:rsid w:val="000714E4"/>
  </w:style>
  <w:style w:type="character" w:customStyle="1" w:styleId="vlist-s">
    <w:name w:val="vlist-s"/>
    <w:basedOn w:val="Domylnaczcionkaakapitu"/>
    <w:rsid w:val="00071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6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1236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17</cp:revision>
  <dcterms:created xsi:type="dcterms:W3CDTF">2026-02-22T18:25:00Z</dcterms:created>
  <dcterms:modified xsi:type="dcterms:W3CDTF">2026-02-22T19:24:00Z</dcterms:modified>
</cp:coreProperties>
</file>