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3251" w:rsidRPr="00240630" w:rsidRDefault="00663251" w:rsidP="00240630">
      <w:pPr>
        <w:spacing w:before="100" w:beforeAutospacing="1" w:after="120" w:line="276" w:lineRule="auto"/>
        <w:jc w:val="center"/>
        <w:outlineLvl w:val="0"/>
        <w:rPr>
          <w:rFonts w:ascii="Times New Roman" w:eastAsia="Times New Roman" w:hAnsi="Times New Roman" w:cs="Times New Roman"/>
          <w:b/>
          <w:bCs/>
          <w:kern w:val="36"/>
          <w:sz w:val="40"/>
          <w:szCs w:val="48"/>
          <w:lang w:eastAsia="pl-PL"/>
          <w14:ligatures w14:val="none"/>
        </w:rPr>
      </w:pPr>
      <w:r w:rsidRPr="00240630">
        <w:rPr>
          <w:rFonts w:ascii="Times New Roman" w:eastAsia="Times New Roman" w:hAnsi="Times New Roman" w:cs="Times New Roman"/>
          <w:b/>
          <w:bCs/>
          <w:kern w:val="36"/>
          <w:sz w:val="40"/>
          <w:szCs w:val="48"/>
          <w:lang w:eastAsia="pl-PL"/>
          <w14:ligatures w14:val="none"/>
        </w:rPr>
        <w:t xml:space="preserve">Hybrydowa architektura VGG-Transformer </w:t>
      </w:r>
      <w:bookmarkStart w:id="0" w:name="_GoBack"/>
      <w:bookmarkEnd w:id="0"/>
      <w:r w:rsidR="00240630" w:rsidRPr="00240630">
        <w:rPr>
          <w:rFonts w:ascii="Times New Roman" w:eastAsia="Times New Roman" w:hAnsi="Times New Roman" w:cs="Times New Roman"/>
          <w:b/>
          <w:bCs/>
          <w:kern w:val="36"/>
          <w:sz w:val="40"/>
          <w:szCs w:val="48"/>
          <w:lang w:eastAsia="pl-PL"/>
          <w14:ligatures w14:val="none"/>
        </w:rPr>
        <w:br/>
      </w:r>
      <w:r w:rsidRPr="00240630">
        <w:rPr>
          <w:rFonts w:ascii="Times New Roman" w:eastAsia="Times New Roman" w:hAnsi="Times New Roman" w:cs="Times New Roman"/>
          <w:b/>
          <w:bCs/>
          <w:kern w:val="36"/>
          <w:sz w:val="40"/>
          <w:szCs w:val="48"/>
          <w:lang w:eastAsia="pl-PL"/>
          <w14:ligatures w14:val="none"/>
        </w:rPr>
        <w:t>w diagnostycznej wizji robotów Humanoidalnych</w:t>
      </w:r>
    </w:p>
    <w:p w:rsidR="00663251" w:rsidRPr="00663251" w:rsidRDefault="00663251" w:rsidP="00125022">
      <w:pPr>
        <w:pStyle w:val="Nagwek2"/>
      </w:pPr>
      <w:r w:rsidRPr="00663251">
        <w:t xml:space="preserve">1. Strategiczny </w:t>
      </w:r>
      <w:r w:rsidR="00125022" w:rsidRPr="00125022">
        <w:t>k</w:t>
      </w:r>
      <w:r w:rsidRPr="00663251">
        <w:t xml:space="preserve">ontekst </w:t>
      </w:r>
      <w:r w:rsidR="00125022" w:rsidRPr="00125022">
        <w:t>a</w:t>
      </w:r>
      <w:r w:rsidRPr="00663251">
        <w:t xml:space="preserve">nalizy </w:t>
      </w:r>
      <w:r w:rsidR="00125022" w:rsidRPr="00125022">
        <w:t>b</w:t>
      </w:r>
      <w:r w:rsidRPr="00663251">
        <w:t xml:space="preserve">ehawioralnej w </w:t>
      </w:r>
      <w:r w:rsidR="00125022" w:rsidRPr="00125022">
        <w:t>i</w:t>
      </w:r>
      <w:r w:rsidRPr="00663251">
        <w:t>nterakcji HRI</w:t>
      </w:r>
    </w:p>
    <w:p w:rsidR="00663251" w:rsidRPr="00663251" w:rsidRDefault="00663251" w:rsidP="0066325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Ewolucja robotyki humanoidalnej w kierunku systemów afektywnych wymaga od nas, architektów, implementacji rozwiązań zdolnych do wyjścia poza prostą percepcję przestrzenną. W kontekście interakcji człowiek-robot (HRI), kluczowym wyzwaniem jest obiektywizacja stanów wewnętrznych pacjenta. Strategiczne połączenie analizy mimiki twarzy z kinetyką gestów i postawy ciała pozwala robotowi na diagnozowanie dobrostanu psychicznego w czasie rzeczywistym, co jest fundamentem płynności społecznej maszyn autonomicznych.</w:t>
      </w:r>
    </w:p>
    <w:p w:rsidR="00663251" w:rsidRPr="00663251" w:rsidRDefault="00663251" w:rsidP="0066325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Uzasadnienie wdrożenia wizyjnych systemów diagnosty</w:t>
      </w:r>
      <w:r>
        <w:rPr>
          <w:rFonts w:ascii="Times New Roman" w:eastAsia="Times New Roman" w:hAnsi="Times New Roman" w:cs="Times New Roman"/>
          <w:kern w:val="0"/>
          <w:sz w:val="24"/>
          <w:szCs w:val="24"/>
          <w:lang w:eastAsia="pl-PL"/>
          <w14:ligatures w14:val="none"/>
        </w:rPr>
        <w:t>cznych znajduje potwierdzenie w </w:t>
      </w:r>
      <w:r w:rsidRPr="00663251">
        <w:rPr>
          <w:rFonts w:ascii="Times New Roman" w:eastAsia="Times New Roman" w:hAnsi="Times New Roman" w:cs="Times New Roman"/>
          <w:kern w:val="0"/>
          <w:sz w:val="24"/>
          <w:szCs w:val="24"/>
          <w:lang w:eastAsia="pl-PL"/>
          <w14:ligatures w14:val="none"/>
        </w:rPr>
        <w:t xml:space="preserve">danych Światowej Organizacji Zdrowia (WHO). Szacuje się, że około 450 milionów ludzi na świecie zmaga się z zaburzeniami psychicznymi, a ponad 264 miliony cierpi na choroby umysłowe stanowiące główne obciążenie globalne. Statystyki są alarmujące – samobójstwa odpowiadają za blisko 700 000 zgonów rocznie, będąc drugą </w:t>
      </w:r>
      <w:r>
        <w:rPr>
          <w:rFonts w:ascii="Times New Roman" w:eastAsia="Times New Roman" w:hAnsi="Times New Roman" w:cs="Times New Roman"/>
          <w:kern w:val="0"/>
          <w:sz w:val="24"/>
          <w:szCs w:val="24"/>
          <w:lang w:eastAsia="pl-PL"/>
          <w14:ligatures w14:val="none"/>
        </w:rPr>
        <w:t>najczęstszą przyczyną śmierci w </w:t>
      </w:r>
      <w:r w:rsidRPr="00663251">
        <w:rPr>
          <w:rFonts w:ascii="Times New Roman" w:eastAsia="Times New Roman" w:hAnsi="Times New Roman" w:cs="Times New Roman"/>
          <w:kern w:val="0"/>
          <w:sz w:val="24"/>
          <w:szCs w:val="24"/>
          <w:lang w:eastAsia="pl-PL"/>
          <w14:ligatures w14:val="none"/>
        </w:rPr>
        <w:t>grupie wiekowej 15–29 lat. Roboty wyposażone w zaawansowane systemy wizyjne stanowią niezbędną odpowiedź na deficyty kadrowe w opiece medycznej. Przejście od subiektywnych, manualnych metod obserwacji do zautomatyzowanej, opartej na danych analizy pozwala na identyfikację subtelnych biomarkerów behawioralnych, które często umykają ludzkiemu oku.</w:t>
      </w:r>
    </w:p>
    <w:p w:rsidR="00663251" w:rsidRPr="00663251" w:rsidRDefault="00663251" w:rsidP="00125022">
      <w:pPr>
        <w:pStyle w:val="Nagwek2"/>
      </w:pPr>
      <w:r w:rsidRPr="00663251">
        <w:t xml:space="preserve">2. Uzasadnienie </w:t>
      </w:r>
      <w:r>
        <w:t>a</w:t>
      </w:r>
      <w:r w:rsidRPr="00663251">
        <w:t xml:space="preserve">rchitektury </w:t>
      </w:r>
      <w:r>
        <w:t>h</w:t>
      </w:r>
      <w:r w:rsidRPr="00663251">
        <w:t xml:space="preserve">ybrydowej: </w:t>
      </w:r>
      <w:r>
        <w:t>s</w:t>
      </w:r>
      <w:r w:rsidRPr="00663251">
        <w:t xml:space="preserve">ynergia CNN i </w:t>
      </w:r>
      <w:r>
        <w:t>m</w:t>
      </w:r>
      <w:r w:rsidRPr="00663251">
        <w:t xml:space="preserve">echanizmów </w:t>
      </w:r>
      <w:r>
        <w:t>a</w:t>
      </w:r>
      <w:r w:rsidRPr="00663251">
        <w:t>ttention</w:t>
      </w:r>
    </w:p>
    <w:p w:rsidR="00663251" w:rsidRPr="00663251" w:rsidRDefault="00663251" w:rsidP="0066325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Jako główny architekt systemu, zdecydowałem o implementacji modelu hybrydowego, który łączy stabilność sieci konwolucyjnych (CNN) z elastycznością kontekstową Transformerów. Wybór ten jest podyktowany koniecznością rozwiązania problemu zależności dalekosiężnych w sekwencjach wideo, gdzie klatka po klatce następuje ewolucja afektu.</w:t>
      </w:r>
    </w:p>
    <w:p w:rsidR="00663251" w:rsidRPr="00663251" w:rsidRDefault="00663251" w:rsidP="00663251">
      <w:pPr>
        <w:numPr>
          <w:ilvl w:val="0"/>
          <w:numId w:val="3"/>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b/>
          <w:bCs/>
          <w:kern w:val="0"/>
          <w:sz w:val="24"/>
          <w:szCs w:val="24"/>
          <w:lang w:eastAsia="pl-PL"/>
          <w14:ligatures w14:val="none"/>
        </w:rPr>
        <w:t>VGG-16 jako ekstraktor cech:</w:t>
      </w:r>
      <w:r w:rsidRPr="00663251">
        <w:rPr>
          <w:rFonts w:ascii="Times New Roman" w:eastAsia="Times New Roman" w:hAnsi="Times New Roman" w:cs="Times New Roman"/>
          <w:kern w:val="0"/>
          <w:sz w:val="24"/>
          <w:szCs w:val="24"/>
          <w:lang w:eastAsia="pl-PL"/>
          <w14:ligatures w14:val="none"/>
        </w:rPr>
        <w:t xml:space="preserve"> Wykorzystujemy model VGG16 ze względu na jego sprawdzoną głęboką strukturę i małe filtry konwolucyjne, które doskonale radzą sobie z wychwytywaniem lokalnych wzorców przestrzennych (np. mikroekspresji wokół ust czy oczu). Należy podkreślić, że bazowy model VGG16 osiąga top-5 accuracy na poziomie 92,7% na zbiorze ImageNet, co czyni go potężnym fundamentem dla transfer learningu.</w:t>
      </w:r>
    </w:p>
    <w:p w:rsidR="00663251" w:rsidRPr="00663251" w:rsidRDefault="00663251" w:rsidP="00663251">
      <w:pPr>
        <w:numPr>
          <w:ilvl w:val="0"/>
          <w:numId w:val="3"/>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b/>
          <w:bCs/>
          <w:kern w:val="0"/>
          <w:sz w:val="24"/>
          <w:szCs w:val="24"/>
          <w:lang w:eastAsia="pl-PL"/>
          <w14:ligatures w14:val="none"/>
        </w:rPr>
        <w:t>Visual Transformers (ViT):</w:t>
      </w:r>
      <w:r w:rsidRPr="00663251">
        <w:rPr>
          <w:rFonts w:ascii="Times New Roman" w:eastAsia="Times New Roman" w:hAnsi="Times New Roman" w:cs="Times New Roman"/>
          <w:kern w:val="0"/>
          <w:sz w:val="24"/>
          <w:szCs w:val="24"/>
          <w:lang w:eastAsia="pl-PL"/>
          <w14:ligatures w14:val="none"/>
        </w:rPr>
        <w:t xml:space="preserve"> Blok Transformera został zintegrowany w celu uchwycenia globalnego kontekstu i informacji czasowych. Z punktu widzenia inżynierii systemowej, musimy jednak pamiętać o bottlenecku obliczeniowym – kwadratowa złożoność mechanizmu self-attention wymaga precyzyjnej optymalizacji, aby system mógł operować na jednostkach krawędziowych (Edge AI).</w:t>
      </w:r>
    </w:p>
    <w:p w:rsidR="00663251" w:rsidRPr="00663251" w:rsidRDefault="00663251" w:rsidP="00663251">
      <w:pPr>
        <w:numPr>
          <w:ilvl w:val="0"/>
          <w:numId w:val="3"/>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b/>
          <w:bCs/>
          <w:kern w:val="0"/>
          <w:sz w:val="24"/>
          <w:szCs w:val="24"/>
          <w:lang w:eastAsia="pl-PL"/>
          <w14:ligatures w14:val="none"/>
        </w:rPr>
        <w:lastRenderedPageBreak/>
        <w:t>Parametry treningowe:</w:t>
      </w:r>
      <w:r w:rsidRPr="00663251">
        <w:rPr>
          <w:rFonts w:ascii="Times New Roman" w:eastAsia="Times New Roman" w:hAnsi="Times New Roman" w:cs="Times New Roman"/>
          <w:kern w:val="0"/>
          <w:sz w:val="24"/>
          <w:szCs w:val="24"/>
          <w:lang w:eastAsia="pl-PL"/>
          <w14:ligatures w14:val="none"/>
        </w:rPr>
        <w:t xml:space="preserve"> Model wykorzystuje optymalizator Adam z niskim współczynnikiem uczenia (learning rate) wynoszącym 0,0001, co zapewnia stabilną zbieżność przy fuzji tak różnych architektur.</w:t>
      </w:r>
    </w:p>
    <w:p w:rsidR="004F07D9" w:rsidRDefault="004F07D9" w:rsidP="0066325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p>
    <w:p w:rsidR="00663251" w:rsidRPr="00663251" w:rsidRDefault="00663251" w:rsidP="0066325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Poniższa tabela przedstawia porównanie skuteczności (Accuracy) proponowanego rozwiązania z modelami referencyjnymi:</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364"/>
        <w:gridCol w:w="1719"/>
        <w:gridCol w:w="2973"/>
      </w:tblGrid>
      <w:tr w:rsidR="00663251" w:rsidRPr="00663251" w:rsidTr="00663251">
        <w:tc>
          <w:tcPr>
            <w:tcW w:w="0" w:type="auto"/>
            <w:tcBorders>
              <w:top w:val="outset" w:sz="6" w:space="0" w:color="auto"/>
              <w:left w:val="outset" w:sz="6" w:space="0" w:color="auto"/>
              <w:bottom w:val="outset" w:sz="6" w:space="0" w:color="auto"/>
              <w:right w:val="outset" w:sz="6" w:space="0" w:color="auto"/>
            </w:tcBorders>
            <w:vAlign w:val="center"/>
            <w:hideMark/>
          </w:tcPr>
          <w:p w:rsidR="00663251" w:rsidRPr="00663251" w:rsidRDefault="00663251" w:rsidP="00663251">
            <w:pPr>
              <w:spacing w:before="100" w:beforeAutospacing="1" w:after="120" w:line="276" w:lineRule="auto"/>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Model / Architektura</w:t>
            </w:r>
          </w:p>
        </w:tc>
        <w:tc>
          <w:tcPr>
            <w:tcW w:w="0" w:type="auto"/>
            <w:tcBorders>
              <w:top w:val="outset" w:sz="6" w:space="0" w:color="auto"/>
              <w:left w:val="outset" w:sz="6" w:space="0" w:color="auto"/>
              <w:bottom w:val="outset" w:sz="6" w:space="0" w:color="auto"/>
              <w:right w:val="outset" w:sz="6" w:space="0" w:color="auto"/>
            </w:tcBorders>
            <w:vAlign w:val="center"/>
            <w:hideMark/>
          </w:tcPr>
          <w:p w:rsidR="00663251" w:rsidRPr="00663251" w:rsidRDefault="00663251" w:rsidP="00663251">
            <w:pPr>
              <w:spacing w:before="100" w:beforeAutospacing="1" w:after="120" w:line="276" w:lineRule="auto"/>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Zbiór Danych</w:t>
            </w:r>
          </w:p>
        </w:tc>
        <w:tc>
          <w:tcPr>
            <w:tcW w:w="0" w:type="auto"/>
            <w:tcBorders>
              <w:top w:val="outset" w:sz="6" w:space="0" w:color="auto"/>
              <w:left w:val="outset" w:sz="6" w:space="0" w:color="auto"/>
              <w:bottom w:val="outset" w:sz="6" w:space="0" w:color="auto"/>
              <w:right w:val="outset" w:sz="6" w:space="0" w:color="auto"/>
            </w:tcBorders>
            <w:vAlign w:val="center"/>
            <w:hideMark/>
          </w:tcPr>
          <w:p w:rsidR="00663251" w:rsidRPr="00663251" w:rsidRDefault="00663251" w:rsidP="00663251">
            <w:pPr>
              <w:spacing w:before="100" w:beforeAutospacing="1" w:after="120" w:line="276" w:lineRule="auto"/>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Skuteczność (Accuracy)</w:t>
            </w:r>
          </w:p>
        </w:tc>
      </w:tr>
      <w:tr w:rsidR="00663251" w:rsidRPr="00663251" w:rsidTr="00663251">
        <w:tc>
          <w:tcPr>
            <w:tcW w:w="0" w:type="auto"/>
            <w:tcBorders>
              <w:top w:val="outset" w:sz="6" w:space="0" w:color="auto"/>
              <w:left w:val="outset" w:sz="6" w:space="0" w:color="auto"/>
              <w:bottom w:val="outset" w:sz="6" w:space="0" w:color="auto"/>
              <w:right w:val="outset" w:sz="6" w:space="0" w:color="auto"/>
            </w:tcBorders>
            <w:vAlign w:val="center"/>
            <w:hideMark/>
          </w:tcPr>
          <w:p w:rsidR="00663251" w:rsidRPr="00663251" w:rsidRDefault="00663251" w:rsidP="00663251">
            <w:pPr>
              <w:spacing w:before="100" w:beforeAutospacing="1" w:after="120" w:line="276" w:lineRule="auto"/>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b/>
                <w:bCs/>
                <w:kern w:val="0"/>
                <w:sz w:val="24"/>
                <w:szCs w:val="24"/>
                <w:lang w:eastAsia="pl-PL"/>
                <w14:ligatures w14:val="none"/>
              </w:rPr>
              <w:t>Proponowany VGG-Transformer</w:t>
            </w:r>
          </w:p>
        </w:tc>
        <w:tc>
          <w:tcPr>
            <w:tcW w:w="0" w:type="auto"/>
            <w:tcBorders>
              <w:top w:val="outset" w:sz="6" w:space="0" w:color="auto"/>
              <w:left w:val="outset" w:sz="6" w:space="0" w:color="auto"/>
              <w:bottom w:val="outset" w:sz="6" w:space="0" w:color="auto"/>
              <w:right w:val="outset" w:sz="6" w:space="0" w:color="auto"/>
            </w:tcBorders>
            <w:vAlign w:val="center"/>
            <w:hideMark/>
          </w:tcPr>
          <w:p w:rsidR="00663251" w:rsidRPr="00663251" w:rsidRDefault="00663251" w:rsidP="00663251">
            <w:pPr>
              <w:spacing w:before="100" w:beforeAutospacing="1" w:after="120" w:line="276" w:lineRule="auto"/>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b/>
                <w:bCs/>
                <w:kern w:val="0"/>
                <w:sz w:val="24"/>
                <w:szCs w:val="24"/>
                <w:lang w:eastAsia="pl-PL"/>
                <w14:ligatures w14:val="none"/>
              </w:rPr>
              <w:t>RAF-DB</w:t>
            </w:r>
          </w:p>
        </w:tc>
        <w:tc>
          <w:tcPr>
            <w:tcW w:w="0" w:type="auto"/>
            <w:tcBorders>
              <w:top w:val="outset" w:sz="6" w:space="0" w:color="auto"/>
              <w:left w:val="outset" w:sz="6" w:space="0" w:color="auto"/>
              <w:bottom w:val="outset" w:sz="6" w:space="0" w:color="auto"/>
              <w:right w:val="outset" w:sz="6" w:space="0" w:color="auto"/>
            </w:tcBorders>
            <w:vAlign w:val="center"/>
            <w:hideMark/>
          </w:tcPr>
          <w:p w:rsidR="00663251" w:rsidRPr="00663251" w:rsidRDefault="00663251" w:rsidP="00663251">
            <w:pPr>
              <w:spacing w:before="100" w:beforeAutospacing="1" w:after="120" w:line="276" w:lineRule="auto"/>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b/>
                <w:bCs/>
                <w:kern w:val="0"/>
                <w:sz w:val="24"/>
                <w:szCs w:val="24"/>
                <w:lang w:eastAsia="pl-PL"/>
                <w14:ligatures w14:val="none"/>
              </w:rPr>
              <w:t>95,76% (Walidacja)</w:t>
            </w:r>
          </w:p>
        </w:tc>
      </w:tr>
      <w:tr w:rsidR="00663251" w:rsidRPr="00663251" w:rsidTr="00663251">
        <w:tc>
          <w:tcPr>
            <w:tcW w:w="0" w:type="auto"/>
            <w:tcBorders>
              <w:top w:val="outset" w:sz="6" w:space="0" w:color="auto"/>
              <w:left w:val="outset" w:sz="6" w:space="0" w:color="auto"/>
              <w:bottom w:val="outset" w:sz="6" w:space="0" w:color="auto"/>
              <w:right w:val="outset" w:sz="6" w:space="0" w:color="auto"/>
            </w:tcBorders>
            <w:vAlign w:val="center"/>
            <w:hideMark/>
          </w:tcPr>
          <w:p w:rsidR="00663251" w:rsidRPr="00663251" w:rsidRDefault="00663251" w:rsidP="00663251">
            <w:pPr>
              <w:spacing w:before="100" w:beforeAutospacing="1" w:after="120" w:line="276" w:lineRule="auto"/>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MediaPipe (Real-time movement)</w:t>
            </w:r>
          </w:p>
        </w:tc>
        <w:tc>
          <w:tcPr>
            <w:tcW w:w="0" w:type="auto"/>
            <w:tcBorders>
              <w:top w:val="outset" w:sz="6" w:space="0" w:color="auto"/>
              <w:left w:val="outset" w:sz="6" w:space="0" w:color="auto"/>
              <w:bottom w:val="outset" w:sz="6" w:space="0" w:color="auto"/>
              <w:right w:val="outset" w:sz="6" w:space="0" w:color="auto"/>
            </w:tcBorders>
            <w:vAlign w:val="center"/>
            <w:hideMark/>
          </w:tcPr>
          <w:p w:rsidR="00663251" w:rsidRPr="00663251" w:rsidRDefault="00663251" w:rsidP="00663251">
            <w:pPr>
              <w:spacing w:before="100" w:beforeAutospacing="1" w:after="120" w:line="276" w:lineRule="auto"/>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Dane wideo</w:t>
            </w:r>
          </w:p>
        </w:tc>
        <w:tc>
          <w:tcPr>
            <w:tcW w:w="0" w:type="auto"/>
            <w:tcBorders>
              <w:top w:val="outset" w:sz="6" w:space="0" w:color="auto"/>
              <w:left w:val="outset" w:sz="6" w:space="0" w:color="auto"/>
              <w:bottom w:val="outset" w:sz="6" w:space="0" w:color="auto"/>
              <w:right w:val="outset" w:sz="6" w:space="0" w:color="auto"/>
            </w:tcBorders>
            <w:vAlign w:val="center"/>
            <w:hideMark/>
          </w:tcPr>
          <w:p w:rsidR="00663251" w:rsidRPr="00663251" w:rsidRDefault="00663251" w:rsidP="00663251">
            <w:pPr>
              <w:spacing w:before="100" w:beforeAutospacing="1" w:after="120" w:line="276" w:lineRule="auto"/>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97,67%</w:t>
            </w:r>
          </w:p>
        </w:tc>
      </w:tr>
      <w:tr w:rsidR="00663251" w:rsidRPr="00663251" w:rsidTr="00663251">
        <w:tc>
          <w:tcPr>
            <w:tcW w:w="0" w:type="auto"/>
            <w:tcBorders>
              <w:top w:val="outset" w:sz="6" w:space="0" w:color="auto"/>
              <w:left w:val="outset" w:sz="6" w:space="0" w:color="auto"/>
              <w:bottom w:val="outset" w:sz="6" w:space="0" w:color="auto"/>
              <w:right w:val="outset" w:sz="6" w:space="0" w:color="auto"/>
            </w:tcBorders>
            <w:vAlign w:val="center"/>
            <w:hideMark/>
          </w:tcPr>
          <w:p w:rsidR="00663251" w:rsidRPr="00663251" w:rsidRDefault="00663251" w:rsidP="00663251">
            <w:pPr>
              <w:spacing w:before="100" w:beforeAutospacing="1" w:after="120" w:line="276" w:lineRule="auto"/>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DeepFace (VGG-based)</w:t>
            </w:r>
          </w:p>
        </w:tc>
        <w:tc>
          <w:tcPr>
            <w:tcW w:w="0" w:type="auto"/>
            <w:tcBorders>
              <w:top w:val="outset" w:sz="6" w:space="0" w:color="auto"/>
              <w:left w:val="outset" w:sz="6" w:space="0" w:color="auto"/>
              <w:bottom w:val="outset" w:sz="6" w:space="0" w:color="auto"/>
              <w:right w:val="outset" w:sz="6" w:space="0" w:color="auto"/>
            </w:tcBorders>
            <w:vAlign w:val="center"/>
            <w:hideMark/>
          </w:tcPr>
          <w:p w:rsidR="00663251" w:rsidRPr="00663251" w:rsidRDefault="00663251" w:rsidP="00663251">
            <w:pPr>
              <w:spacing w:before="100" w:beforeAutospacing="1" w:after="120" w:line="276" w:lineRule="auto"/>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LFW</w:t>
            </w:r>
          </w:p>
        </w:tc>
        <w:tc>
          <w:tcPr>
            <w:tcW w:w="0" w:type="auto"/>
            <w:tcBorders>
              <w:top w:val="outset" w:sz="6" w:space="0" w:color="auto"/>
              <w:left w:val="outset" w:sz="6" w:space="0" w:color="auto"/>
              <w:bottom w:val="outset" w:sz="6" w:space="0" w:color="auto"/>
              <w:right w:val="outset" w:sz="6" w:space="0" w:color="auto"/>
            </w:tcBorders>
            <w:vAlign w:val="center"/>
            <w:hideMark/>
          </w:tcPr>
          <w:p w:rsidR="00663251" w:rsidRPr="00663251" w:rsidRDefault="00663251" w:rsidP="00663251">
            <w:pPr>
              <w:spacing w:before="100" w:beforeAutospacing="1" w:after="120" w:line="276" w:lineRule="auto"/>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98,61%</w:t>
            </w:r>
          </w:p>
        </w:tc>
      </w:tr>
      <w:tr w:rsidR="00663251" w:rsidRPr="00663251" w:rsidTr="00663251">
        <w:tc>
          <w:tcPr>
            <w:tcW w:w="0" w:type="auto"/>
            <w:tcBorders>
              <w:top w:val="outset" w:sz="6" w:space="0" w:color="auto"/>
              <w:left w:val="outset" w:sz="6" w:space="0" w:color="auto"/>
              <w:bottom w:val="outset" w:sz="6" w:space="0" w:color="auto"/>
              <w:right w:val="outset" w:sz="6" w:space="0" w:color="auto"/>
            </w:tcBorders>
            <w:vAlign w:val="center"/>
            <w:hideMark/>
          </w:tcPr>
          <w:p w:rsidR="00663251" w:rsidRPr="00663251" w:rsidRDefault="00663251" w:rsidP="00663251">
            <w:pPr>
              <w:spacing w:before="100" w:beforeAutospacing="1" w:after="120" w:line="276" w:lineRule="auto"/>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VGG16 (ImageNet baseline)</w:t>
            </w:r>
          </w:p>
        </w:tc>
        <w:tc>
          <w:tcPr>
            <w:tcW w:w="0" w:type="auto"/>
            <w:tcBorders>
              <w:top w:val="outset" w:sz="6" w:space="0" w:color="auto"/>
              <w:left w:val="outset" w:sz="6" w:space="0" w:color="auto"/>
              <w:bottom w:val="outset" w:sz="6" w:space="0" w:color="auto"/>
              <w:right w:val="outset" w:sz="6" w:space="0" w:color="auto"/>
            </w:tcBorders>
            <w:vAlign w:val="center"/>
            <w:hideMark/>
          </w:tcPr>
          <w:p w:rsidR="00663251" w:rsidRPr="00663251" w:rsidRDefault="00663251" w:rsidP="00663251">
            <w:pPr>
              <w:spacing w:before="100" w:beforeAutospacing="1" w:after="120" w:line="276" w:lineRule="auto"/>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ImageNet</w:t>
            </w:r>
          </w:p>
        </w:tc>
        <w:tc>
          <w:tcPr>
            <w:tcW w:w="0" w:type="auto"/>
            <w:tcBorders>
              <w:top w:val="outset" w:sz="6" w:space="0" w:color="auto"/>
              <w:left w:val="outset" w:sz="6" w:space="0" w:color="auto"/>
              <w:bottom w:val="outset" w:sz="6" w:space="0" w:color="auto"/>
              <w:right w:val="outset" w:sz="6" w:space="0" w:color="auto"/>
            </w:tcBorders>
            <w:vAlign w:val="center"/>
            <w:hideMark/>
          </w:tcPr>
          <w:p w:rsidR="00663251" w:rsidRPr="00663251" w:rsidRDefault="00663251" w:rsidP="00663251">
            <w:pPr>
              <w:spacing w:before="100" w:beforeAutospacing="1" w:after="120" w:line="276" w:lineRule="auto"/>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92,70% (Top-5)</w:t>
            </w:r>
          </w:p>
        </w:tc>
      </w:tr>
      <w:tr w:rsidR="00663251" w:rsidRPr="00663251" w:rsidTr="00663251">
        <w:tc>
          <w:tcPr>
            <w:tcW w:w="0" w:type="auto"/>
            <w:tcBorders>
              <w:top w:val="outset" w:sz="6" w:space="0" w:color="auto"/>
              <w:left w:val="outset" w:sz="6" w:space="0" w:color="auto"/>
              <w:bottom w:val="outset" w:sz="6" w:space="0" w:color="auto"/>
              <w:right w:val="outset" w:sz="6" w:space="0" w:color="auto"/>
            </w:tcBorders>
            <w:vAlign w:val="center"/>
            <w:hideMark/>
          </w:tcPr>
          <w:p w:rsidR="00663251" w:rsidRPr="00663251" w:rsidRDefault="00663251" w:rsidP="00663251">
            <w:pPr>
              <w:spacing w:before="100" w:beforeAutospacing="1" w:after="120" w:line="276" w:lineRule="auto"/>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SE-Resnet</w:t>
            </w:r>
          </w:p>
        </w:tc>
        <w:tc>
          <w:tcPr>
            <w:tcW w:w="0" w:type="auto"/>
            <w:tcBorders>
              <w:top w:val="outset" w:sz="6" w:space="0" w:color="auto"/>
              <w:left w:val="outset" w:sz="6" w:space="0" w:color="auto"/>
              <w:bottom w:val="outset" w:sz="6" w:space="0" w:color="auto"/>
              <w:right w:val="outset" w:sz="6" w:space="0" w:color="auto"/>
            </w:tcBorders>
            <w:vAlign w:val="center"/>
            <w:hideMark/>
          </w:tcPr>
          <w:p w:rsidR="00663251" w:rsidRPr="00663251" w:rsidRDefault="00663251" w:rsidP="00663251">
            <w:pPr>
              <w:spacing w:before="100" w:beforeAutospacing="1" w:after="120" w:line="276" w:lineRule="auto"/>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RAF-DB</w:t>
            </w:r>
          </w:p>
        </w:tc>
        <w:tc>
          <w:tcPr>
            <w:tcW w:w="0" w:type="auto"/>
            <w:tcBorders>
              <w:top w:val="outset" w:sz="6" w:space="0" w:color="auto"/>
              <w:left w:val="outset" w:sz="6" w:space="0" w:color="auto"/>
              <w:bottom w:val="outset" w:sz="6" w:space="0" w:color="auto"/>
              <w:right w:val="outset" w:sz="6" w:space="0" w:color="auto"/>
            </w:tcBorders>
            <w:vAlign w:val="center"/>
            <w:hideMark/>
          </w:tcPr>
          <w:p w:rsidR="00663251" w:rsidRPr="00663251" w:rsidRDefault="00663251" w:rsidP="00663251">
            <w:pPr>
              <w:spacing w:before="100" w:beforeAutospacing="1" w:after="120" w:line="276" w:lineRule="auto"/>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83,37%</w:t>
            </w:r>
          </w:p>
        </w:tc>
      </w:tr>
      <w:tr w:rsidR="00663251" w:rsidRPr="00663251" w:rsidTr="00663251">
        <w:tc>
          <w:tcPr>
            <w:tcW w:w="0" w:type="auto"/>
            <w:tcBorders>
              <w:top w:val="outset" w:sz="6" w:space="0" w:color="auto"/>
              <w:left w:val="outset" w:sz="6" w:space="0" w:color="auto"/>
              <w:bottom w:val="outset" w:sz="6" w:space="0" w:color="auto"/>
              <w:right w:val="outset" w:sz="6" w:space="0" w:color="auto"/>
            </w:tcBorders>
            <w:vAlign w:val="center"/>
            <w:hideMark/>
          </w:tcPr>
          <w:p w:rsidR="00663251" w:rsidRPr="00663251" w:rsidRDefault="00663251" w:rsidP="00663251">
            <w:pPr>
              <w:spacing w:before="100" w:beforeAutospacing="1" w:after="120" w:line="276" w:lineRule="auto"/>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YOLOv8 + Transformers</w:t>
            </w:r>
          </w:p>
        </w:tc>
        <w:tc>
          <w:tcPr>
            <w:tcW w:w="0" w:type="auto"/>
            <w:tcBorders>
              <w:top w:val="outset" w:sz="6" w:space="0" w:color="auto"/>
              <w:left w:val="outset" w:sz="6" w:space="0" w:color="auto"/>
              <w:bottom w:val="outset" w:sz="6" w:space="0" w:color="auto"/>
              <w:right w:val="outset" w:sz="6" w:space="0" w:color="auto"/>
            </w:tcBorders>
            <w:vAlign w:val="center"/>
            <w:hideMark/>
          </w:tcPr>
          <w:p w:rsidR="00663251" w:rsidRPr="00663251" w:rsidRDefault="00663251" w:rsidP="00663251">
            <w:pPr>
              <w:spacing w:before="100" w:beforeAutospacing="1" w:after="120" w:line="276" w:lineRule="auto"/>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Dane ogólne</w:t>
            </w:r>
          </w:p>
        </w:tc>
        <w:tc>
          <w:tcPr>
            <w:tcW w:w="0" w:type="auto"/>
            <w:tcBorders>
              <w:top w:val="outset" w:sz="6" w:space="0" w:color="auto"/>
              <w:left w:val="outset" w:sz="6" w:space="0" w:color="auto"/>
              <w:bottom w:val="outset" w:sz="6" w:space="0" w:color="auto"/>
              <w:right w:val="outset" w:sz="6" w:space="0" w:color="auto"/>
            </w:tcBorders>
            <w:vAlign w:val="center"/>
            <w:hideMark/>
          </w:tcPr>
          <w:p w:rsidR="00663251" w:rsidRPr="00663251" w:rsidRDefault="00663251" w:rsidP="00663251">
            <w:pPr>
              <w:spacing w:before="100" w:beforeAutospacing="1" w:after="120" w:line="276" w:lineRule="auto"/>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81,00%</w:t>
            </w:r>
          </w:p>
        </w:tc>
      </w:tr>
    </w:tbl>
    <w:p w:rsidR="00663251" w:rsidRPr="00663251" w:rsidRDefault="00663251" w:rsidP="00125022">
      <w:pPr>
        <w:pStyle w:val="Nagwek2"/>
      </w:pPr>
      <w:r w:rsidRPr="00663251">
        <w:t xml:space="preserve">3. Specyfikacja </w:t>
      </w:r>
      <w:r>
        <w:t>t</w:t>
      </w:r>
      <w:r w:rsidRPr="00663251">
        <w:t xml:space="preserve">echniczna </w:t>
      </w:r>
      <w:r>
        <w:t>f</w:t>
      </w:r>
      <w:r w:rsidRPr="00663251">
        <w:t xml:space="preserve">az </w:t>
      </w:r>
      <w:r>
        <w:t>s</w:t>
      </w:r>
      <w:r w:rsidRPr="00663251">
        <w:t xml:space="preserve">ieci </w:t>
      </w:r>
      <w:r>
        <w:t>n</w:t>
      </w:r>
      <w:r w:rsidRPr="00663251">
        <w:t>euronowej</w:t>
      </w:r>
    </w:p>
    <w:p w:rsidR="00663251" w:rsidRPr="00663251" w:rsidRDefault="00663251" w:rsidP="0066325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System przetwarza sygnał w pięciu fazach, optymalizując przepływ danych pod kątem latencji krytycznej dla robotów humanoidalnych:</w:t>
      </w:r>
    </w:p>
    <w:p w:rsidR="00663251" w:rsidRPr="00663251" w:rsidRDefault="00663251" w:rsidP="00663251">
      <w:pPr>
        <w:numPr>
          <w:ilvl w:val="0"/>
          <w:numId w:val="4"/>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b/>
          <w:bCs/>
          <w:kern w:val="0"/>
          <w:sz w:val="24"/>
          <w:szCs w:val="24"/>
          <w:lang w:eastAsia="pl-PL"/>
          <w14:ligatures w14:val="none"/>
        </w:rPr>
        <w:t>Faza 1 i 2 (</w:t>
      </w:r>
      <w:r w:rsidR="001528C4">
        <w:rPr>
          <w:rFonts w:ascii="Times New Roman" w:eastAsia="Times New Roman" w:hAnsi="Times New Roman" w:cs="Times New Roman"/>
          <w:b/>
          <w:bCs/>
          <w:kern w:val="0"/>
          <w:sz w:val="24"/>
          <w:szCs w:val="24"/>
          <w:lang w:eastAsia="pl-PL"/>
          <w14:ligatures w14:val="none"/>
        </w:rPr>
        <w:t>w</w:t>
      </w:r>
      <w:r w:rsidRPr="00663251">
        <w:rPr>
          <w:rFonts w:ascii="Times New Roman" w:eastAsia="Times New Roman" w:hAnsi="Times New Roman" w:cs="Times New Roman"/>
          <w:b/>
          <w:bCs/>
          <w:kern w:val="0"/>
          <w:sz w:val="24"/>
          <w:szCs w:val="24"/>
          <w:lang w:eastAsia="pl-PL"/>
          <w14:ligatures w14:val="none"/>
        </w:rPr>
        <w:t xml:space="preserve">ejście i </w:t>
      </w:r>
      <w:r w:rsidR="001528C4">
        <w:rPr>
          <w:rFonts w:ascii="Times New Roman" w:eastAsia="Times New Roman" w:hAnsi="Times New Roman" w:cs="Times New Roman"/>
          <w:b/>
          <w:bCs/>
          <w:kern w:val="0"/>
          <w:sz w:val="24"/>
          <w:szCs w:val="24"/>
          <w:lang w:eastAsia="pl-PL"/>
          <w14:ligatures w14:val="none"/>
        </w:rPr>
        <w:t>e</w:t>
      </w:r>
      <w:r w:rsidRPr="00663251">
        <w:rPr>
          <w:rFonts w:ascii="Times New Roman" w:eastAsia="Times New Roman" w:hAnsi="Times New Roman" w:cs="Times New Roman"/>
          <w:b/>
          <w:bCs/>
          <w:kern w:val="0"/>
          <w:sz w:val="24"/>
          <w:szCs w:val="24"/>
          <w:lang w:eastAsia="pl-PL"/>
          <w14:ligatures w14:val="none"/>
        </w:rPr>
        <w:t>kstrakcja):</w:t>
      </w:r>
      <w:r w:rsidRPr="00663251">
        <w:rPr>
          <w:rFonts w:ascii="Times New Roman" w:eastAsia="Times New Roman" w:hAnsi="Times New Roman" w:cs="Times New Roman"/>
          <w:kern w:val="0"/>
          <w:sz w:val="24"/>
          <w:szCs w:val="24"/>
          <w:lang w:eastAsia="pl-PL"/>
          <w14:ligatures w14:val="none"/>
        </w:rPr>
        <w:t xml:space="preserve"> Wejście stanowi obraz RGB o wymiarach 100x100x3. Bloki konwolucyjne VGG16 (z zamrożonymi wagami) ekstrahują mapy cech, redukując wymiarowość przestrzenną do postaci gotowej do spłaszczenia.</w:t>
      </w:r>
    </w:p>
    <w:p w:rsidR="00663251" w:rsidRPr="00663251" w:rsidRDefault="00663251" w:rsidP="00663251">
      <w:pPr>
        <w:numPr>
          <w:ilvl w:val="0"/>
          <w:numId w:val="4"/>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b/>
          <w:bCs/>
          <w:kern w:val="0"/>
          <w:sz w:val="24"/>
          <w:szCs w:val="24"/>
          <w:lang w:eastAsia="pl-PL"/>
          <w14:ligatures w14:val="none"/>
        </w:rPr>
        <w:t>Faza 3 (</w:t>
      </w:r>
      <w:r w:rsidR="001528C4">
        <w:rPr>
          <w:rFonts w:ascii="Times New Roman" w:eastAsia="Times New Roman" w:hAnsi="Times New Roman" w:cs="Times New Roman"/>
          <w:b/>
          <w:bCs/>
          <w:kern w:val="0"/>
          <w:sz w:val="24"/>
          <w:szCs w:val="24"/>
          <w:lang w:eastAsia="pl-PL"/>
          <w14:ligatures w14:val="none"/>
        </w:rPr>
        <w:t>s</w:t>
      </w:r>
      <w:r w:rsidRPr="00663251">
        <w:rPr>
          <w:rFonts w:ascii="Times New Roman" w:eastAsia="Times New Roman" w:hAnsi="Times New Roman" w:cs="Times New Roman"/>
          <w:b/>
          <w:bCs/>
          <w:kern w:val="0"/>
          <w:sz w:val="24"/>
          <w:szCs w:val="24"/>
          <w:lang w:eastAsia="pl-PL"/>
          <w14:ligatures w14:val="none"/>
        </w:rPr>
        <w:t xml:space="preserve">płaszczanie i </w:t>
      </w:r>
      <w:r w:rsidR="001528C4">
        <w:rPr>
          <w:rFonts w:ascii="Times New Roman" w:eastAsia="Times New Roman" w:hAnsi="Times New Roman" w:cs="Times New Roman"/>
          <w:b/>
          <w:bCs/>
          <w:kern w:val="0"/>
          <w:sz w:val="24"/>
          <w:szCs w:val="24"/>
          <w:lang w:eastAsia="pl-PL"/>
          <w14:ligatures w14:val="none"/>
        </w:rPr>
        <w:t>d</w:t>
      </w:r>
      <w:r w:rsidRPr="00663251">
        <w:rPr>
          <w:rFonts w:ascii="Times New Roman" w:eastAsia="Times New Roman" w:hAnsi="Times New Roman" w:cs="Times New Roman"/>
          <w:b/>
          <w:bCs/>
          <w:kern w:val="0"/>
          <w:sz w:val="24"/>
          <w:szCs w:val="24"/>
          <w:lang w:eastAsia="pl-PL"/>
          <w14:ligatures w14:val="none"/>
        </w:rPr>
        <w:t>ensyfikacja):</w:t>
      </w:r>
      <w:r w:rsidRPr="00663251">
        <w:rPr>
          <w:rFonts w:ascii="Times New Roman" w:eastAsia="Times New Roman" w:hAnsi="Times New Roman" w:cs="Times New Roman"/>
          <w:kern w:val="0"/>
          <w:sz w:val="24"/>
          <w:szCs w:val="24"/>
          <w:lang w:eastAsia="pl-PL"/>
          <w14:ligatures w14:val="none"/>
        </w:rPr>
        <w:t xml:space="preserve"> Wyjście </w:t>
      </w:r>
      <w:r w:rsidR="001528C4">
        <w:rPr>
          <w:rFonts w:ascii="Times New Roman" w:eastAsia="Times New Roman" w:hAnsi="Times New Roman" w:cs="Times New Roman"/>
          <w:kern w:val="0"/>
          <w:sz w:val="24"/>
          <w:szCs w:val="24"/>
          <w:lang w:eastAsia="pl-PL"/>
          <w14:ligatures w14:val="none"/>
        </w:rPr>
        <w:t>konwolucyjne jest spłaszczane i </w:t>
      </w:r>
      <w:r w:rsidRPr="00663251">
        <w:rPr>
          <w:rFonts w:ascii="Times New Roman" w:eastAsia="Times New Roman" w:hAnsi="Times New Roman" w:cs="Times New Roman"/>
          <w:kern w:val="0"/>
          <w:sz w:val="24"/>
          <w:szCs w:val="24"/>
          <w:lang w:eastAsia="pl-PL"/>
          <w14:ligatures w14:val="none"/>
        </w:rPr>
        <w:t>przepuszczane przez warstwę Dense o 512 jednostkach z aktywacją ReLU, tworząc gęsty wektor reprezentacji.</w:t>
      </w:r>
    </w:p>
    <w:p w:rsidR="00663251" w:rsidRPr="00663251" w:rsidRDefault="00663251" w:rsidP="00663251">
      <w:pPr>
        <w:numPr>
          <w:ilvl w:val="0"/>
          <w:numId w:val="4"/>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b/>
          <w:bCs/>
          <w:kern w:val="0"/>
          <w:sz w:val="24"/>
          <w:szCs w:val="24"/>
          <w:lang w:eastAsia="pl-PL"/>
          <w14:ligatures w14:val="none"/>
        </w:rPr>
        <w:t>Faza 4 (</w:t>
      </w:r>
      <w:r w:rsidR="001528C4">
        <w:rPr>
          <w:rFonts w:ascii="Times New Roman" w:eastAsia="Times New Roman" w:hAnsi="Times New Roman" w:cs="Times New Roman"/>
          <w:b/>
          <w:bCs/>
          <w:kern w:val="0"/>
          <w:sz w:val="24"/>
          <w:szCs w:val="24"/>
          <w:lang w:eastAsia="pl-PL"/>
          <w14:ligatures w14:val="none"/>
        </w:rPr>
        <w:t>b</w:t>
      </w:r>
      <w:r w:rsidRPr="00663251">
        <w:rPr>
          <w:rFonts w:ascii="Times New Roman" w:eastAsia="Times New Roman" w:hAnsi="Times New Roman" w:cs="Times New Roman"/>
          <w:b/>
          <w:bCs/>
          <w:kern w:val="0"/>
          <w:sz w:val="24"/>
          <w:szCs w:val="24"/>
          <w:lang w:eastAsia="pl-PL"/>
          <w14:ligatures w14:val="none"/>
        </w:rPr>
        <w:t xml:space="preserve">lok </w:t>
      </w:r>
      <w:r w:rsidR="001528C4">
        <w:rPr>
          <w:rFonts w:ascii="Times New Roman" w:eastAsia="Times New Roman" w:hAnsi="Times New Roman" w:cs="Times New Roman"/>
          <w:b/>
          <w:bCs/>
          <w:kern w:val="0"/>
          <w:sz w:val="24"/>
          <w:szCs w:val="24"/>
          <w:lang w:eastAsia="pl-PL"/>
          <w14:ligatures w14:val="none"/>
        </w:rPr>
        <w:t>t</w:t>
      </w:r>
      <w:r w:rsidRPr="00663251">
        <w:rPr>
          <w:rFonts w:ascii="Times New Roman" w:eastAsia="Times New Roman" w:hAnsi="Times New Roman" w:cs="Times New Roman"/>
          <w:b/>
          <w:bCs/>
          <w:kern w:val="0"/>
          <w:sz w:val="24"/>
          <w:szCs w:val="24"/>
          <w:lang w:eastAsia="pl-PL"/>
          <w14:ligatures w14:val="none"/>
        </w:rPr>
        <w:t>ransformera):</w:t>
      </w:r>
      <w:r w:rsidRPr="00663251">
        <w:rPr>
          <w:rFonts w:ascii="Times New Roman" w:eastAsia="Times New Roman" w:hAnsi="Times New Roman" w:cs="Times New Roman"/>
          <w:kern w:val="0"/>
          <w:sz w:val="24"/>
          <w:szCs w:val="24"/>
          <w:lang w:eastAsia="pl-PL"/>
          <w14:ligatures w14:val="none"/>
        </w:rPr>
        <w:t xml:space="preserve"> Implementujemy TransformerBlock z 4 głowicami uwagi (Multi-Head Attention) i dropoutem 0,1. Pozwala to na "zważenie" istotności cech – system potrafi nadać wyższy priorytet kącikom ust przy rozpoznawaniu radości, ignorując nieistotne szumy tła.</w:t>
      </w:r>
    </w:p>
    <w:p w:rsidR="00663251" w:rsidRPr="00663251" w:rsidRDefault="00663251" w:rsidP="00663251">
      <w:pPr>
        <w:numPr>
          <w:ilvl w:val="0"/>
          <w:numId w:val="4"/>
        </w:numPr>
        <w:spacing w:before="100" w:beforeAutospacing="1" w:after="120" w:line="276" w:lineRule="auto"/>
        <w:jc w:val="both"/>
        <w:rPr>
          <w:rFonts w:ascii="Times New Roman" w:eastAsia="Times New Roman" w:hAnsi="Times New Roman" w:cs="Times New Roman"/>
          <w:kern w:val="0"/>
          <w:sz w:val="24"/>
          <w:szCs w:val="24"/>
          <w:lang w:val="en-US" w:eastAsia="pl-PL"/>
          <w14:ligatures w14:val="none"/>
        </w:rPr>
      </w:pPr>
      <w:r w:rsidRPr="00663251">
        <w:rPr>
          <w:rFonts w:ascii="Times New Roman" w:eastAsia="Times New Roman" w:hAnsi="Times New Roman" w:cs="Times New Roman"/>
          <w:b/>
          <w:bCs/>
          <w:kern w:val="0"/>
          <w:sz w:val="24"/>
          <w:szCs w:val="24"/>
          <w:lang w:eastAsia="pl-PL"/>
          <w14:ligatures w14:val="none"/>
        </w:rPr>
        <w:t>Faza 5 (</w:t>
      </w:r>
      <w:r w:rsidR="001528C4">
        <w:rPr>
          <w:rFonts w:ascii="Times New Roman" w:eastAsia="Times New Roman" w:hAnsi="Times New Roman" w:cs="Times New Roman"/>
          <w:b/>
          <w:bCs/>
          <w:kern w:val="0"/>
          <w:sz w:val="24"/>
          <w:szCs w:val="24"/>
          <w:lang w:eastAsia="pl-PL"/>
          <w14:ligatures w14:val="none"/>
        </w:rPr>
        <w:t>k</w:t>
      </w:r>
      <w:r w:rsidRPr="00663251">
        <w:rPr>
          <w:rFonts w:ascii="Times New Roman" w:eastAsia="Times New Roman" w:hAnsi="Times New Roman" w:cs="Times New Roman"/>
          <w:b/>
          <w:bCs/>
          <w:kern w:val="0"/>
          <w:sz w:val="24"/>
          <w:szCs w:val="24"/>
          <w:lang w:eastAsia="pl-PL"/>
          <w14:ligatures w14:val="none"/>
        </w:rPr>
        <w:t>lasyfikacja):</w:t>
      </w:r>
      <w:r w:rsidRPr="00663251">
        <w:rPr>
          <w:rFonts w:ascii="Times New Roman" w:eastAsia="Times New Roman" w:hAnsi="Times New Roman" w:cs="Times New Roman"/>
          <w:kern w:val="0"/>
          <w:sz w:val="24"/>
          <w:szCs w:val="24"/>
          <w:lang w:eastAsia="pl-PL"/>
          <w14:ligatures w14:val="none"/>
        </w:rPr>
        <w:t xml:space="preserve"> To najbardziej rozbudowany etap. Cechy są podawane na dwie w pełni połączone warstwy (Fully Connected) po 4096 jednostek każda, z agresywnym dropoutem 0,5 w celu zapobiegania overfittingowi. </w:t>
      </w:r>
      <w:r w:rsidRPr="00663251">
        <w:rPr>
          <w:rFonts w:ascii="Times New Roman" w:eastAsia="Times New Roman" w:hAnsi="Times New Roman" w:cs="Times New Roman"/>
          <w:kern w:val="0"/>
          <w:sz w:val="24"/>
          <w:szCs w:val="24"/>
          <w:lang w:val="en-US" w:eastAsia="pl-PL"/>
          <w14:ligatures w14:val="none"/>
        </w:rPr>
        <w:t>Warstwa końcowa Softmax mapuje dane na 7 klas: Surprise, Fear, Disgust, Happy, Sad, Angry, Neutral.</w:t>
      </w:r>
    </w:p>
    <w:p w:rsidR="00663251" w:rsidRPr="00663251" w:rsidRDefault="00663251" w:rsidP="00822051">
      <w:pPr>
        <w:pStyle w:val="Nagwek2"/>
      </w:pPr>
      <w:r w:rsidRPr="00663251">
        <w:t xml:space="preserve">4. Integracja DeepFace i MediaPipe: </w:t>
      </w:r>
      <w:r w:rsidR="00822051">
        <w:t>k</w:t>
      </w:r>
      <w:r w:rsidRPr="00663251">
        <w:t xml:space="preserve">omplementarność w </w:t>
      </w:r>
      <w:r w:rsidR="00822051">
        <w:t>a</w:t>
      </w:r>
      <w:r w:rsidRPr="00663251">
        <w:t xml:space="preserve">nalizie </w:t>
      </w:r>
      <w:r w:rsidR="00822051">
        <w:t>b</w:t>
      </w:r>
      <w:r w:rsidRPr="00663251">
        <w:t>ehawioralnej</w:t>
      </w:r>
    </w:p>
    <w:p w:rsidR="00663251" w:rsidRPr="00663251" w:rsidRDefault="00663251" w:rsidP="0066325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W rurociągu (pipeline) przetwarzania robota wykorzystujemy dwie wyspecjalizowane biblioteki, które pełnią rolę cyfrowych receptorów:</w:t>
      </w:r>
    </w:p>
    <w:p w:rsidR="00663251" w:rsidRPr="00663251" w:rsidRDefault="00663251" w:rsidP="00663251">
      <w:pPr>
        <w:numPr>
          <w:ilvl w:val="0"/>
          <w:numId w:val="5"/>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b/>
          <w:bCs/>
          <w:kern w:val="0"/>
          <w:sz w:val="24"/>
          <w:szCs w:val="24"/>
          <w:lang w:eastAsia="pl-PL"/>
          <w14:ligatures w14:val="none"/>
        </w:rPr>
        <w:t>DeepFace:</w:t>
      </w:r>
      <w:r w:rsidRPr="00663251">
        <w:rPr>
          <w:rFonts w:ascii="Times New Roman" w:eastAsia="Times New Roman" w:hAnsi="Times New Roman" w:cs="Times New Roman"/>
          <w:kern w:val="0"/>
          <w:sz w:val="24"/>
          <w:szCs w:val="24"/>
          <w:lang w:eastAsia="pl-PL"/>
          <w14:ligatures w14:val="none"/>
        </w:rPr>
        <w:t xml:space="preserve"> Dzięki wykorzystaniu wag modelu VGG, biblioteka ta zapewnia precyzję rzędu 98,61% (LFW) w rozpoznawaniu dominant emocjonalnych. Jest kluczowa dla utrzymania stabilności identyfikacji w zmiennych warunkach oświetlenia.</w:t>
      </w:r>
    </w:p>
    <w:p w:rsidR="00663251" w:rsidRPr="00663251" w:rsidRDefault="00663251" w:rsidP="00663251">
      <w:pPr>
        <w:numPr>
          <w:ilvl w:val="0"/>
          <w:numId w:val="5"/>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b/>
          <w:bCs/>
          <w:kern w:val="0"/>
          <w:sz w:val="24"/>
          <w:szCs w:val="24"/>
          <w:lang w:eastAsia="pl-PL"/>
          <w14:ligatures w14:val="none"/>
        </w:rPr>
        <w:t>MediaPipe:</w:t>
      </w:r>
      <w:r w:rsidRPr="00663251">
        <w:rPr>
          <w:rFonts w:ascii="Times New Roman" w:eastAsia="Times New Roman" w:hAnsi="Times New Roman" w:cs="Times New Roman"/>
          <w:kern w:val="0"/>
          <w:sz w:val="24"/>
          <w:szCs w:val="24"/>
          <w:lang w:eastAsia="pl-PL"/>
          <w14:ligatures w14:val="none"/>
        </w:rPr>
        <w:t xml:space="preserve"> Wybrana ze względu na skrajnie niską latencję, idealną dla procesorów Jetson Nano/Raspberry Pi. Śledzi 21 punktów dłoni, 33 punkty ciała (Pose) oraz do 478 punktów twarzy. W diagnostyce ASD (autyzmu) MediaPipe umożliwia automatyczną analizę ruchów stereotypowych (arm flapping, kołysanie się) poprzez oprogramowanie SMDA. System wykorzystuje MediaPipe Visualizer oparty na plikach konfiguracyjnych protobuf (.pbtxt) do definicji grafów przetwarzania, co pozwala na szybką rekalibrację pola widzenia robota.</w:t>
      </w:r>
    </w:p>
    <w:p w:rsidR="00663251" w:rsidRPr="00663251" w:rsidRDefault="00663251" w:rsidP="00822051">
      <w:pPr>
        <w:pStyle w:val="Nagwek2"/>
      </w:pPr>
      <w:r w:rsidRPr="00663251">
        <w:t xml:space="preserve">5. Wskaźniki </w:t>
      </w:r>
      <w:r w:rsidR="00822051">
        <w:t>b</w:t>
      </w:r>
      <w:r w:rsidRPr="00663251">
        <w:t xml:space="preserve">ehawioralne i </w:t>
      </w:r>
      <w:r w:rsidR="00822051">
        <w:t>b</w:t>
      </w:r>
      <w:r w:rsidRPr="00663251">
        <w:t xml:space="preserve">iomarkery w </w:t>
      </w:r>
      <w:r w:rsidR="00822051">
        <w:t>s</w:t>
      </w:r>
      <w:r w:rsidRPr="00663251">
        <w:t xml:space="preserve">ystemie </w:t>
      </w:r>
      <w:r w:rsidR="00822051">
        <w:t>w</w:t>
      </w:r>
      <w:r w:rsidRPr="00663251">
        <w:t xml:space="preserve">izyjnym </w:t>
      </w:r>
      <w:r w:rsidR="00822051">
        <w:t>r</w:t>
      </w:r>
      <w:r w:rsidRPr="00663251">
        <w:t>obota</w:t>
      </w:r>
    </w:p>
    <w:p w:rsidR="00663251" w:rsidRPr="00663251" w:rsidRDefault="00663251" w:rsidP="0066325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Obiektywizacja stanu pacjenta opiera się na wyznaczaniu matematycznych wskaźników (biomarkerów):</w:t>
      </w:r>
    </w:p>
    <w:p w:rsidR="00663251" w:rsidRPr="00663251" w:rsidRDefault="00663251" w:rsidP="00663251">
      <w:pPr>
        <w:numPr>
          <w:ilvl w:val="0"/>
          <w:numId w:val="6"/>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b/>
          <w:bCs/>
          <w:kern w:val="0"/>
          <w:sz w:val="24"/>
          <w:szCs w:val="24"/>
          <w:lang w:eastAsia="pl-PL"/>
          <w14:ligatures w14:val="none"/>
        </w:rPr>
        <w:t>EAR (Eye Aspect Ratio):</w:t>
      </w:r>
      <w:r w:rsidRPr="00663251">
        <w:rPr>
          <w:rFonts w:ascii="Times New Roman" w:eastAsia="Times New Roman" w:hAnsi="Times New Roman" w:cs="Times New Roman"/>
          <w:kern w:val="0"/>
          <w:sz w:val="24"/>
          <w:szCs w:val="24"/>
          <w:lang w:eastAsia="pl-PL"/>
          <w14:ligatures w14:val="none"/>
        </w:rPr>
        <w:t xml:space="preserve"> Wykrywanie lęku (&gt;20 mrugnięć/min) oraz depresji lub skrajnego zmęczenia (powolne mrugnięcia, EAR &lt; 0,2 przez &gt; 0,5s).</w:t>
      </w:r>
    </w:p>
    <w:p w:rsidR="00663251" w:rsidRPr="00663251" w:rsidRDefault="00663251" w:rsidP="00663251">
      <w:pPr>
        <w:numPr>
          <w:ilvl w:val="0"/>
          <w:numId w:val="6"/>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b/>
          <w:bCs/>
          <w:kern w:val="0"/>
          <w:sz w:val="24"/>
          <w:szCs w:val="24"/>
          <w:lang w:eastAsia="pl-PL"/>
          <w14:ligatures w14:val="none"/>
        </w:rPr>
        <w:t>MAR (Mouth Aspect Ratio):</w:t>
      </w:r>
      <w:r w:rsidRPr="00663251">
        <w:rPr>
          <w:rFonts w:ascii="Times New Roman" w:eastAsia="Times New Roman" w:hAnsi="Times New Roman" w:cs="Times New Roman"/>
          <w:kern w:val="0"/>
          <w:sz w:val="24"/>
          <w:szCs w:val="24"/>
          <w:lang w:eastAsia="pl-PL"/>
          <w14:ligatures w14:val="none"/>
        </w:rPr>
        <w:t xml:space="preserve"> Detekcja ziewania oraz hiperwygilancji (nadmierne otwarcie ust w PTSD).</w:t>
      </w:r>
    </w:p>
    <w:p w:rsidR="00663251" w:rsidRPr="00663251" w:rsidRDefault="00663251" w:rsidP="00663251">
      <w:pPr>
        <w:numPr>
          <w:ilvl w:val="0"/>
          <w:numId w:val="6"/>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b/>
          <w:bCs/>
          <w:kern w:val="0"/>
          <w:sz w:val="24"/>
          <w:szCs w:val="24"/>
          <w:lang w:eastAsia="pl-PL"/>
          <w14:ligatures w14:val="none"/>
        </w:rPr>
        <w:t>Gaze Direction &amp; Iris Tracking:</w:t>
      </w:r>
      <w:r w:rsidRPr="00663251">
        <w:rPr>
          <w:rFonts w:ascii="Times New Roman" w:eastAsia="Times New Roman" w:hAnsi="Times New Roman" w:cs="Times New Roman"/>
          <w:kern w:val="0"/>
          <w:sz w:val="24"/>
          <w:szCs w:val="24"/>
          <w:lang w:eastAsia="pl-PL"/>
          <w14:ligatures w14:val="none"/>
        </w:rPr>
        <w:t xml:space="preserve"> Landmark 468 pozwala na śledzenie tęczówek. Dzięki stałej fizycznej średnicy tęczówki (11,7 mm), system estymuje odległość pacjenta od robota z dokładnością do ok. 2 cm.</w:t>
      </w:r>
    </w:p>
    <w:p w:rsidR="00663251" w:rsidRPr="00663251" w:rsidRDefault="00663251" w:rsidP="00663251">
      <w:pPr>
        <w:numPr>
          <w:ilvl w:val="0"/>
          <w:numId w:val="6"/>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b/>
          <w:bCs/>
          <w:kern w:val="0"/>
          <w:sz w:val="24"/>
          <w:szCs w:val="24"/>
          <w:lang w:eastAsia="pl-PL"/>
          <w14:ligatures w14:val="none"/>
        </w:rPr>
        <w:t>Joint Angles:</w:t>
      </w:r>
      <w:r w:rsidRPr="00663251">
        <w:rPr>
          <w:rFonts w:ascii="Times New Roman" w:eastAsia="Times New Roman" w:hAnsi="Times New Roman" w:cs="Times New Roman"/>
          <w:kern w:val="0"/>
          <w:sz w:val="24"/>
          <w:szCs w:val="24"/>
          <w:lang w:eastAsia="pl-PL"/>
          <w14:ligatures w14:val="none"/>
        </w:rPr>
        <w:t xml:space="preserve"> Analiza 33 punktów Pose pozwala na wykrywanie sztywności chodu (choroba Parkinsona) lub stresu chronicznego poprzez analizę kątów stawowych.</w:t>
      </w:r>
    </w:p>
    <w:p w:rsidR="00663251" w:rsidRPr="00663251" w:rsidRDefault="00663251" w:rsidP="00663251">
      <w:pPr>
        <w:numPr>
          <w:ilvl w:val="0"/>
          <w:numId w:val="6"/>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b/>
          <w:bCs/>
          <w:kern w:val="0"/>
          <w:sz w:val="24"/>
          <w:szCs w:val="24"/>
          <w:lang w:eastAsia="pl-PL"/>
          <w14:ligatures w14:val="none"/>
        </w:rPr>
        <w:t>rPPG (Zdalna fotopletyzmografia):</w:t>
      </w:r>
      <w:r w:rsidRPr="00663251">
        <w:rPr>
          <w:rFonts w:ascii="Times New Roman" w:eastAsia="Times New Roman" w:hAnsi="Times New Roman" w:cs="Times New Roman"/>
          <w:kern w:val="0"/>
          <w:sz w:val="24"/>
          <w:szCs w:val="24"/>
          <w:lang w:eastAsia="pl-PL"/>
          <w14:ligatures w14:val="none"/>
        </w:rPr>
        <w:t xml:space="preserve"> System analizuje mikrozmiany koloru skóry za pomocą tzw. "bit planes", co pozwala na niei</w:t>
      </w:r>
      <w:r>
        <w:rPr>
          <w:rFonts w:ascii="Times New Roman" w:eastAsia="Times New Roman" w:hAnsi="Times New Roman" w:cs="Times New Roman"/>
          <w:kern w:val="0"/>
          <w:sz w:val="24"/>
          <w:szCs w:val="24"/>
          <w:lang w:eastAsia="pl-PL"/>
          <w14:ligatures w14:val="none"/>
        </w:rPr>
        <w:t>nwazyjną estymację tętna (HR) i </w:t>
      </w:r>
      <w:r w:rsidRPr="00663251">
        <w:rPr>
          <w:rFonts w:ascii="Times New Roman" w:eastAsia="Times New Roman" w:hAnsi="Times New Roman" w:cs="Times New Roman"/>
          <w:kern w:val="0"/>
          <w:sz w:val="24"/>
          <w:szCs w:val="24"/>
          <w:lang w:eastAsia="pl-PL"/>
          <w14:ligatures w14:val="none"/>
        </w:rPr>
        <w:t>zmienności tętna (HRV) bez kontaktu fizycznego.</w:t>
      </w:r>
    </w:p>
    <w:p w:rsidR="00663251" w:rsidRPr="00663251" w:rsidRDefault="00663251" w:rsidP="00822051">
      <w:pPr>
        <w:pStyle w:val="Nagwek2"/>
      </w:pPr>
      <w:r w:rsidRPr="00663251">
        <w:t xml:space="preserve">6. Etyka, </w:t>
      </w:r>
      <w:r w:rsidR="00822051">
        <w:t>o</w:t>
      </w:r>
      <w:r w:rsidRPr="00663251">
        <w:t xml:space="preserve">dpowiedzialność i </w:t>
      </w:r>
      <w:r w:rsidR="00822051">
        <w:t>r</w:t>
      </w:r>
      <w:r w:rsidRPr="00663251">
        <w:t xml:space="preserve">yzyko w </w:t>
      </w:r>
      <w:r w:rsidR="00822051">
        <w:t>p</w:t>
      </w:r>
      <w:r w:rsidRPr="00663251">
        <w:t xml:space="preserve">redykcji </w:t>
      </w:r>
      <w:r w:rsidR="00822051">
        <w:t>b</w:t>
      </w:r>
      <w:r w:rsidRPr="00663251">
        <w:t>ehawioralnej</w:t>
      </w:r>
    </w:p>
    <w:p w:rsidR="00663251" w:rsidRPr="00663251" w:rsidRDefault="00663251" w:rsidP="0066325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Jako inżynierowie musimy balansować między skutecznością a etyką, zwłaszcza w opiece nad pacjentem wrażliwym.</w:t>
      </w:r>
    </w:p>
    <w:p w:rsidR="00663251" w:rsidRPr="00663251" w:rsidRDefault="00663251" w:rsidP="00663251">
      <w:pPr>
        <w:numPr>
          <w:ilvl w:val="0"/>
          <w:numId w:val="7"/>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b/>
          <w:bCs/>
          <w:kern w:val="0"/>
          <w:sz w:val="24"/>
          <w:szCs w:val="24"/>
          <w:lang w:eastAsia="pl-PL"/>
          <w14:ligatures w14:val="none"/>
        </w:rPr>
        <w:t>Prywatność:</w:t>
      </w:r>
      <w:r w:rsidRPr="00663251">
        <w:rPr>
          <w:rFonts w:ascii="Times New Roman" w:eastAsia="Times New Roman" w:hAnsi="Times New Roman" w:cs="Times New Roman"/>
          <w:kern w:val="0"/>
          <w:sz w:val="24"/>
          <w:szCs w:val="24"/>
          <w:lang w:eastAsia="pl-PL"/>
          <w14:ligatures w14:val="none"/>
        </w:rPr>
        <w:t xml:space="preserve"> Wszystkie dane biometryczne podlegają</w:t>
      </w:r>
      <w:r>
        <w:rPr>
          <w:rFonts w:ascii="Times New Roman" w:eastAsia="Times New Roman" w:hAnsi="Times New Roman" w:cs="Times New Roman"/>
          <w:kern w:val="0"/>
          <w:sz w:val="24"/>
          <w:szCs w:val="24"/>
          <w:lang w:eastAsia="pl-PL"/>
          <w14:ligatures w14:val="none"/>
        </w:rPr>
        <w:t xml:space="preserve"> natychmiastowej anonimizacji w </w:t>
      </w:r>
      <w:r w:rsidRPr="00663251">
        <w:rPr>
          <w:rFonts w:ascii="Times New Roman" w:eastAsia="Times New Roman" w:hAnsi="Times New Roman" w:cs="Times New Roman"/>
          <w:kern w:val="0"/>
          <w:sz w:val="24"/>
          <w:szCs w:val="24"/>
          <w:lang w:eastAsia="pl-PL"/>
          <w14:ligatures w14:val="none"/>
        </w:rPr>
        <w:t>potoku przetwarzania.</w:t>
      </w:r>
    </w:p>
    <w:p w:rsidR="00663251" w:rsidRPr="00663251" w:rsidRDefault="00663251" w:rsidP="00663251">
      <w:pPr>
        <w:numPr>
          <w:ilvl w:val="0"/>
          <w:numId w:val="7"/>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b/>
          <w:bCs/>
          <w:kern w:val="0"/>
          <w:sz w:val="24"/>
          <w:szCs w:val="24"/>
          <w:lang w:eastAsia="pl-PL"/>
          <w14:ligatures w14:val="none"/>
        </w:rPr>
        <w:t>Ryzyko klasyfikacji:</w:t>
      </w:r>
      <w:r w:rsidRPr="00663251">
        <w:rPr>
          <w:rFonts w:ascii="Times New Roman" w:eastAsia="Times New Roman" w:hAnsi="Times New Roman" w:cs="Times New Roman"/>
          <w:kern w:val="0"/>
          <w:sz w:val="24"/>
          <w:szCs w:val="24"/>
          <w:lang w:eastAsia="pl-PL"/>
          <w14:ligatures w14:val="none"/>
        </w:rPr>
        <w:t xml:space="preserve"> Fałszywe wyniki dodatnie (False Positives) niosą ryzyko stygmatyzacji i błędnego leczenia. Z kolei fałszywe wyniki ujemne (False Negatives), wynikające np. z umiarkowanego wskaźnika recall (ok. 68,07% w modelach detekcji agresji), mogą zagrażać bezpieczeństwu personelu.</w:t>
      </w:r>
    </w:p>
    <w:p w:rsidR="00663251" w:rsidRPr="00663251" w:rsidRDefault="00663251" w:rsidP="00663251">
      <w:pPr>
        <w:numPr>
          <w:ilvl w:val="0"/>
          <w:numId w:val="7"/>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b/>
          <w:bCs/>
          <w:kern w:val="0"/>
          <w:sz w:val="24"/>
          <w:szCs w:val="24"/>
          <w:lang w:eastAsia="pl-PL"/>
          <w14:ligatures w14:val="none"/>
        </w:rPr>
        <w:t>Bias &amp; Fairness:</w:t>
      </w:r>
      <w:r w:rsidRPr="00663251">
        <w:rPr>
          <w:rFonts w:ascii="Times New Roman" w:eastAsia="Times New Roman" w:hAnsi="Times New Roman" w:cs="Times New Roman"/>
          <w:kern w:val="0"/>
          <w:sz w:val="24"/>
          <w:szCs w:val="24"/>
          <w:lang w:eastAsia="pl-PL"/>
          <w14:ligatures w14:val="none"/>
        </w:rPr>
        <w:t xml:space="preserve"> Algorytmy mogą powielać uprzedzenia etniczne obecne w danych treningowych, co wymaga ciągłego monitorowania sprawiedliwości algorytmicznej.</w:t>
      </w:r>
    </w:p>
    <w:p w:rsidR="00663251" w:rsidRPr="00663251" w:rsidRDefault="00663251" w:rsidP="00663251">
      <w:pPr>
        <w:numPr>
          <w:ilvl w:val="0"/>
          <w:numId w:val="7"/>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b/>
          <w:bCs/>
          <w:kern w:val="0"/>
          <w:sz w:val="24"/>
          <w:szCs w:val="24"/>
          <w:lang w:eastAsia="pl-PL"/>
          <w14:ligatures w14:val="none"/>
        </w:rPr>
        <w:t>Human-in-the-loop:</w:t>
      </w:r>
      <w:r w:rsidRPr="00663251">
        <w:rPr>
          <w:rFonts w:ascii="Times New Roman" w:eastAsia="Times New Roman" w:hAnsi="Times New Roman" w:cs="Times New Roman"/>
          <w:kern w:val="0"/>
          <w:sz w:val="24"/>
          <w:szCs w:val="24"/>
          <w:lang w:eastAsia="pl-PL"/>
          <w14:ligatures w14:val="none"/>
        </w:rPr>
        <w:t xml:space="preserve"> System AI jest wyłącznie narzędziem wsparcia decyzji klinicznej. Ostateczny werdykt diagnostyczny musi należeć do lekarza.</w:t>
      </w:r>
    </w:p>
    <w:p w:rsidR="00663251" w:rsidRPr="00663251" w:rsidRDefault="00663251" w:rsidP="00822051">
      <w:pPr>
        <w:pStyle w:val="Nagwek2"/>
      </w:pPr>
      <w:r w:rsidRPr="00663251">
        <w:t xml:space="preserve">7. Wnioski </w:t>
      </w:r>
      <w:r w:rsidR="00822051">
        <w:t>k</w:t>
      </w:r>
      <w:r w:rsidRPr="00663251">
        <w:t xml:space="preserve">ońcowe i </w:t>
      </w:r>
      <w:r w:rsidR="00822051">
        <w:t>r</w:t>
      </w:r>
      <w:r w:rsidRPr="00663251">
        <w:t xml:space="preserve">ekomendacje </w:t>
      </w:r>
      <w:r w:rsidR="00822051">
        <w:t>i</w:t>
      </w:r>
      <w:r w:rsidRPr="00663251">
        <w:t>mplementacyjne</w:t>
      </w:r>
    </w:p>
    <w:p w:rsidR="00663251" w:rsidRPr="00663251" w:rsidRDefault="00663251" w:rsidP="0066325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Model hybrydowy VGG-Transformer wykazuje imponującą gotowość wdrożeniową (95,76% walidacji na RAF-DB). Integracja z MediaPipe i DeepFace tworzy komplementarny ekosystem sensoryczny dla robotyki społecznej.</w:t>
      </w:r>
    </w:p>
    <w:p w:rsidR="00663251" w:rsidRPr="00663251" w:rsidRDefault="00663251" w:rsidP="0066325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b/>
          <w:bCs/>
          <w:kern w:val="0"/>
          <w:sz w:val="24"/>
          <w:szCs w:val="24"/>
          <w:lang w:eastAsia="pl-PL"/>
          <w14:ligatures w14:val="none"/>
        </w:rPr>
        <w:t>Rekomendacje inżynieryjne:</w:t>
      </w:r>
    </w:p>
    <w:p w:rsidR="00663251" w:rsidRPr="00663251" w:rsidRDefault="00663251" w:rsidP="00663251">
      <w:pPr>
        <w:numPr>
          <w:ilvl w:val="0"/>
          <w:numId w:val="8"/>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b/>
          <w:bCs/>
          <w:kern w:val="0"/>
          <w:sz w:val="24"/>
          <w:szCs w:val="24"/>
          <w:lang w:eastAsia="pl-PL"/>
          <w14:ligatures w14:val="none"/>
        </w:rPr>
        <w:t>Optymalizacja pod NPU/GPU:</w:t>
      </w:r>
      <w:r w:rsidRPr="00663251">
        <w:rPr>
          <w:rFonts w:ascii="Times New Roman" w:eastAsia="Times New Roman" w:hAnsi="Times New Roman" w:cs="Times New Roman"/>
          <w:kern w:val="0"/>
          <w:sz w:val="24"/>
          <w:szCs w:val="24"/>
          <w:lang w:eastAsia="pl-PL"/>
          <w14:ligatures w14:val="none"/>
        </w:rPr>
        <w:t xml:space="preserve"> Blok Transformera należy akcelerować sprzętowo, aby uniknąć opóźnień w interakcji "twarzą w twarz".</w:t>
      </w:r>
    </w:p>
    <w:p w:rsidR="00663251" w:rsidRPr="00663251" w:rsidRDefault="00663251" w:rsidP="00663251">
      <w:pPr>
        <w:numPr>
          <w:ilvl w:val="0"/>
          <w:numId w:val="8"/>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b/>
          <w:bCs/>
          <w:kern w:val="0"/>
          <w:sz w:val="24"/>
          <w:szCs w:val="24"/>
          <w:lang w:eastAsia="pl-PL"/>
          <w14:ligatures w14:val="none"/>
        </w:rPr>
        <w:t>Monitorowanie F1-Score:</w:t>
      </w:r>
      <w:r w:rsidRPr="00663251">
        <w:rPr>
          <w:rFonts w:ascii="Times New Roman" w:eastAsia="Times New Roman" w:hAnsi="Times New Roman" w:cs="Times New Roman"/>
          <w:kern w:val="0"/>
          <w:sz w:val="24"/>
          <w:szCs w:val="24"/>
          <w:lang w:eastAsia="pl-PL"/>
          <w14:ligatures w14:val="none"/>
        </w:rPr>
        <w:t xml:space="preserve"> Ze względu na imbalans klas widoczny w logach treningowych (gdzie np. klasa 3 – Disgust osiąga znacznie niższą precyzję i recall niż klasa 7 – Neutral), zalecam optymalizację pod kątem F1-Score oraz stosowanie targetowanej augmentacji danych dla niedoreprezentowanych emocji.</w:t>
      </w:r>
    </w:p>
    <w:p w:rsidR="00663251" w:rsidRPr="00663251" w:rsidRDefault="00663251" w:rsidP="00663251">
      <w:pPr>
        <w:numPr>
          <w:ilvl w:val="0"/>
          <w:numId w:val="8"/>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b/>
          <w:bCs/>
          <w:kern w:val="0"/>
          <w:sz w:val="24"/>
          <w:szCs w:val="24"/>
          <w:lang w:eastAsia="pl-PL"/>
          <w14:ligatures w14:val="none"/>
        </w:rPr>
        <w:t>Kalibracja dynamiczna:</w:t>
      </w:r>
      <w:r w:rsidRPr="00663251">
        <w:rPr>
          <w:rFonts w:ascii="Times New Roman" w:eastAsia="Times New Roman" w:hAnsi="Times New Roman" w:cs="Times New Roman"/>
          <w:kern w:val="0"/>
          <w:sz w:val="24"/>
          <w:szCs w:val="24"/>
          <w:lang w:eastAsia="pl-PL"/>
          <w14:ligatures w14:val="none"/>
        </w:rPr>
        <w:t xml:space="preserve"> Wykorzystanie MediaPipe Visualizer i plików .pbtxt do bieżącego dostosowywania progów EAR/MAR w zależności od indywidualnej bazowej charakterystyki pacjenta.</w:t>
      </w:r>
    </w:p>
    <w:p w:rsidR="00663251" w:rsidRPr="00663251" w:rsidRDefault="00663251" w:rsidP="0066325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663251">
        <w:rPr>
          <w:rFonts w:ascii="Times New Roman" w:eastAsia="Times New Roman" w:hAnsi="Times New Roman" w:cs="Times New Roman"/>
          <w:kern w:val="0"/>
          <w:sz w:val="24"/>
          <w:szCs w:val="24"/>
          <w:lang w:eastAsia="pl-PL"/>
          <w14:ligatures w14:val="none"/>
        </w:rPr>
        <w:t>Połączenie zaawansowanej wizji komputerowej z opieką nad zdrowiem psychicznym ma potencjał transformacyjny, redefiniując rolę robotów w medycynie prewencyjnej i diagnostyce afektywnej.</w:t>
      </w:r>
    </w:p>
    <w:p w:rsidR="002B0DD0" w:rsidRPr="00663251" w:rsidRDefault="002B0DD0" w:rsidP="00663251">
      <w:pPr>
        <w:spacing w:after="120" w:line="276" w:lineRule="auto"/>
        <w:rPr>
          <w:rFonts w:ascii="Times New Roman" w:hAnsi="Times New Roman" w:cs="Times New Roman"/>
        </w:rPr>
      </w:pPr>
    </w:p>
    <w:sectPr w:rsidR="002B0DD0" w:rsidRPr="00663251" w:rsidSect="006929A5">
      <w:footerReference w:type="default" r:id="rId7"/>
      <w:pgSz w:w="11906" w:h="16838"/>
      <w:pgMar w:top="1417" w:right="1417" w:bottom="1417" w:left="1417"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789F" w:rsidRDefault="00E4789F" w:rsidP="006929A5">
      <w:pPr>
        <w:spacing w:after="0" w:line="240" w:lineRule="auto"/>
      </w:pPr>
      <w:r>
        <w:separator/>
      </w:r>
    </w:p>
  </w:endnote>
  <w:endnote w:type="continuationSeparator" w:id="0">
    <w:p w:rsidR="00E4789F" w:rsidRDefault="00E4789F" w:rsidP="006929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ova Light">
    <w:panose1 w:val="020B0304020202020204"/>
    <w:charset w:val="EE"/>
    <w:family w:val="swiss"/>
    <w:pitch w:val="variable"/>
    <w:sig w:usb0="2000028F" w:usb1="00000002"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0567760"/>
      <w:docPartObj>
        <w:docPartGallery w:val="Page Numbers (Bottom of Page)"/>
        <w:docPartUnique/>
      </w:docPartObj>
    </w:sdtPr>
    <w:sdtContent>
      <w:p w:rsidR="006929A5" w:rsidRDefault="006929A5">
        <w:pPr>
          <w:pStyle w:val="Stopka"/>
          <w:jc w:val="right"/>
        </w:pPr>
        <w:r>
          <w:fldChar w:fldCharType="begin"/>
        </w:r>
        <w:r>
          <w:instrText>PAGE   \* MERGEFORMAT</w:instrText>
        </w:r>
        <w:r>
          <w:fldChar w:fldCharType="separate"/>
        </w:r>
        <w:r w:rsidR="00E4789F">
          <w:rPr>
            <w:noProof/>
          </w:rPr>
          <w:t>1</w:t>
        </w:r>
        <w:r>
          <w:fldChar w:fldCharType="end"/>
        </w:r>
      </w:p>
    </w:sdtContent>
  </w:sdt>
  <w:p w:rsidR="006929A5" w:rsidRDefault="006929A5">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789F" w:rsidRDefault="00E4789F" w:rsidP="006929A5">
      <w:pPr>
        <w:spacing w:after="0" w:line="240" w:lineRule="auto"/>
      </w:pPr>
      <w:r>
        <w:separator/>
      </w:r>
    </w:p>
  </w:footnote>
  <w:footnote w:type="continuationSeparator" w:id="0">
    <w:p w:rsidR="00E4789F" w:rsidRDefault="00E4789F" w:rsidP="006929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25976"/>
    <w:multiLevelType w:val="hybridMultilevel"/>
    <w:tmpl w:val="D71CEC60"/>
    <w:lvl w:ilvl="0" w:tplc="1E447C50">
      <w:start w:val="1"/>
      <w:numFmt w:val="decimal"/>
      <w:pStyle w:val="Literatura"/>
      <w:lvlText w:val="[%1] "/>
      <w:lvlJc w:val="center"/>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1BB1127D"/>
    <w:multiLevelType w:val="multilevel"/>
    <w:tmpl w:val="084A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96BF0"/>
    <w:multiLevelType w:val="multilevel"/>
    <w:tmpl w:val="4C8C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E58BF"/>
    <w:multiLevelType w:val="multilevel"/>
    <w:tmpl w:val="A270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C2612"/>
    <w:multiLevelType w:val="multilevel"/>
    <w:tmpl w:val="6DB8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111F96"/>
    <w:multiLevelType w:val="multilevel"/>
    <w:tmpl w:val="DA92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B5683E"/>
    <w:multiLevelType w:val="multilevel"/>
    <w:tmpl w:val="D3E49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0"/>
  </w:num>
  <w:num w:numId="3">
    <w:abstractNumId w:val="3"/>
  </w:num>
  <w:num w:numId="4">
    <w:abstractNumId w:val="1"/>
  </w:num>
  <w:num w:numId="5">
    <w:abstractNumId w:val="2"/>
  </w:num>
  <w:num w:numId="6">
    <w:abstractNumId w:val="5"/>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2CA"/>
    <w:rsid w:val="000032CA"/>
    <w:rsid w:val="000F7B1C"/>
    <w:rsid w:val="00125022"/>
    <w:rsid w:val="001528C4"/>
    <w:rsid w:val="00240630"/>
    <w:rsid w:val="002B0DD0"/>
    <w:rsid w:val="004F07D9"/>
    <w:rsid w:val="00514A8E"/>
    <w:rsid w:val="00663251"/>
    <w:rsid w:val="006929A5"/>
    <w:rsid w:val="007D2599"/>
    <w:rsid w:val="00822051"/>
    <w:rsid w:val="009B3166"/>
    <w:rsid w:val="00C5744D"/>
    <w:rsid w:val="00D3603C"/>
    <w:rsid w:val="00E4789F"/>
    <w:rsid w:val="00F47C8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5270D"/>
  <w14:defaultImageDpi w14:val="330"/>
  <w15:chartTrackingRefBased/>
  <w15:docId w15:val="{2FBDFF7C-D563-4B23-AB61-C66056A27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paragraph" w:styleId="Nagwek1">
    <w:name w:val="heading 1"/>
    <w:link w:val="Nagwek1Znak"/>
    <w:autoRedefine/>
    <w:uiPriority w:val="9"/>
    <w:qFormat/>
    <w:rsid w:val="000F7B1C"/>
    <w:pPr>
      <w:spacing w:before="360" w:after="240" w:line="276" w:lineRule="auto"/>
      <w:outlineLvl w:val="0"/>
    </w:pPr>
    <w:rPr>
      <w:rFonts w:ascii="Arial" w:eastAsia="Times New Roman" w:hAnsi="Arial" w:cs="Arial"/>
      <w:kern w:val="0"/>
      <w:sz w:val="28"/>
      <w:szCs w:val="32"/>
      <w:lang w:eastAsia="pl-PL"/>
      <w14:ligatures w14:val="none"/>
    </w:rPr>
  </w:style>
  <w:style w:type="paragraph" w:styleId="Nagwek2">
    <w:name w:val="heading 2"/>
    <w:basedOn w:val="Normalny"/>
    <w:next w:val="Normalny"/>
    <w:link w:val="Nagwek2Znak"/>
    <w:autoRedefine/>
    <w:uiPriority w:val="9"/>
    <w:unhideWhenUsed/>
    <w:qFormat/>
    <w:rsid w:val="00125022"/>
    <w:pPr>
      <w:spacing w:before="360" w:after="120" w:line="276" w:lineRule="auto"/>
      <w:outlineLvl w:val="1"/>
    </w:pPr>
    <w:rPr>
      <w:rFonts w:ascii="Times New Roman" w:eastAsia="Times New Roman" w:hAnsi="Times New Roman" w:cs="Times New Roman"/>
      <w:b/>
      <w:bCs/>
      <w:kern w:val="0"/>
      <w:sz w:val="28"/>
      <w:szCs w:val="27"/>
      <w:lang w:eastAsia="pl-PL"/>
      <w14:ligatures w14:val="none"/>
    </w:rPr>
  </w:style>
  <w:style w:type="paragraph" w:styleId="Nagwek3">
    <w:name w:val="heading 3"/>
    <w:basedOn w:val="Normalny"/>
    <w:link w:val="Nagwek3Znak"/>
    <w:uiPriority w:val="9"/>
    <w:qFormat/>
    <w:rsid w:val="0066325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l-PL"/>
      <w14:ligatures w14:val="none"/>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Literatura">
    <w:name w:val="Literatura"/>
    <w:basedOn w:val="Akapitzlist"/>
    <w:autoRedefine/>
    <w:qFormat/>
    <w:rsid w:val="000F7B1C"/>
    <w:pPr>
      <w:numPr>
        <w:numId w:val="2"/>
      </w:numPr>
      <w:spacing w:after="0" w:line="240" w:lineRule="auto"/>
      <w:contextualSpacing w:val="0"/>
    </w:pPr>
    <w:rPr>
      <w:rFonts w:ascii="Arial Nova Light" w:eastAsia="Times New Roman" w:hAnsi="Arial Nova Light" w:cs="Times New Roman"/>
      <w:kern w:val="0"/>
      <w:sz w:val="20"/>
      <w:szCs w:val="20"/>
      <w:lang w:eastAsia="pl-PL"/>
      <w14:ligatures w14:val="none"/>
    </w:rPr>
  </w:style>
  <w:style w:type="paragraph" w:styleId="Akapitzlist">
    <w:name w:val="List Paragraph"/>
    <w:basedOn w:val="Normalny"/>
    <w:uiPriority w:val="34"/>
    <w:qFormat/>
    <w:rsid w:val="000F7B1C"/>
    <w:pPr>
      <w:ind w:left="720"/>
      <w:contextualSpacing/>
    </w:pPr>
  </w:style>
  <w:style w:type="character" w:customStyle="1" w:styleId="Nagwek1Znak">
    <w:name w:val="Nagłówek 1 Znak"/>
    <w:basedOn w:val="Domylnaczcionkaakapitu"/>
    <w:link w:val="Nagwek1"/>
    <w:uiPriority w:val="9"/>
    <w:rsid w:val="000F7B1C"/>
    <w:rPr>
      <w:rFonts w:ascii="Arial" w:eastAsia="Times New Roman" w:hAnsi="Arial" w:cs="Arial"/>
      <w:kern w:val="0"/>
      <w:sz w:val="28"/>
      <w:szCs w:val="32"/>
      <w:lang w:eastAsia="pl-PL"/>
      <w14:ligatures w14:val="none"/>
    </w:rPr>
  </w:style>
  <w:style w:type="character" w:customStyle="1" w:styleId="Nagwek3Znak">
    <w:name w:val="Nagłówek 3 Znak"/>
    <w:basedOn w:val="Domylnaczcionkaakapitu"/>
    <w:link w:val="Nagwek3"/>
    <w:uiPriority w:val="9"/>
    <w:rsid w:val="00663251"/>
    <w:rPr>
      <w:rFonts w:ascii="Times New Roman" w:eastAsia="Times New Roman" w:hAnsi="Times New Roman" w:cs="Times New Roman"/>
      <w:b/>
      <w:bCs/>
      <w:kern w:val="0"/>
      <w:sz w:val="27"/>
      <w:szCs w:val="27"/>
      <w:lang w:eastAsia="pl-PL"/>
      <w14:ligatures w14:val="none"/>
    </w:rPr>
  </w:style>
  <w:style w:type="paragraph" w:styleId="NormalnyWeb">
    <w:name w:val="Normal (Web)"/>
    <w:basedOn w:val="Normalny"/>
    <w:uiPriority w:val="99"/>
    <w:semiHidden/>
    <w:unhideWhenUsed/>
    <w:rsid w:val="00663251"/>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customStyle="1" w:styleId="Nagwek2Znak">
    <w:name w:val="Nagłówek 2 Znak"/>
    <w:basedOn w:val="Domylnaczcionkaakapitu"/>
    <w:link w:val="Nagwek2"/>
    <w:uiPriority w:val="9"/>
    <w:rsid w:val="00125022"/>
    <w:rPr>
      <w:rFonts w:ascii="Times New Roman" w:eastAsia="Times New Roman" w:hAnsi="Times New Roman" w:cs="Times New Roman"/>
      <w:b/>
      <w:bCs/>
      <w:kern w:val="0"/>
      <w:sz w:val="28"/>
      <w:szCs w:val="27"/>
      <w:lang w:eastAsia="pl-PL"/>
      <w14:ligatures w14:val="none"/>
    </w:rPr>
  </w:style>
  <w:style w:type="paragraph" w:styleId="Nagwek">
    <w:name w:val="header"/>
    <w:basedOn w:val="Normalny"/>
    <w:link w:val="NagwekZnak"/>
    <w:uiPriority w:val="99"/>
    <w:unhideWhenUsed/>
    <w:rsid w:val="006929A5"/>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6929A5"/>
  </w:style>
  <w:style w:type="paragraph" w:styleId="Stopka">
    <w:name w:val="footer"/>
    <w:basedOn w:val="Normalny"/>
    <w:link w:val="StopkaZnak"/>
    <w:uiPriority w:val="99"/>
    <w:unhideWhenUsed/>
    <w:rsid w:val="006929A5"/>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6929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6102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1185</Words>
  <Characters>7112</Characters>
  <Application>Microsoft Office Word</Application>
  <DocSecurity>0</DocSecurity>
  <Lines>59</Lines>
  <Paragraphs>16</Paragraphs>
  <ScaleCrop>false</ScaleCrop>
  <Company/>
  <LinksUpToDate>false</LinksUpToDate>
  <CharactersWithSpaces>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Pomianek</dc:creator>
  <cp:keywords/>
  <dc:description/>
  <cp:lastModifiedBy>Mateusz Pomianek</cp:lastModifiedBy>
  <cp:revision>9</cp:revision>
  <dcterms:created xsi:type="dcterms:W3CDTF">2026-02-22T16:51:00Z</dcterms:created>
  <dcterms:modified xsi:type="dcterms:W3CDTF">2026-11-01T13:52:00Z</dcterms:modified>
</cp:coreProperties>
</file>