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32"/>
          <w:szCs w:val="32"/>
        </w:rPr>
        <w:t xml:space="preserve">Air-Writing: Sensorbasierte Erkennung von in die Luft geschriebenen Ziffern mittels eines 1D-Convolutional Neural Networks</w:t>
      </w:r>
    </w:p>
    <w:p>
      <w:pPr>
        <w:spacing w:after="60" w:before="0"/>
        <w:jc w:val="center"/>
      </w:pPr>
      <w:r>
        <w:rPr>
          <w:rFonts w:ascii="Times New Roman" w:cs="Times New Roman" w:eastAsia="Times New Roman" w:hAnsi="Times New Roman"/>
          <w:sz w:val="22"/>
          <w:szCs w:val="22"/>
        </w:rPr>
        <w:t xml:space="preserve">Efe Özüm · Isa Kilic · Tony Duong</w:t>
      </w:r>
    </w:p>
    <w:p>
      <w:pPr>
        <w:spacing w:after="40" w:before="0"/>
        <w:jc w:val="center"/>
      </w:pPr>
      <w:r>
        <w:rPr>
          <w:rFonts w:ascii="Times New Roman" w:cs="Times New Roman" w:eastAsia="Times New Roman" w:hAnsi="Times New Roman"/>
          <w:sz w:val="20"/>
          <w:szCs w:val="20"/>
        </w:rPr>
        <w:t xml:space="preserve">Applied Machine Learning for Smart and Connected Systems, Sommersemester 2026</w:t>
      </w:r>
    </w:p>
    <w:p>
      <w:pPr>
        <w:spacing w:after="300" w:before="0"/>
        <w:jc w:val="center"/>
      </w:pPr>
      <w:r>
        <w:rPr>
          <w:rFonts w:ascii="Times New Roman" w:cs="Times New Roman" w:eastAsia="Times New Roman" w:hAnsi="Times New Roman"/>
          <w:sz w:val="20"/>
          <w:szCs w:val="20"/>
        </w:rPr>
        <w:t xml:space="preserve">Leuphana Universität Lüneburg · Betreuung: Prof. Dr. Burkhardt Funk</w:t>
      </w:r>
    </w:p>
    <w:p>
      <w:pPr>
        <w:spacing w:after="80" w:before="0"/>
      </w:pPr>
      <w:r>
        <w:rPr>
          <w:rFonts w:ascii="Times New Roman" w:cs="Times New Roman" w:eastAsia="Times New Roman" w:hAnsi="Times New Roman"/>
          <w:b/>
          <w:bCs/>
          <w:sz w:val="22"/>
          <w:szCs w:val="22"/>
        </w:rPr>
        <w:t xml:space="preserve">Kurzfassung</w:t>
      </w:r>
    </w:p>
    <w:p>
      <w:pPr>
        <w:spacing w:after="300" w:before="0" w:line="280"/>
        <w:jc w:val="both"/>
      </w:pPr>
      <w:r>
        <w:rPr>
          <w:rFonts w:ascii="Times New Roman" w:cs="Times New Roman" w:eastAsia="Times New Roman" w:hAnsi="Times New Roman"/>
          <w:i/>
          <w:iCs/>
          <w:sz w:val="20"/>
          <w:szCs w:val="20"/>
        </w:rPr>
        <w:t xml:space="preserve">Wir untersuchen, ob sich Ziffern von 0 bis 9, die frei in die Luft geschrieben werden, allein aus den Bewegungsdaten eines handelsüblichen Smartphones in Echtzeit erkennen lassen. Dafür haben wir eine eigene iOS-App gebaut, die über CoreMotion Beschleunigung und Drehrate mit 50 Hz erfasst und per WebSocket an ein Python-Backend streamt. Dort trennt eine Zustandsmaschine den fortlaufenden Datenstrom an den Schreibpausen in einzelne Ziffern, eine Vorverarbeitung bringt jedes Segment durch Resampling und Normalisierung auf eine feste Form, und ein kleines eindimensionales Convolutional Neural Network klassifiziert es. Auf 624 selbst erhobenen Segmenten erreicht das Modell 86,3 Prozent Genauigkeit im zufälligen 80/20-Split. In einem Cross-Session-Hold-out mit einer vollständig getrennten Aufnahmesitzung wurden 145 von 150 Beispielen korrekt erkannt, was 96,7 Prozent entspricht. Beide Werte lassen sich nur gemeinsam sinnvoll deuten, weil bei einem Datensatz dieser Größe die Zusammensetzung der Testmenge stark durchschlägt. Die Arbeit dokumentiert außerdem, warum das Nachsammeln gleichartiger Aufnahmen ab etwa 85 Prozent kaum noch etwas gebracht hat.</w:t>
      </w:r>
    </w:p>
    <w:p>
      <w:pPr>
        <w:pStyle w:val="Heading1"/>
        <w:spacing w:after="140" w:before="360"/>
      </w:pPr>
      <w:r>
        <w:rPr>
          <w:rFonts w:ascii="Times New Roman" w:cs="Times New Roman" w:eastAsia="Times New Roman" w:hAnsi="Times New Roman"/>
          <w:b/>
          <w:bCs/>
          <w:sz w:val="26"/>
          <w:szCs w:val="26"/>
        </w:rPr>
        <w:t xml:space="preserve">1  Einleitung, Motivation und Forschungsfrage</w:t>
      </w:r>
    </w:p>
    <w:p>
      <w:pPr>
        <w:spacing w:after="120" w:before="60" w:line="300"/>
        <w:jc w:val="both"/>
      </w:pPr>
      <w:r>
        <w:rPr>
          <w:rFonts w:ascii="Times New Roman" w:cs="Times New Roman" w:eastAsia="Times New Roman" w:hAnsi="Times New Roman"/>
          <w:sz w:val="22"/>
          <w:szCs w:val="22"/>
        </w:rPr>
        <w:t xml:space="preserve">Ein Chirurg mit sterilen Handschuhen kann kein Touchdisplay bedienen, ohne die Sterilität zu verlieren. Ein Monteur mit dicken Arbeitshandschuhen hat dasselbe Problem an der Maschine, nur aus einem anderen Grund. In beiden Fällen liegt die Eingabemöglichkeit buchstäblich vor der Person, sie ist bloß nicht benutzbar. Air-Writing setzt genau dort an: Man schreibt eine Ziffer frei in die Luft, ein am Körper getragenes Gerät misst die Bewegung, und ein Modell rechnet daraus die geschriebene Zahl zurück. Der Reiz daran ist aus unserer Sicht vor allem, dass die nötige Hardware längst überall vorhanden ist. Jedes aktuelle Smartphone enthält einen Beschleunigungssensor und ein Gyroskop, sodass für einen funktionierenden Prototyp kein einziges zusätzliches Bauteil beschafft werden muss.</w:t>
      </w:r>
    </w:p>
    <w:p>
      <w:pPr>
        <w:spacing w:after="120" w:before="60" w:line="300"/>
        <w:jc w:val="both"/>
      </w:pPr>
      <w:r>
        <w:rPr>
          <w:rFonts w:ascii="Times New Roman" w:cs="Times New Roman" w:eastAsia="Times New Roman" w:hAnsi="Times New Roman"/>
          <w:sz w:val="22"/>
          <w:szCs w:val="22"/>
        </w:rPr>
        <w:t xml:space="preserve">Erkannt wird dabei ausschließlich der Bewegungsverlauf, der beim Schreiben entsteht, und eben nicht die optische Form der fertigen Ziffer. Das ist ein grundlegender Unterschied zu einem Kamerasystem, bei dem am Ende ein Bild vorliegt. Unser Modell bekommt eine Abfolge von Sensorwerten und muss daraus ableiten, welche Form vermutlich geschrieben wurde.</w:t>
      </w:r>
    </w:p>
    <w:p>
      <w:pPr>
        <w:spacing w:after="120" w:before="60" w:line="300"/>
        <w:jc w:val="both"/>
      </w:pPr>
      <w:r>
        <w:rPr>
          <w:rFonts w:ascii="Times New Roman" w:cs="Times New Roman" w:eastAsia="Times New Roman" w:hAnsi="Times New Roman"/>
          <w:sz w:val="22"/>
          <w:szCs w:val="22"/>
        </w:rPr>
        <w:t xml:space="preserve">Unser Projekt hat im Verlauf des Semesters eine deutliche Wende genommen, und die gehört an dieser Stelle offen dokumentiert. In der Kurzpräsentation hatten wir einen Random-Forest-Klassifikator vorgestellt, der auf 24 statistischen Kennwerten arbeitete: Mittelwert, Standardabweichung, Maximum und Minimum je Sensorachse. Die Aufnahmen stammten aus der App Phyphox, jede Ziffer wurde manuell per Knopfdruck gestartet und gestoppt. Auf 40 Aufnahmen, bei denen jede Ziffer von genau einer Person geschrieben worden war, lieferte das Verfahren eine Kreuzvalidierungsgenauigkeit von 100 Prozent. Sobald wir den Datensatz auf 30 Aufnahmen je Ziffer von drei verschiedenen Personen erweitert hatten, fiel derselbe Wert auf 62 Prozent. Das Modell hatte offenbar die Schreibstile einzelner Personen gelernt und nicht die Ziffern selbst.</w:t>
      </w:r>
    </w:p>
    <w:p>
      <w:pPr>
        <w:spacing w:after="120" w:before="60" w:line="300"/>
        <w:jc w:val="both"/>
      </w:pPr>
      <w:r>
        <w:rPr>
          <w:rFonts w:ascii="Times New Roman" w:cs="Times New Roman" w:eastAsia="Times New Roman" w:hAnsi="Times New Roman"/>
          <w:sz w:val="22"/>
          <w:szCs w:val="22"/>
        </w:rPr>
        <w:t xml:space="preserve">Rückblickend war dieser Einbruch der nützlichste Moment des Projekts, auch wenn er sich in der Präsentation nicht gut angefühlt hat. Er hat drei Schwächen sichtbar gemacht, die wir vorher unterschätzt hatten. Erstens verlieren globale Kennwerte über eine ganze Aufnahme die zeitliche Abfolge der Bewegung, und genau diese Abfolge unterscheidet eine 2 von einer 7. Zweitens enthielt der Beschleunigungskanal in unserer damaligen Konfiguration noch die Erdanziehung, sodass allein eine veränderte Handhaltung das Signal massiv verschob. Drittens musste bei jeder einzelnen Aufnahme jemand von Hand Start und Stopp drücken, was für eine Live-Demo unbrauchbar ist.</w:t>
      </w:r>
    </w:p>
    <w:p>
      <w:pPr>
        <w:spacing w:after="120" w:before="60" w:line="300"/>
        <w:jc w:val="both"/>
      </w:pPr>
      <w:r>
        <w:rPr>
          <w:rFonts w:ascii="Times New Roman" w:cs="Times New Roman" w:eastAsia="Times New Roman" w:hAnsi="Times New Roman"/>
          <w:sz w:val="22"/>
          <w:szCs w:val="22"/>
        </w:rPr>
        <w:t xml:space="preserve">Daraus ergibt sich die Forschungsfrage dieser Arbeit: Wie zuverlässig ermöglicht ein 1D-Convolutional Neural Network die Erkennung von in die Luft geschriebenen Ziffern anhand smartphonebasierter IMU-Sensordaten, und welchen Einfluss haben unterschiedliche Aufnahmebedingungen auf die Erkennungsleistung? Zwei Teilfragen hängen unmittelbar an dieser Formulierung. Zum einen interessiert uns, welchen Beitrag die automatische Segmentierung leistet und wie robust eine schwellwertbasierte Zustandsmaschine gegenüber Zittern und unruhigen Händen ist. Zum anderen wollten wir wissen, ob ein bewusst kleines neuronales Netz mit wenigen hundert Trainingsbeispielen überhaupt sinnvoll trainierbar ist oder ob die Datenmenge dafür grundsätzlich zu gering bleibt.</w:t>
      </w:r>
    </w:p>
    <w:p>
      <w:pPr>
        <w:pStyle w:val="Heading1"/>
        <w:spacing w:after="140" w:before="360"/>
      </w:pPr>
      <w:r>
        <w:rPr>
          <w:rFonts w:ascii="Times New Roman" w:cs="Times New Roman" w:eastAsia="Times New Roman" w:hAnsi="Times New Roman"/>
          <w:b/>
          <w:bCs/>
          <w:sz w:val="26"/>
          <w:szCs w:val="26"/>
        </w:rPr>
        <w:t xml:space="preserve">2  Verwandte Arbeiten</w:t>
      </w:r>
    </w:p>
    <w:p>
      <w:pPr>
        <w:spacing w:after="120" w:before="60" w:line="300"/>
        <w:jc w:val="both"/>
      </w:pPr>
      <w:r>
        <w:rPr>
          <w:rFonts w:ascii="Times New Roman" w:cs="Times New Roman" w:eastAsia="Times New Roman" w:hAnsi="Times New Roman"/>
          <w:sz w:val="22"/>
          <w:szCs w:val="22"/>
        </w:rPr>
        <w:t xml:space="preserve">Die Idee ist älter, als man zunächst vermutet. Amma, Georgi und Schultz beschrieben bereits 2012 ein System, das dreidimensionale Schreibbewegungen über Beschleunigungs- und Gyroskopsensoren erfasst, und sie argumentierten schon damals, dass die eigentliche Schwierigkeit weniger in der Klassifikation als im sogenannten Spotting liege, also im Auffinden der relevanten Abschnitte innerhalb eines fortlaufenden Signals.</w:t>
      </w:r>
      <w:r>
        <w:rPr>
          <w:rStyle w:val="FootnoteReference"/>
        </w:rPr>
        <w:footnoteReference w:id="1"/>
      </w:r>
      <w:r>
        <w:rPr>
          <w:rFonts w:ascii="Times New Roman" w:cs="Times New Roman" w:eastAsia="Times New Roman" w:hAnsi="Times New Roman"/>
          <w:sz w:val="22"/>
          <w:szCs w:val="22"/>
        </w:rPr>
        <w:t xml:space="preserve"> Genau dieses Problem stellt sich in unserem Aufbau unverändert, nur dass wir es mit einer deutlich einfacheren Zustandsmaschine lösen und die Klassifikation einem neuronalen Netz überlassen.</w:t>
      </w:r>
    </w:p>
    <w:p>
      <w:pPr>
        <w:spacing w:after="120" w:before="60" w:line="300"/>
        <w:jc w:val="both"/>
      </w:pPr>
      <w:r>
        <w:rPr>
          <w:rFonts w:ascii="Times New Roman" w:cs="Times New Roman" w:eastAsia="Times New Roman" w:hAnsi="Times New Roman"/>
          <w:sz w:val="22"/>
          <w:szCs w:val="22"/>
        </w:rPr>
        <w:t xml:space="preserve">Zwei Arbeiten haben unsere Modellwahl unmittelbar geprägt. Bastas, Kritsis und Katsouros vergleichen für die Erkennung von Luftziffern ein einfaches LSTM, ein bidirektionales LSTM, eine CNN-LSTM-Kombination sowie ein Temporal Convolutional Network miteinander.</w:t>
      </w:r>
      <w:r>
        <w:rPr>
          <w:rStyle w:val="FootnoteReference"/>
        </w:rPr>
        <w:footnoteReference w:id="2"/>
      </w:r>
      <w:r>
        <w:rPr>
          <w:rFonts w:ascii="Times New Roman" w:cs="Times New Roman" w:eastAsia="Times New Roman" w:hAnsi="Times New Roman"/>
          <w:sz w:val="22"/>
          <w:szCs w:val="22"/>
        </w:rPr>
        <w:t xml:space="preserve"> Ihr Befund ist doppelt interessant: Die faltungsbasierten Varianten schneiden in ihren Experimenten nicht schlechter ab als die rekurrenten, obwohl rekurrente Netze für Sequenzen zunächst naheliegender wirken, und sie begründen das damit, dass Faltungen entlang der Zeitachse lokale Bewegungsprimitive erfassen, die sich in tieferen Schichten zu größeren Formen zusammensetzen.</w:t>
      </w:r>
      <w:r>
        <w:rPr>
          <w:rStyle w:val="FootnoteReference"/>
        </w:rPr>
        <w:footnoteReference w:id="3"/>
      </w:r>
      <w:r>
        <w:rPr>
          <w:rFonts w:ascii="Times New Roman" w:cs="Times New Roman" w:eastAsia="Times New Roman" w:hAnsi="Times New Roman"/>
          <w:sz w:val="22"/>
          <w:szCs w:val="22"/>
        </w:rPr>
        <w:t xml:space="preserve"> Erhoben wurden ihre Daten allerdings mit einem Leap-Motion-Controller. Näher an unserem Aufbau liegt die Untersuchung von Yanay und Shmueli, die Air-Writing mit einem handelsüblichen Smartband umsetzen und damit zeigen, dass für brauchbare Ergebnisse keine eigens entwickelte Messhardware nötig ist.</w:t>
      </w:r>
      <w:r>
        <w:rPr>
          <w:rStyle w:val="FootnoteReference"/>
        </w:rPr>
        <w:footnoteReference w:id="4"/>
      </w:r>
    </w:p>
    <w:p>
      <w:pPr>
        <w:spacing w:after="120" w:before="60" w:line="300"/>
        <w:jc w:val="both"/>
      </w:pPr>
      <w:r>
        <w:rPr>
          <w:rFonts w:ascii="Times New Roman" w:cs="Times New Roman" w:eastAsia="Times New Roman" w:hAnsi="Times New Roman"/>
          <w:sz w:val="22"/>
          <w:szCs w:val="22"/>
        </w:rPr>
        <w:t xml:space="preserve">Al Abir und Kollegen widmen sich einem Detail, das auf den ersten Blick technisch klingt und sich in unserer Praxis dann als sehr wichtig herausgestellt hat: der Frage, wie man unterschiedlich lange Aufnahmen auf eine einheitliche Eingabelänge bringt.</w:t>
      </w:r>
      <w:r>
        <w:rPr>
          <w:rStyle w:val="FootnoteReference"/>
        </w:rPr>
        <w:footnoteReference w:id="5"/>
      </w:r>
      <w:r>
        <w:rPr>
          <w:rFonts w:ascii="Times New Roman" w:cs="Times New Roman" w:eastAsia="Times New Roman" w:hAnsi="Times New Roman"/>
          <w:sz w:val="22"/>
          <w:szCs w:val="22"/>
        </w:rPr>
        <w:t xml:space="preserve"> Weil jede Person anders schnell schreibt, hat jedes Segment eine andere Anzahl an Messpunkten, das Netz braucht aber ein festes Eingabeformat. Die Autoren zeigen, dass die gewählte Interpolationsmethode die Erkennungsrate spürbar beeinflusst.</w:t>
      </w:r>
    </w:p>
    <w:p>
      <w:pPr>
        <w:spacing w:after="120" w:before="60" w:line="300"/>
        <w:jc w:val="both"/>
      </w:pPr>
      <w:r>
        <w:rPr>
          <w:rFonts w:ascii="Times New Roman" w:cs="Times New Roman" w:eastAsia="Times New Roman" w:hAnsi="Times New Roman"/>
          <w:sz w:val="22"/>
          <w:szCs w:val="22"/>
        </w:rPr>
        <w:t xml:space="preserve">Rahman, Roy und Pal gehen einen Schritt weiter und erkennen ganze mehrstellige Zahlenfolgen, die am Stück in die Luft geschrieben werden.</w:t>
      </w:r>
      <w:r>
        <w:rPr>
          <w:rStyle w:val="FootnoteReference"/>
        </w:rPr>
        <w:footnoteReference w:id="6"/>
      </w:r>
      <w:r>
        <w:rPr>
          <w:rFonts w:ascii="Times New Roman" w:cs="Times New Roman" w:eastAsia="Times New Roman" w:hAnsi="Times New Roman"/>
          <w:sz w:val="22"/>
          <w:szCs w:val="22"/>
        </w:rPr>
        <w:t xml:space="preserve"> Das Trennproblem lösen sie über die Struktur ihrer RNN-LSTM-Architektur. Wir haben uns bewusst für den einfacheren Weg entschieden und trennen die Ziffern über die Schreibpause, was den Nutzer zwar zu einem kurzen Innehalten zwingt, dafür aber ohne zusätzliche Modellkomplexität auskommt.</w:t>
      </w:r>
    </w:p>
    <w:p>
      <w:pPr>
        <w:spacing w:after="120" w:before="60" w:line="300"/>
        <w:jc w:val="both"/>
      </w:pPr>
      <w:r>
        <w:rPr>
          <w:rFonts w:ascii="Times New Roman" w:cs="Times New Roman" w:eastAsia="Times New Roman" w:hAnsi="Times New Roman"/>
          <w:sz w:val="22"/>
          <w:szCs w:val="22"/>
        </w:rPr>
        <w:t xml:space="preserve">Als Maßstab für die eigene Leistung dient uns die Arbeit von Zhang und Kollegen, die ein Echtzeitsystem auf Basis einer Inertial Measurement Unit und eines Deep-Learning-Modells vorstellen und dabei mit 63.000 Beispielen von 35 Personen trainieren.</w:t>
      </w:r>
      <w:r>
        <w:rPr>
          <w:rStyle w:val="FootnoteReference"/>
        </w:rPr>
        <w:footnoteReference w:id="7"/>
      </w:r>
      <w:r>
        <w:rPr>
          <w:rFonts w:ascii="Times New Roman" w:cs="Times New Roman" w:eastAsia="Times New Roman" w:hAnsi="Times New Roman"/>
          <w:sz w:val="22"/>
          <w:szCs w:val="22"/>
        </w:rPr>
        <w:t xml:space="preserve"> Auf diesen Vergleich komme ich in Abschnitt 6.5 zurück, weil er die Einordnung unserer eigenen Zahlen erst ermöglicht.</w:t>
      </w:r>
    </w:p>
    <w:p>
      <w:pPr>
        <w:spacing w:after="120" w:before="60" w:line="300"/>
        <w:jc w:val="both"/>
      </w:pPr>
      <w:r>
        <w:rPr>
          <w:rFonts w:ascii="Times New Roman" w:cs="Times New Roman" w:eastAsia="Times New Roman" w:hAnsi="Times New Roman"/>
          <w:sz w:val="22"/>
          <w:szCs w:val="22"/>
        </w:rPr>
        <w:t xml:space="preserve">Aus dem angrenzenden Feld der Human Activity Recognition stammt eine Warnung, die für unser Evaluationsdesign folgenreich war. Ronao und Cho beschreiben unter dem Stichwort inter-subject variability, dass Modelle auf Sensordaten dazu neigten, personenspezifische Ausführungsmuster zu lernen.</w:t>
      </w:r>
      <w:r>
        <w:rPr>
          <w:rStyle w:val="FootnoteReference"/>
        </w:rPr>
        <w:footnoteReference w:id="8"/>
      </w:r>
      <w:r>
        <w:rPr>
          <w:rFonts w:ascii="Times New Roman" w:cs="Times New Roman" w:eastAsia="Times New Roman" w:hAnsi="Times New Roman"/>
          <w:sz w:val="22"/>
          <w:szCs w:val="22"/>
        </w:rPr>
        <w:t xml:space="preserve"> Wer diese Eigenschaft nicht durch ein geeignetes Testverfahren kontrolliert, misst am Ende die falsche Größe. Den methodischen Rahmen für Rauschbehandlung, Merkmalsextraktion und Modellbewertung entnehmen wir darüber hinaus dem Lehrbuch von Hoogendoorn und Funk.</w:t>
      </w:r>
      <w:r>
        <w:rPr>
          <w:rStyle w:val="FootnoteReference"/>
        </w:rPr>
        <w:footnoteReference w:id="9"/>
      </w:r>
    </w:p>
    <w:p>
      <w:pPr>
        <w:spacing w:after="120" w:before="60" w:line="300"/>
        <w:jc w:val="both"/>
      </w:pPr>
      <w:r>
        <w:rPr>
          <w:rFonts w:ascii="Times New Roman" w:cs="Times New Roman" w:eastAsia="Times New Roman" w:hAnsi="Times New Roman"/>
          <w:sz w:val="22"/>
          <w:szCs w:val="22"/>
        </w:rPr>
        <w:t xml:space="preserve">Fasst man diese Arbeiten zusammen, zeigt sich eine Stelle, an der unser Projekt ansetzt. Die meisten der zitierten Studien arbeiten mit bereits vorsegmentierten Aufnahmen, in denen also schon bekannt ist, wo eine Ziffer anfängt und aufhört. Bei uns kommt der Datenstrom kontinuierlich aus dem Gerät, und die Trennung muss live geschehen, während die Person weiterschreibt. Der Beitrag dieser Arbeit liegt deshalb weniger in der Modellarchitektur als in der durchgängigen Kette vom rohen Sensorstrom bis zur Anzeige im Browser, samt einer ehrlichen Analyse dessen, was diese Kette an ihren Grenzen leistet.</w:t>
      </w:r>
    </w:p>
    <w:p>
      <w:pPr>
        <w:pStyle w:val="Heading1"/>
        <w:spacing w:after="140" w:before="360"/>
      </w:pPr>
      <w:r>
        <w:rPr>
          <w:rFonts w:ascii="Times New Roman" w:cs="Times New Roman" w:eastAsia="Times New Roman" w:hAnsi="Times New Roman"/>
          <w:b/>
          <w:bCs/>
          <w:sz w:val="26"/>
          <w:szCs w:val="26"/>
        </w:rPr>
        <w:t xml:space="preserve">3  Systemaufbau und Datenerhebung</w:t>
      </w:r>
    </w:p>
    <w:p>
      <w:pPr>
        <w:pStyle w:val="Heading2"/>
        <w:spacing w:after="100" w:before="260"/>
      </w:pPr>
      <w:r>
        <w:rPr>
          <w:rFonts w:ascii="Times New Roman" w:cs="Times New Roman" w:eastAsia="Times New Roman" w:hAnsi="Times New Roman"/>
          <w:b/>
          <w:bCs/>
          <w:sz w:val="23"/>
          <w:szCs w:val="23"/>
        </w:rPr>
        <w:t xml:space="preserve">3.1  Architektur und Sensorik</w:t>
      </w:r>
    </w:p>
    <w:p>
      <w:pPr>
        <w:spacing w:after="120" w:before="60" w:line="300"/>
        <w:jc w:val="both"/>
      </w:pPr>
      <w:r>
        <w:rPr>
          <w:rFonts w:ascii="Times New Roman" w:cs="Times New Roman" w:eastAsia="Times New Roman" w:hAnsi="Times New Roman"/>
          <w:sz w:val="22"/>
          <w:szCs w:val="22"/>
        </w:rPr>
        <w:t xml:space="preserve">Die erste größere Entscheidung nach der Kurzpräsentation war der Verzicht auf Phyphox. Die App ist für Laborzwecke sehr gut geeignet, ihr Exportweg über ZIP-Dateien passt aber nicht zu einer Echtzeitanwendung. Wir haben deshalb eine eigene Anwendung in SwiftUI geschrieben, die über CoreMotion auf die Bewegungssensoren zugreift. Ausgelesen werden zwei Größen: die userAcceleration in Vielfachen der Erdbeschleunigung sowie die rotationRate in Radiant pro Sekunde. Der entscheidende Punkt ist dabei die erste Größe, denn CoreMotion rechnet die Schwerkraft bereits heraus.</w:t>
      </w:r>
      <w:r>
        <w:rPr>
          <w:rStyle w:val="FootnoteReference"/>
        </w:rPr>
        <w:footnoteReference w:id="10"/>
      </w:r>
      <w:r>
        <w:rPr>
          <w:rFonts w:ascii="Times New Roman" w:cs="Times New Roman" w:eastAsia="Times New Roman" w:hAnsi="Times New Roman"/>
          <w:sz w:val="22"/>
          <w:szCs w:val="22"/>
        </w:rPr>
        <w:t xml:space="preserve"> Damit verschwindet das Handhaltungsproblem aus unserem ersten Ansatz, weil die konstante Erdanziehung nicht mehr je nach Neigung auf andere Achsen verteilt wird.</w:t>
      </w:r>
    </w:p>
    <w:p>
      <w:pPr>
        <w:spacing w:after="120" w:before="60" w:line="300"/>
        <w:jc w:val="both"/>
      </w:pPr>
      <w:r>
        <w:rPr>
          <w:rFonts w:ascii="Times New Roman" w:cs="Times New Roman" w:eastAsia="Times New Roman" w:hAnsi="Times New Roman"/>
          <w:sz w:val="22"/>
          <w:szCs w:val="22"/>
        </w:rPr>
        <w:t xml:space="preserve">Die Abtastrate liegt bei 50 Hertz je Kanal. Jedes Sample geht als kompaktes JSON-Objekt mit Zeitstempel und sechs Werten über einen WebSocket an das Backend, das mit FastAPI umgesetzt ist. Dort laufen Segmentierung, Vorverarbeitung und Inferenz, und das Ergebnis wird über einen zweiten WebSocket an ein schlankes Web-Frontend geschickt, das die erkannten Ziffern als wachsende Zahlenfolge anzeigt. Die Wahl von 50 Hertz ist ein Kompromiss. Eine handschriftliche Bewegung enthält kaum Frequenzanteile oberhalb weniger Hertz, sodass die Abtastung reichlich Reserve lässt, gleichzeitig bleibt die Datenrate über WLAN unproblematisch.</w:t>
      </w:r>
    </w:p>
    <w:p>
      <w:pPr>
        <w:spacing w:after="120" w:before="60" w:line="300"/>
        <w:jc w:val="both"/>
      </w:pPr>
      <w:r>
        <w:rPr>
          <w:rFonts w:ascii="Times New Roman" w:cs="Times New Roman" w:eastAsia="Times New Roman" w:hAnsi="Times New Roman"/>
          <w:sz w:val="22"/>
          <w:szCs w:val="22"/>
        </w:rPr>
        <w:t xml:space="preserve">Die Trennung in drei Komponenten hat sich während der Entwicklung als praktisch erwiesen, weil Fehler dadurch leichter einzugrenzen waren. Wurde eine Ziffer falsch erkannt, ließ sich nacheinander prüfen, ob bereits die Aufnahme unsauber war, ob die Segmentierung falsch geschnitten hatte oder ob erst das Modell danebenlag.</w:t>
      </w:r>
    </w:p>
    <w:p>
      <w:pPr>
        <w:pStyle w:val="Heading2"/>
        <w:spacing w:after="100" w:before="260"/>
      </w:pPr>
      <w:r>
        <w:rPr>
          <w:rFonts w:ascii="Times New Roman" w:cs="Times New Roman" w:eastAsia="Times New Roman" w:hAnsi="Times New Roman"/>
          <w:b/>
          <w:bCs/>
          <w:sz w:val="23"/>
          <w:szCs w:val="23"/>
        </w:rPr>
        <w:t xml:space="preserve">3.2  Erhebungsprotokoll</w:t>
      </w:r>
    </w:p>
    <w:p>
      <w:pPr>
        <w:spacing w:after="120" w:before="60" w:line="300"/>
        <w:jc w:val="both"/>
      </w:pPr>
      <w:r>
        <w:rPr>
          <w:rFonts w:ascii="Times New Roman" w:cs="Times New Roman" w:eastAsia="Times New Roman" w:hAnsi="Times New Roman"/>
          <w:sz w:val="22"/>
          <w:szCs w:val="22"/>
        </w:rPr>
        <w:t xml:space="preserve">Gesammelt wurde über ein Kommandozeilenskript, das eine Ziffer vorgibt, das nachfolgende Segment aus dem Live-Stream aufnimmt und es zusammen mit Label und Personenkennung als NPZ-Datei ablegt. Das Vorgeben der Ziffer durch das System hat den angenehmen Nebeneffekt, dass Labelfehler praktisch ausgeschlossen sind. Für die Schreibhaltung haben wir uns auf eine gemeinsame Konvention geeinigt, weil sich früh gezeigt hatte, wie stark unterschiedliche Ausführungen das Signal verändern: geschrieben wird auf eine gedachte senkrechte Tafel vor dem Körper, in möglichst gleichbleibender Größe, mit der gewohnten Strichreihenfolge, und zwischen zwei Ziffern wird etwa eine halbe Sekunde deutlich innegehalten.</w:t>
      </w:r>
    </w:p>
    <w:p>
      <w:pPr>
        <w:spacing w:after="120" w:before="60" w:line="300"/>
        <w:jc w:val="both"/>
      </w:pPr>
      <w:r>
        <w:rPr>
          <w:rFonts w:ascii="Times New Roman" w:cs="Times New Roman" w:eastAsia="Times New Roman" w:hAnsi="Times New Roman"/>
          <w:sz w:val="22"/>
          <w:szCs w:val="22"/>
        </w:rPr>
        <w:t xml:space="preserve">Der finale Datensatz umfasst 624 Segmente über alle zehn Ziffern, aufgenommen von allen drei Gruppenmitgliedern. Die typische Segmentdauer liegt im Median bei rund 2,5 Sekunden, was bei 50 Hertz etwa 125 Messpunkten entspricht. Die Verteilung ist weitgehend ausgeglichen, mit zwei Ausreißern nach oben bei der 2 und der 9, die aus einer zusätzlichen Aufnahmerunde stammen.</w:t>
      </w:r>
    </w:p>
    <w:tbl>
      <w:tblPr>
        <w:tblW w:type="dxa" w:w="8190"/>
        <w:tblBorders>
          <w:top w:val="single" w:color="auto" w:sz="4"/>
          <w:left w:val="single" w:color="auto" w:sz="4"/>
          <w:bottom w:val="single" w:color="auto" w:sz="4"/>
          <w:right w:val="single" w:color="auto" w:sz="4"/>
          <w:insideH w:val="single" w:color="auto" w:sz="4"/>
          <w:insideV w:val="single" w:color="auto" w:sz="4"/>
        </w:tblBorders>
      </w:tblPr>
      <w:tblGrid>
        <w:gridCol w:w="1380"/>
        <w:gridCol w:w="615"/>
        <w:gridCol w:w="615"/>
        <w:gridCol w:w="615"/>
        <w:gridCol w:w="615"/>
        <w:gridCol w:w="615"/>
        <w:gridCol w:w="615"/>
        <w:gridCol w:w="615"/>
        <w:gridCol w:w="615"/>
        <w:gridCol w:w="615"/>
        <w:gridCol w:w="615"/>
        <w:gridCol w:w="660"/>
      </w:tblGrid>
      <w:tr>
        <w:tc>
          <w:tcPr>
            <w:tcW w:type="dxa" w:w="1380"/>
            <w:shd w:fill="E8E8E8" w:val="clear"/>
          </w:tcPr>
          <w:p>
            <w:pPr>
              <w:spacing w:after="40" w:before="40"/>
              <w:jc w:val="left"/>
            </w:pPr>
            <w:r>
              <w:rPr>
                <w:rFonts w:ascii="Times New Roman" w:cs="Times New Roman" w:eastAsia="Times New Roman" w:hAnsi="Times New Roman"/>
                <w:b/>
                <w:bCs/>
                <w:sz w:val="19"/>
                <w:szCs w:val="19"/>
              </w:rPr>
              <w:t xml:space="preserve">Ziffer</w:t>
            </w:r>
          </w:p>
        </w:tc>
        <w:tc>
          <w:tcPr>
            <w:tcW w:type="dxa" w:w="615"/>
            <w:shd w:fill="E8E8E8" w:val="clear"/>
          </w:tcPr>
          <w:p>
            <w:pPr>
              <w:spacing w:after="40" w:before="40"/>
              <w:jc w:val="center"/>
            </w:pPr>
            <w:r>
              <w:rPr>
                <w:rFonts w:ascii="Times New Roman" w:cs="Times New Roman" w:eastAsia="Times New Roman" w:hAnsi="Times New Roman"/>
                <w:b/>
                <w:bCs/>
                <w:sz w:val="19"/>
                <w:szCs w:val="19"/>
              </w:rPr>
              <w:t xml:space="preserve">0</w:t>
            </w:r>
          </w:p>
        </w:tc>
        <w:tc>
          <w:tcPr>
            <w:tcW w:type="dxa" w:w="615"/>
            <w:shd w:fill="E8E8E8" w:val="clear"/>
          </w:tcPr>
          <w:p>
            <w:pPr>
              <w:spacing w:after="40" w:before="40"/>
              <w:jc w:val="center"/>
            </w:pPr>
            <w:r>
              <w:rPr>
                <w:rFonts w:ascii="Times New Roman" w:cs="Times New Roman" w:eastAsia="Times New Roman" w:hAnsi="Times New Roman"/>
                <w:b/>
                <w:bCs/>
                <w:sz w:val="19"/>
                <w:szCs w:val="19"/>
              </w:rPr>
              <w:t xml:space="preserve">1</w:t>
            </w:r>
          </w:p>
        </w:tc>
        <w:tc>
          <w:tcPr>
            <w:tcW w:type="dxa" w:w="615"/>
            <w:shd w:fill="E8E8E8" w:val="clear"/>
          </w:tcPr>
          <w:p>
            <w:pPr>
              <w:spacing w:after="40" w:before="40"/>
              <w:jc w:val="center"/>
            </w:pPr>
            <w:r>
              <w:rPr>
                <w:rFonts w:ascii="Times New Roman" w:cs="Times New Roman" w:eastAsia="Times New Roman" w:hAnsi="Times New Roman"/>
                <w:b/>
                <w:bCs/>
                <w:sz w:val="19"/>
                <w:szCs w:val="19"/>
              </w:rPr>
              <w:t xml:space="preserve">2</w:t>
            </w:r>
          </w:p>
        </w:tc>
        <w:tc>
          <w:tcPr>
            <w:tcW w:type="dxa" w:w="615"/>
            <w:shd w:fill="E8E8E8" w:val="clear"/>
          </w:tcPr>
          <w:p>
            <w:pPr>
              <w:spacing w:after="40" w:before="40"/>
              <w:jc w:val="center"/>
            </w:pPr>
            <w:r>
              <w:rPr>
                <w:rFonts w:ascii="Times New Roman" w:cs="Times New Roman" w:eastAsia="Times New Roman" w:hAnsi="Times New Roman"/>
                <w:b/>
                <w:bCs/>
                <w:sz w:val="19"/>
                <w:szCs w:val="19"/>
              </w:rPr>
              <w:t xml:space="preserve">3</w:t>
            </w:r>
          </w:p>
        </w:tc>
        <w:tc>
          <w:tcPr>
            <w:tcW w:type="dxa" w:w="615"/>
            <w:shd w:fill="E8E8E8" w:val="clear"/>
          </w:tcPr>
          <w:p>
            <w:pPr>
              <w:spacing w:after="40" w:before="40"/>
              <w:jc w:val="center"/>
            </w:pPr>
            <w:r>
              <w:rPr>
                <w:rFonts w:ascii="Times New Roman" w:cs="Times New Roman" w:eastAsia="Times New Roman" w:hAnsi="Times New Roman"/>
                <w:b/>
                <w:bCs/>
                <w:sz w:val="19"/>
                <w:szCs w:val="19"/>
              </w:rPr>
              <w:t xml:space="preserve">4</w:t>
            </w:r>
          </w:p>
        </w:tc>
        <w:tc>
          <w:tcPr>
            <w:tcW w:type="dxa" w:w="615"/>
            <w:shd w:fill="E8E8E8" w:val="clear"/>
          </w:tcPr>
          <w:p>
            <w:pPr>
              <w:spacing w:after="40" w:before="40"/>
              <w:jc w:val="center"/>
            </w:pPr>
            <w:r>
              <w:rPr>
                <w:rFonts w:ascii="Times New Roman" w:cs="Times New Roman" w:eastAsia="Times New Roman" w:hAnsi="Times New Roman"/>
                <w:b/>
                <w:bCs/>
                <w:sz w:val="19"/>
                <w:szCs w:val="19"/>
              </w:rPr>
              <w:t xml:space="preserve">5</w:t>
            </w:r>
          </w:p>
        </w:tc>
        <w:tc>
          <w:tcPr>
            <w:tcW w:type="dxa" w:w="615"/>
            <w:shd w:fill="E8E8E8" w:val="clear"/>
          </w:tcPr>
          <w:p>
            <w:pPr>
              <w:spacing w:after="40" w:before="40"/>
              <w:jc w:val="center"/>
            </w:pPr>
            <w:r>
              <w:rPr>
                <w:rFonts w:ascii="Times New Roman" w:cs="Times New Roman" w:eastAsia="Times New Roman" w:hAnsi="Times New Roman"/>
                <w:b/>
                <w:bCs/>
                <w:sz w:val="19"/>
                <w:szCs w:val="19"/>
              </w:rPr>
              <w:t xml:space="preserve">6</w:t>
            </w:r>
          </w:p>
        </w:tc>
        <w:tc>
          <w:tcPr>
            <w:tcW w:type="dxa" w:w="615"/>
            <w:shd w:fill="E8E8E8" w:val="clear"/>
          </w:tcPr>
          <w:p>
            <w:pPr>
              <w:spacing w:after="40" w:before="40"/>
              <w:jc w:val="center"/>
            </w:pPr>
            <w:r>
              <w:rPr>
                <w:rFonts w:ascii="Times New Roman" w:cs="Times New Roman" w:eastAsia="Times New Roman" w:hAnsi="Times New Roman"/>
                <w:b/>
                <w:bCs/>
                <w:sz w:val="19"/>
                <w:szCs w:val="19"/>
              </w:rPr>
              <w:t xml:space="preserve">7</w:t>
            </w:r>
          </w:p>
        </w:tc>
        <w:tc>
          <w:tcPr>
            <w:tcW w:type="dxa" w:w="615"/>
            <w:shd w:fill="E8E8E8" w:val="clear"/>
          </w:tcPr>
          <w:p>
            <w:pPr>
              <w:spacing w:after="40" w:before="40"/>
              <w:jc w:val="center"/>
            </w:pPr>
            <w:r>
              <w:rPr>
                <w:rFonts w:ascii="Times New Roman" w:cs="Times New Roman" w:eastAsia="Times New Roman" w:hAnsi="Times New Roman"/>
                <w:b/>
                <w:bCs/>
                <w:sz w:val="19"/>
                <w:szCs w:val="19"/>
              </w:rPr>
              <w:t xml:space="preserve">8</w:t>
            </w:r>
          </w:p>
        </w:tc>
        <w:tc>
          <w:tcPr>
            <w:tcW w:type="dxa" w:w="615"/>
            <w:shd w:fill="E8E8E8" w:val="clear"/>
          </w:tcPr>
          <w:p>
            <w:pPr>
              <w:spacing w:after="40" w:before="40"/>
              <w:jc w:val="center"/>
            </w:pPr>
            <w:r>
              <w:rPr>
                <w:rFonts w:ascii="Times New Roman" w:cs="Times New Roman" w:eastAsia="Times New Roman" w:hAnsi="Times New Roman"/>
                <w:b/>
                <w:bCs/>
                <w:sz w:val="19"/>
                <w:szCs w:val="19"/>
              </w:rPr>
              <w:t xml:space="preserve">9</w:t>
            </w:r>
          </w:p>
        </w:tc>
        <w:tc>
          <w:tcPr>
            <w:tcW w:type="dxa" w:w="660"/>
            <w:shd w:fill="E8E8E8" w:val="clear"/>
          </w:tcPr>
          <w:p>
            <w:pPr>
              <w:spacing w:after="40" w:before="40"/>
              <w:jc w:val="center"/>
            </w:pPr>
            <w:r>
              <w:rPr>
                <w:rFonts w:ascii="Times New Roman" w:cs="Times New Roman" w:eastAsia="Times New Roman" w:hAnsi="Times New Roman"/>
                <w:b/>
                <w:bCs/>
                <w:sz w:val="19"/>
                <w:szCs w:val="19"/>
              </w:rPr>
              <w:t xml:space="preserve">Σ</w:t>
            </w:r>
          </w:p>
        </w:tc>
      </w:tr>
      <w:tr>
        <w:tc>
          <w:tcPr>
            <w:tcW w:type="dxa" w:w="1380"/>
          </w:tcPr>
          <w:p>
            <w:pPr>
              <w:spacing w:after="40" w:before="40"/>
              <w:jc w:val="left"/>
            </w:pPr>
            <w:r>
              <w:rPr>
                <w:rFonts w:ascii="Times New Roman" w:cs="Times New Roman" w:eastAsia="Times New Roman" w:hAnsi="Times New Roman"/>
                <w:b w:val="false"/>
                <w:bCs w:val="false"/>
                <w:sz w:val="19"/>
                <w:szCs w:val="19"/>
              </w:rPr>
              <w:t xml:space="preserve">Segmente</w:t>
            </w:r>
          </w:p>
        </w:tc>
        <w:tc>
          <w:tcPr>
            <w:tcW w:type="dxa" w:w="615"/>
          </w:tcPr>
          <w:p>
            <w:pPr>
              <w:spacing w:after="40" w:before="40"/>
              <w:jc w:val="center"/>
            </w:pPr>
            <w:r>
              <w:rPr>
                <w:rFonts w:ascii="Times New Roman" w:cs="Times New Roman" w:eastAsia="Times New Roman" w:hAnsi="Times New Roman"/>
                <w:b w:val="false"/>
                <w:bCs w:val="false"/>
                <w:sz w:val="19"/>
                <w:szCs w:val="19"/>
              </w:rPr>
              <w:t xml:space="preserve">64</w:t>
            </w:r>
          </w:p>
        </w:tc>
        <w:tc>
          <w:tcPr>
            <w:tcW w:type="dxa" w:w="615"/>
          </w:tcPr>
          <w:p>
            <w:pPr>
              <w:spacing w:after="40" w:before="40"/>
              <w:jc w:val="center"/>
            </w:pPr>
            <w:r>
              <w:rPr>
                <w:rFonts w:ascii="Times New Roman" w:cs="Times New Roman" w:eastAsia="Times New Roman" w:hAnsi="Times New Roman"/>
                <w:b w:val="false"/>
                <w:bCs w:val="false"/>
                <w:sz w:val="19"/>
                <w:szCs w:val="19"/>
              </w:rPr>
              <w:t xml:space="preserve">55</w:t>
            </w:r>
          </w:p>
        </w:tc>
        <w:tc>
          <w:tcPr>
            <w:tcW w:type="dxa" w:w="615"/>
          </w:tcPr>
          <w:p>
            <w:pPr>
              <w:spacing w:after="40" w:before="40"/>
              <w:jc w:val="center"/>
            </w:pPr>
            <w:r>
              <w:rPr>
                <w:rFonts w:ascii="Times New Roman" w:cs="Times New Roman" w:eastAsia="Times New Roman" w:hAnsi="Times New Roman"/>
                <w:b w:val="false"/>
                <w:bCs w:val="false"/>
                <w:sz w:val="19"/>
                <w:szCs w:val="19"/>
              </w:rPr>
              <w:t xml:space="preserve">84</w:t>
            </w:r>
          </w:p>
        </w:tc>
        <w:tc>
          <w:tcPr>
            <w:tcW w:type="dxa" w:w="615"/>
          </w:tcPr>
          <w:p>
            <w:pPr>
              <w:spacing w:after="40" w:before="40"/>
              <w:jc w:val="center"/>
            </w:pPr>
            <w:r>
              <w:rPr>
                <w:rFonts w:ascii="Times New Roman" w:cs="Times New Roman" w:eastAsia="Times New Roman" w:hAnsi="Times New Roman"/>
                <w:b w:val="false"/>
                <w:bCs w:val="false"/>
                <w:sz w:val="19"/>
                <w:szCs w:val="19"/>
              </w:rPr>
              <w:t xml:space="preserve">55</w:t>
            </w:r>
          </w:p>
        </w:tc>
        <w:tc>
          <w:tcPr>
            <w:tcW w:type="dxa" w:w="615"/>
          </w:tcPr>
          <w:p>
            <w:pPr>
              <w:spacing w:after="40" w:before="40"/>
              <w:jc w:val="center"/>
            </w:pPr>
            <w:r>
              <w:rPr>
                <w:rFonts w:ascii="Times New Roman" w:cs="Times New Roman" w:eastAsia="Times New Roman" w:hAnsi="Times New Roman"/>
                <w:b w:val="false"/>
                <w:bCs w:val="false"/>
                <w:sz w:val="19"/>
                <w:szCs w:val="19"/>
              </w:rPr>
              <w:t xml:space="preserve">55</w:t>
            </w:r>
          </w:p>
        </w:tc>
        <w:tc>
          <w:tcPr>
            <w:tcW w:type="dxa" w:w="615"/>
          </w:tcPr>
          <w:p>
            <w:pPr>
              <w:spacing w:after="40" w:before="40"/>
              <w:jc w:val="center"/>
            </w:pPr>
            <w:r>
              <w:rPr>
                <w:rFonts w:ascii="Times New Roman" w:cs="Times New Roman" w:eastAsia="Times New Roman" w:hAnsi="Times New Roman"/>
                <w:b w:val="false"/>
                <w:bCs w:val="false"/>
                <w:sz w:val="19"/>
                <w:szCs w:val="19"/>
              </w:rPr>
              <w:t xml:space="preserve">54</w:t>
            </w:r>
          </w:p>
        </w:tc>
        <w:tc>
          <w:tcPr>
            <w:tcW w:type="dxa" w:w="615"/>
          </w:tcPr>
          <w:p>
            <w:pPr>
              <w:spacing w:after="40" w:before="40"/>
              <w:jc w:val="center"/>
            </w:pPr>
            <w:r>
              <w:rPr>
                <w:rFonts w:ascii="Times New Roman" w:cs="Times New Roman" w:eastAsia="Times New Roman" w:hAnsi="Times New Roman"/>
                <w:b w:val="false"/>
                <w:bCs w:val="false"/>
                <w:sz w:val="19"/>
                <w:szCs w:val="19"/>
              </w:rPr>
              <w:t xml:space="preserve">64</w:t>
            </w:r>
          </w:p>
        </w:tc>
        <w:tc>
          <w:tcPr>
            <w:tcW w:type="dxa" w:w="615"/>
          </w:tcPr>
          <w:p>
            <w:pPr>
              <w:spacing w:after="40" w:before="40"/>
              <w:jc w:val="center"/>
            </w:pPr>
            <w:r>
              <w:rPr>
                <w:rFonts w:ascii="Times New Roman" w:cs="Times New Roman" w:eastAsia="Times New Roman" w:hAnsi="Times New Roman"/>
                <w:b w:val="false"/>
                <w:bCs w:val="false"/>
                <w:sz w:val="19"/>
                <w:szCs w:val="19"/>
              </w:rPr>
              <w:t xml:space="preserve">55</w:t>
            </w:r>
          </w:p>
        </w:tc>
        <w:tc>
          <w:tcPr>
            <w:tcW w:type="dxa" w:w="615"/>
          </w:tcPr>
          <w:p>
            <w:pPr>
              <w:spacing w:after="40" w:before="40"/>
              <w:jc w:val="center"/>
            </w:pPr>
            <w:r>
              <w:rPr>
                <w:rFonts w:ascii="Times New Roman" w:cs="Times New Roman" w:eastAsia="Times New Roman" w:hAnsi="Times New Roman"/>
                <w:b w:val="false"/>
                <w:bCs w:val="false"/>
                <w:sz w:val="19"/>
                <w:szCs w:val="19"/>
              </w:rPr>
              <w:t xml:space="preserve">55</w:t>
            </w:r>
          </w:p>
        </w:tc>
        <w:tc>
          <w:tcPr>
            <w:tcW w:type="dxa" w:w="615"/>
          </w:tcPr>
          <w:p>
            <w:pPr>
              <w:spacing w:after="40" w:before="40"/>
              <w:jc w:val="center"/>
            </w:pPr>
            <w:r>
              <w:rPr>
                <w:rFonts w:ascii="Times New Roman" w:cs="Times New Roman" w:eastAsia="Times New Roman" w:hAnsi="Times New Roman"/>
                <w:b w:val="false"/>
                <w:bCs w:val="false"/>
                <w:sz w:val="19"/>
                <w:szCs w:val="19"/>
              </w:rPr>
              <w:t xml:space="preserve">83</w:t>
            </w:r>
          </w:p>
        </w:tc>
        <w:tc>
          <w:tcPr>
            <w:tcW w:type="dxa" w:w="660"/>
          </w:tcPr>
          <w:p>
            <w:pPr>
              <w:spacing w:after="40" w:before="40"/>
              <w:jc w:val="center"/>
            </w:pPr>
            <w:r>
              <w:rPr>
                <w:rFonts w:ascii="Times New Roman" w:cs="Times New Roman" w:eastAsia="Times New Roman" w:hAnsi="Times New Roman"/>
                <w:b w:val="false"/>
                <w:bCs w:val="false"/>
                <w:sz w:val="19"/>
                <w:szCs w:val="19"/>
              </w:rPr>
              <w:t xml:space="preserve">624</w:t>
            </w:r>
          </w:p>
        </w:tc>
      </w:tr>
    </w:tbl>
    <w:p>
      <w:pPr>
        <w:spacing w:after="200" w:before="60"/>
      </w:pPr>
      <w:r>
        <w:rPr>
          <w:rFonts w:ascii="Times New Roman" w:cs="Times New Roman" w:eastAsia="Times New Roman" w:hAnsi="Times New Roman"/>
          <w:i/>
          <w:iCs/>
          <w:sz w:val="19"/>
          <w:szCs w:val="19"/>
        </w:rPr>
        <w:t xml:space="preserve">Tabelle 1: Verteilung der erhobenen Segmente je Ziffer.</w:t>
      </w:r>
    </w:p>
    <w:p>
      <w:pPr>
        <w:spacing w:after="120" w:before="60" w:line="300"/>
        <w:jc w:val="both"/>
      </w:pPr>
      <w:r>
        <w:rPr>
          <w:rFonts w:ascii="Times New Roman" w:cs="Times New Roman" w:eastAsia="Times New Roman" w:hAnsi="Times New Roman"/>
          <w:sz w:val="22"/>
          <w:szCs w:val="22"/>
        </w:rPr>
        <w:t xml:space="preserve">Eine Einschränkung ist an dieser Stelle wichtig, weil sie später die Interpretation begrenzt. Alle Aufnahmen entstanden über dasselbe Gerät, und obwohl mehrere Personen geschrieben haben, ist die Zahl der Schreiberinnen und Schreiber klein. Ein echter Cross-Person-Test, bei dem auf einer Gruppe trainiert und auf einer völlig unbeteiligten Person getestet wird, ließ sich damit nicht durchführen. Was wir stattdessen umsetzen konnten, ist ein Cross-Session-Test, auf den ich in Kapitel 6 zurückkomme.</w:t>
      </w:r>
    </w:p>
    <w:p>
      <w:pPr>
        <w:pStyle w:val="Heading1"/>
        <w:spacing w:after="140" w:before="360"/>
      </w:pPr>
      <w:r>
        <w:rPr>
          <w:rFonts w:ascii="Times New Roman" w:cs="Times New Roman" w:eastAsia="Times New Roman" w:hAnsi="Times New Roman"/>
          <w:b/>
          <w:bCs/>
          <w:sz w:val="26"/>
          <w:szCs w:val="26"/>
        </w:rPr>
        <w:t xml:space="preserve">4  Methodik</w:t>
      </w:r>
    </w:p>
    <w:p>
      <w:pPr>
        <w:pStyle w:val="Heading2"/>
        <w:spacing w:after="100" w:before="260"/>
      </w:pPr>
      <w:r>
        <w:rPr>
          <w:rFonts w:ascii="Times New Roman" w:cs="Times New Roman" w:eastAsia="Times New Roman" w:hAnsi="Times New Roman"/>
          <w:b/>
          <w:bCs/>
          <w:sz w:val="23"/>
          <w:szCs w:val="23"/>
        </w:rPr>
        <w:t xml:space="preserve">4.1  Segmentierung des Datenstroms</w:t>
      </w:r>
    </w:p>
    <w:p>
      <w:pPr>
        <w:spacing w:after="120" w:before="60" w:line="300"/>
        <w:jc w:val="both"/>
      </w:pPr>
      <w:r>
        <w:rPr>
          <w:rFonts w:ascii="Times New Roman" w:cs="Times New Roman" w:eastAsia="Times New Roman" w:hAnsi="Times New Roman"/>
          <w:sz w:val="22"/>
          <w:szCs w:val="22"/>
        </w:rPr>
        <w:t xml:space="preserve">Das Backend bekommt einen endlosen Strom aus Zahlen und muss selbst herausfinden, wo eine Ziffer beginnt und wo sie endet. Unsere Lösung nutzt die Bewegungsenergie, definiert als euklidische Norm des Beschleunigungsvektors. Während des Schreibens liegt dieser Wert deutlich über null, in der Pause fällt er nahezu auf null zurück. Über die letzten fünf Samples wird ein gleitender Mittelwert gebildet, damit einzelne Ausreißer die Entscheidung nicht kippen.</w:t>
      </w:r>
    </w:p>
    <w:p>
      <w:pPr>
        <w:spacing w:after="120" w:before="60" w:line="300"/>
        <w:jc w:val="both"/>
      </w:pPr>
      <w:r>
        <w:rPr>
          <w:rFonts w:ascii="Times New Roman" w:cs="Times New Roman" w:eastAsia="Times New Roman" w:hAnsi="Times New Roman"/>
          <w:sz w:val="22"/>
          <w:szCs w:val="22"/>
        </w:rPr>
        <w:t xml:space="preserve">Die eigentliche Trennung übernimmt eine Zustandsmaschine mit zwei Zuständen. Im Ruhezustand wartet das System, bis die geglättete Energie 0,06 g überschreitet, dann wechselt es in den Schreibzustand und beginnt zu puffern. Als ruhig gilt ein Sample erst unterhalb von 0,04 g. Diese Differenz zwischen Einschalt- und Ausschaltschwelle ist eine Hysterese und verhindert, dass das System bei Werten knapp an der Grenze im Millisekundentakt hin und her springt.</w:t>
      </w:r>
      <w:r>
        <w:rPr>
          <w:rStyle w:val="FootnoteReference"/>
        </w:rPr>
        <w:footnoteReference w:id="11"/>
      </w:r>
      <w:r>
        <w:rPr>
          <w:rFonts w:ascii="Times New Roman" w:cs="Times New Roman" w:eastAsia="Times New Roman" w:hAnsi="Times New Roman"/>
          <w:sz w:val="22"/>
          <w:szCs w:val="22"/>
        </w:rPr>
        <w:t xml:space="preserve"> Bleibt die Energie 0,35 Sekunden lang unter der unteren Schwelle, gilt das Segment als abgeschlossen. Zwei Filter fangen anschließend Fehlauslösungen ab: Segmente unter 0,30 Sekunden werden als Zucken verworfen, und bei 4,0 Sekunden greift eine Obergrenze.</w:t>
      </w:r>
    </w:p>
    <w:p>
      <w:pPr>
        <w:spacing w:after="120" w:before="60" w:line="300"/>
        <w:jc w:val="both"/>
      </w:pPr>
      <w:r>
        <w:rPr>
          <w:rFonts w:ascii="Times New Roman" w:cs="Times New Roman" w:eastAsia="Times New Roman" w:hAnsi="Times New Roman"/>
          <w:sz w:val="22"/>
          <w:szCs w:val="22"/>
        </w:rPr>
        <w:t xml:space="preserve">Ein Detail, das in der Implementierung schnell übersehen wird, betrifft das Segmentende. Die Pause selbst gehört nicht zur Ziffer, würde aber ohne Gegenmaßnahme mit abgespeichert und danach beim Resampling einen Teil der verfügbaren Zeitschritte mit Stillstand füllen. Unsere Implementierung merkt sich deshalb den Zeitpunkt des letzten aktiven Samples und schneidet alles danach wieder ab.</w:t>
      </w:r>
      <w:r>
        <w:rPr>
          <w:rStyle w:val="FootnoteReference"/>
        </w:rPr>
        <w:footnoteReference w:id="12"/>
      </w:r>
      <w:r>
        <w:rPr>
          <w:rFonts w:ascii="Times New Roman" w:cs="Times New Roman" w:eastAsia="Times New Roman" w:hAnsi="Times New Roman"/>
          <w:sz w:val="22"/>
          <w:szCs w:val="22"/>
        </w:rPr>
        <w:t xml:space="preserve"> Schreibt jemand eine 4, hält kurz inne und schreibt danach eine 2, entstehen auf diese Weise zwei sauber getrennte Segmente, die anschließend zur Zahlenfolge 42 zusammengesetzt werden.</w:t>
      </w:r>
    </w:p>
    <w:p>
      <w:pPr>
        <w:pStyle w:val="Heading2"/>
        <w:spacing w:after="100" w:before="260"/>
      </w:pPr>
      <w:r>
        <w:rPr>
          <w:rFonts w:ascii="Times New Roman" w:cs="Times New Roman" w:eastAsia="Times New Roman" w:hAnsi="Times New Roman"/>
          <w:b/>
          <w:bCs/>
          <w:sz w:val="23"/>
          <w:szCs w:val="23"/>
        </w:rPr>
        <w:t xml:space="preserve">4.2  Vorverarbeitung</w:t>
      </w:r>
    </w:p>
    <w:p>
      <w:pPr>
        <w:spacing w:after="120" w:before="60" w:line="300"/>
        <w:jc w:val="both"/>
      </w:pPr>
      <w:r>
        <w:rPr>
          <w:rFonts w:ascii="Times New Roman" w:cs="Times New Roman" w:eastAsia="Times New Roman" w:hAnsi="Times New Roman"/>
          <w:sz w:val="22"/>
          <w:szCs w:val="22"/>
        </w:rPr>
        <w:t xml:space="preserve">Aus der Segmentierung kommt eine Matrix mit N Zeilen und sechs Spalten, wobei N von Segment zu Segment schwankt. Das Netz braucht ein festes Format, weshalb wir jedes Segment per linearer Interpolation kanalweise auf genau 100 Zeitschritte bringen.</w:t>
      </w:r>
      <w:r>
        <w:rPr>
          <w:rStyle w:val="FootnoteReference"/>
        </w:rPr>
        <w:footnoteReference w:id="13"/>
      </w:r>
      <w:r>
        <w:rPr>
          <w:rFonts w:ascii="Times New Roman" w:cs="Times New Roman" w:eastAsia="Times New Roman" w:hAnsi="Times New Roman"/>
          <w:sz w:val="22"/>
          <w:szCs w:val="22"/>
        </w:rPr>
        <w:t xml:space="preserve"> Wer schneller schreibt, dessen Bewegung wird gestreckt, wer langsamer schreibt, dessen Bewegung wird gestaucht. Jede Eingabe besitzt danach die Dimension 100 mal 6. Die Wahl von 100 orientiert sich an der typischen Segmentdauer, damit bei durchschnittlich langen Aufnahmen weder Information weggeworfen noch künstlich hinzuerfunden wird.</w:t>
      </w:r>
      <w:r>
        <w:rPr>
          <w:rStyle w:val="FootnoteReference"/>
        </w:rPr>
        <w:footnoteReference w:id="14"/>
      </w:r>
    </w:p>
    <w:p>
      <w:pPr>
        <w:spacing w:after="120" w:before="60" w:line="300"/>
        <w:jc w:val="both"/>
      </w:pPr>
      <w:r>
        <w:rPr>
          <w:rFonts w:ascii="Times New Roman" w:cs="Times New Roman" w:eastAsia="Times New Roman" w:hAnsi="Times New Roman"/>
          <w:sz w:val="22"/>
          <w:szCs w:val="22"/>
        </w:rPr>
        <w:t xml:space="preserve">Anschließend folgt eine Z-Score-Normalisierung je Kanal, also Subtraktion des Mittelwerts und Division durch die Standardabweichung. Das gleicht unter anderem aus, dass manche Personen groß und andere klein schreiben, was sich sonst direkt in unterschiedlichen Amplituden niederschlagen würde. Methodisch relevant ist dabei, woher die beiden Kennwerte stammen. Wir berechnen sie ausschließlich auf den Trainingsdaten und speichern sie zusammen mit dem Modell ab. Würde man sie über den gesamten Datensatz bilden, flösse Information aus dem Testteil in die Vorverarbeitung ein, und die gemessene Genauigkeit wäre zu optimistisch.</w:t>
      </w:r>
    </w:p>
    <w:p>
      <w:pPr>
        <w:pStyle w:val="Heading2"/>
        <w:spacing w:after="100" w:before="260"/>
      </w:pPr>
      <w:r>
        <w:rPr>
          <w:rFonts w:ascii="Times New Roman" w:cs="Times New Roman" w:eastAsia="Times New Roman" w:hAnsi="Times New Roman"/>
          <w:b/>
          <w:bCs/>
          <w:sz w:val="23"/>
          <w:szCs w:val="23"/>
        </w:rPr>
        <w:t xml:space="preserve">4.3  Data Augmentation</w:t>
      </w:r>
    </w:p>
    <w:p>
      <w:pPr>
        <w:spacing w:after="120" w:before="60" w:line="300"/>
        <w:jc w:val="both"/>
      </w:pPr>
      <w:r>
        <w:rPr>
          <w:rFonts w:ascii="Times New Roman" w:cs="Times New Roman" w:eastAsia="Times New Roman" w:hAnsi="Times New Roman"/>
          <w:sz w:val="22"/>
          <w:szCs w:val="22"/>
        </w:rPr>
        <w:t xml:space="preserve">Mit 624 Segmenten ist der Datensatz für ein neuronales Netz knapp bemessen. Wir vervielfachen ihn deshalb um den Faktor fünf, indem aus jedem Originalsegment vier zusätzliche Varianten erzeugt werden. Vier Transformationen kommen dabei nacheinander zum Einsatz. Ein Time-Warp interpoliert das Segment auf eine leicht andere Länge und simuliert damit ein verändertes Schreibtempo, wobei der Faktor auf den Bereich zwischen 0,7 und 1,4 begrenzt bleibt. Eine kleine dreidimensionale Rotation mit einer Streuung von etwa sieben Grad wird auf Beschleunigungs- und Drehratenvektor gemeinsam angewandt und bildet eine leicht veränderte Handhaltung nach. Eine globale Skalierung variiert die Amplitude, und zuletzt addiert ein Jitter schwaches gaußsches Rauschen.</w:t>
      </w:r>
      <w:r>
        <w:rPr>
          <w:rStyle w:val="FootnoteReference"/>
        </w:rPr>
        <w:footnoteReference w:id="15"/>
      </w:r>
      <w:r>
        <w:rPr>
          <w:rFonts w:ascii="Times New Roman" w:cs="Times New Roman" w:eastAsia="Times New Roman" w:hAnsi="Times New Roman"/>
          <w:sz w:val="22"/>
          <w:szCs w:val="22"/>
        </w:rPr>
        <w:t xml:space="preserve"> Die Testdaten bleiben unverändert, damit die Bewertung weiterhin auf echten Aufnahmen beruht.</w:t>
      </w:r>
    </w:p>
    <w:p>
      <w:pPr>
        <w:spacing w:after="120" w:before="60" w:line="300"/>
        <w:jc w:val="both"/>
      </w:pPr>
      <w:r>
        <w:rPr>
          <w:rFonts w:ascii="Times New Roman" w:cs="Times New Roman" w:eastAsia="Times New Roman" w:hAnsi="Times New Roman"/>
          <w:sz w:val="22"/>
          <w:szCs w:val="22"/>
        </w:rPr>
        <w:t xml:space="preserve">Wichtiger als die einzelnen Transformationen ist die Reihenfolge im Trainingsablauf. Die Aufteilung in Trainings- und Validierungsteil geschieht vor der Augmentation und nicht danach. Läge sie danach, könnten Varianten desselben Originals gleichzeitig im Trainings- und im Validierungsteil landen, und das Early-Stopping-Signal würde sich an Daten orientieren, die das Netz im Kern schon kennt.</w:t>
      </w:r>
      <w:r>
        <w:rPr>
          <w:rStyle w:val="FootnoteReference"/>
        </w:rPr>
        <w:footnoteReference w:id="16"/>
      </w:r>
      <w:r>
        <w:rPr>
          <w:rFonts w:ascii="Times New Roman" w:cs="Times New Roman" w:eastAsia="Times New Roman" w:hAnsi="Times New Roman"/>
          <w:sz w:val="22"/>
          <w:szCs w:val="22"/>
        </w:rPr>
        <w:t xml:space="preserve"> Dieser Punkt hat uns eine Weile beschäftigt, weil er im Code nur zwei vertauschte Zeilen ausmacht, im Ergebnis aber über die Verlässlichkeit der gesamten Auswertung entscheidet.</w:t>
      </w:r>
    </w:p>
    <w:p>
      <w:pPr>
        <w:spacing w:after="120" w:before="60" w:line="300"/>
        <w:jc w:val="both"/>
      </w:pPr>
      <w:r>
        <w:rPr>
          <w:rFonts w:ascii="Times New Roman" w:cs="Times New Roman" w:eastAsia="Times New Roman" w:hAnsi="Times New Roman"/>
          <w:sz w:val="22"/>
          <w:szCs w:val="22"/>
        </w:rPr>
        <w:t xml:space="preserve">Mir scheint dieser Schritt bei kleinen Sensordatensätzen besonders sinnvoll, weil die Bandbreite echter Schreibweisen sonst nur begrenzt abgedeckt wird. Ersetzen kann die Augmentation zusätzliche reale Aufnahmen allerdings nicht, da alle künstlichen Varianten auf bereits vorhandenen Bewegungen beruhen.</w:t>
      </w:r>
    </w:p>
    <w:p>
      <w:pPr>
        <w:pStyle w:val="Heading2"/>
        <w:spacing w:after="100" w:before="260"/>
      </w:pPr>
      <w:r>
        <w:rPr>
          <w:rFonts w:ascii="Times New Roman" w:cs="Times New Roman" w:eastAsia="Times New Roman" w:hAnsi="Times New Roman"/>
          <w:b/>
          <w:bCs/>
          <w:sz w:val="23"/>
          <w:szCs w:val="23"/>
        </w:rPr>
        <w:t xml:space="preserve">4.4  Modellarchitektur und Training</w:t>
      </w:r>
    </w:p>
    <w:p>
      <w:pPr>
        <w:spacing w:after="120" w:before="60" w:line="300"/>
        <w:jc w:val="both"/>
      </w:pPr>
      <w:r>
        <w:rPr>
          <w:rFonts w:ascii="Times New Roman" w:cs="Times New Roman" w:eastAsia="Times New Roman" w:hAnsi="Times New Roman"/>
          <w:sz w:val="22"/>
          <w:szCs w:val="22"/>
        </w:rPr>
        <w:t xml:space="preserve">Das Modell ist ein eindimensionales Convolutional Neural Network mit drei gleich aufgebauten Blöcken. Jeder Block besteht aus einer Faltung mit Kernelgröße fünf und Padding zwei, einer Batch-Normalisierung, einer ReLU-Aktivierung und einem Max-Pooling der Größe zwei.</w:t>
      </w:r>
      <w:r>
        <w:rPr>
          <w:rStyle w:val="FootnoteReference"/>
        </w:rPr>
        <w:footnoteReference w:id="17"/>
      </w:r>
      <w:r>
        <w:rPr>
          <w:rFonts w:ascii="Times New Roman" w:cs="Times New Roman" w:eastAsia="Times New Roman" w:hAnsi="Times New Roman"/>
          <w:sz w:val="22"/>
          <w:szCs w:val="22"/>
        </w:rPr>
        <w:t xml:space="preserve"> Die Zahl der Filter steigt von 64 im ersten Block auf 128 in den beiden folgenden. Weil jedes Pooling die Zeitachse halbiert, sinkt die zeitliche Auflösung von 100 über 50 und 25 auf 12 Schritte. Ein Global-Average-Pooling fasst diese Reste je Filter zu einem einzigen Wert zusammen, sodass ein Vektor der Länge 128 entsteht. Ein Klassifikationskopf aus zwei linearen Schichten mit dazwischenliegendem Dropout von 0,3 bildet diesen Vektor auf zehn Ausgaben ab, deren höchste die Vorhersage bestimmt.</w:t>
      </w:r>
    </w:p>
    <w:p>
      <w:pPr>
        <w:spacing w:after="120" w:before="60" w:line="300"/>
        <w:jc w:val="both"/>
      </w:pPr>
      <w:r>
        <w:rPr>
          <w:rFonts w:ascii="Times New Roman" w:cs="Times New Roman" w:eastAsia="Times New Roman" w:hAnsi="Times New Roman"/>
          <w:sz w:val="22"/>
          <w:szCs w:val="22"/>
        </w:rPr>
        <w:t xml:space="preserve">Der Kerngedanke dahinter lässt sich gut an der Kernelgröße erklären. Ein Kernel der Breite fünf sieht im ersten Block fünf von hundert Zeitschritten, also einen sehr kleinen Ausschnitt der Bewegung, etwa einen kurzen Ruck nach rechts oder den Beginn einer Kurve. Im dritten Block sieht ein gleich breiter Kernel fünf von zwölf verbliebenen Schritten und damit einen erheblichen Teil der gesamten Geste. Aus lokalen Bewegungsfragmenten werden auf diese Weise schrittweise größere Formen zusammengesetzt, ohne dass man dem Netz vorgeben müsste, worauf es zu achten hat.</w:t>
      </w:r>
    </w:p>
    <w:p>
      <w:pPr>
        <w:spacing w:after="120" w:before="60" w:line="300"/>
        <w:jc w:val="both"/>
      </w:pPr>
      <w:r>
        <w:rPr>
          <w:rFonts w:ascii="Times New Roman" w:cs="Times New Roman" w:eastAsia="Times New Roman" w:hAnsi="Times New Roman"/>
          <w:sz w:val="22"/>
          <w:szCs w:val="22"/>
        </w:rPr>
        <w:t xml:space="preserve">Trainiert wird mit Adam bei einer Lernrate von 0,001 und einem Weight Decay von 0,0001, als Verlustfunktion dient die Kreuzentropie, die Batchgröße beträgt 64. Maximal sind 80 Epochen vorgesehen, praktisch greift vorher das Early Stopping mit einer Geduld von zwölf Epochen ohne Verbesserung des Validierungsverlusts. Fünfzehn Prozent der Trainingsdaten dienen als Validierungsteil. Das Modell bleibt bewusst klein, weil größere Netze bei wenigen hundert Beispielen erfahrungsgemäß schneller auswendig lernen als generalisieren, und weil die gesamte Inferenz später auf einer CPU laufen sollte.</w:t>
      </w:r>
    </w:p>
    <w:p>
      <w:pPr>
        <w:spacing w:after="120" w:before="60" w:line="300"/>
        <w:jc w:val="both"/>
      </w:pPr>
      <w:r>
        <w:rPr>
          <w:rFonts w:ascii="Times New Roman" w:cs="Times New Roman" w:eastAsia="Times New Roman" w:hAnsi="Times New Roman"/>
          <w:sz w:val="22"/>
          <w:szCs w:val="22"/>
        </w:rPr>
        <w:t xml:space="preserve">In der Live-Anwendung kommt eine Konfidenzprüfung hinzu. Liegt die höchste Softmax-Wahrscheinlichkeit unter 0,6, zeigt das Frontend ein Fragezeichen an, statt eine unsichere Ziffer auszugeben.</w:t>
      </w:r>
      <w:r>
        <w:rPr>
          <w:rStyle w:val="FootnoteReference"/>
        </w:rPr>
        <w:footnoteReference w:id="18"/>
      </w:r>
      <w:r>
        <w:rPr>
          <w:rFonts w:ascii="Times New Roman" w:cs="Times New Roman" w:eastAsia="Times New Roman" w:hAnsi="Times New Roman"/>
          <w:sz w:val="22"/>
          <w:szCs w:val="22"/>
        </w:rPr>
        <w:t xml:space="preserve"> Das verschiebt Fehler von falschen Ausgaben zu ausbleibenden Ausgaben, was für eine Demonstration angenehmer ist, die reine Klassifikationsleistung aber natürlich nicht verbessert.</w:t>
      </w:r>
    </w:p>
    <w:p>
      <w:pPr>
        <w:pStyle w:val="Heading1"/>
        <w:spacing w:after="140" w:before="360"/>
      </w:pPr>
      <w:r>
        <w:rPr>
          <w:rFonts w:ascii="Times New Roman" w:cs="Times New Roman" w:eastAsia="Times New Roman" w:hAnsi="Times New Roman"/>
          <w:b/>
          <w:bCs/>
          <w:sz w:val="26"/>
          <w:szCs w:val="26"/>
        </w:rPr>
        <w:t xml:space="preserve">5  Experimente</w:t>
      </w:r>
    </w:p>
    <w:p>
      <w:pPr>
        <w:spacing w:after="120" w:before="60" w:line="300"/>
        <w:jc w:val="both"/>
      </w:pPr>
      <w:r>
        <w:rPr>
          <w:rFonts w:ascii="Times New Roman" w:cs="Times New Roman" w:eastAsia="Times New Roman" w:hAnsi="Times New Roman"/>
          <w:sz w:val="22"/>
          <w:szCs w:val="22"/>
        </w:rPr>
        <w:t xml:space="preserve">Wir haben mit zwei unterschiedlichen Aufteilungen gearbeitet, weil beide verschiedene Fragen beantworten. Der zufällige 80/20-Split mischt alle Segmente und zieht daraus zwanzig Prozent als Testmenge. Er ist einfach umzusetzen, aber optimistisch, denn Aufnahmen aus derselben Sitzung können gleichzeitig im Training und im Test landen. Da innerhalb einer Sitzung Handhaltung, Tempo und Umgebung nahezu konstant bleiben, ähneln sich diese Aufnahmen stark. Der Cross-Session-Hold-out trennt dagegen nach Aufnahmesitzung: trainiert wird auf den früheren Sitzungen, getestet ausschließlich auf einer später und unabhängig davon aufgenommenen Menge von 150 Beispielen. Das kommt der Situation in der Live-Demo näher, in der ebenfalls neue Aufnahmen unter leicht anderen Bedingungen entstehen.</w:t>
      </w:r>
    </w:p>
    <w:p>
      <w:pPr>
        <w:spacing w:after="120" w:before="60" w:line="300"/>
        <w:jc w:val="both"/>
      </w:pPr>
      <w:r>
        <w:rPr>
          <w:rFonts w:ascii="Times New Roman" w:cs="Times New Roman" w:eastAsia="Times New Roman" w:hAnsi="Times New Roman"/>
          <w:sz w:val="22"/>
          <w:szCs w:val="22"/>
        </w:rPr>
        <w:t xml:space="preserve">Ein drittes Experiment ergab sich aus einer Beobachtung bei der Datensichtung. Einige Segmente waren in die Obergrenze von vier Sekunden gelaufen und enthielten typischerweise ein Zögern mittendrin oder eine unruhige Hand am Ende. Die Vermutung lag nahe, dass solche Aufnahmen das Training eher stören, weshalb wir zwei Trainingsvarianten gegeneinander gestellt haben, einmal mit und einmal ohne diese Segmente. Getestet wurde beides auf demselben sauberen Testsatz, gemittelt über drei Zufallsstartwerte und bei ansonsten identischem Ablauf.</w:t>
      </w:r>
    </w:p>
    <w:p>
      <w:pPr>
        <w:pStyle w:val="Heading1"/>
        <w:spacing w:after="140" w:before="360"/>
      </w:pPr>
      <w:r>
        <w:rPr>
          <w:rFonts w:ascii="Times New Roman" w:cs="Times New Roman" w:eastAsia="Times New Roman" w:hAnsi="Times New Roman"/>
          <w:b/>
          <w:bCs/>
          <w:sz w:val="26"/>
          <w:szCs w:val="26"/>
        </w:rPr>
        <w:t xml:space="preserve">6  Ergebnisse und Diskussion</w:t>
      </w:r>
    </w:p>
    <w:p>
      <w:pPr>
        <w:pStyle w:val="Heading2"/>
        <w:spacing w:after="100" w:before="260"/>
      </w:pPr>
      <w:r>
        <w:rPr>
          <w:rFonts w:ascii="Times New Roman" w:cs="Times New Roman" w:eastAsia="Times New Roman" w:hAnsi="Times New Roman"/>
          <w:b/>
          <w:bCs/>
          <w:sz w:val="23"/>
          <w:szCs w:val="23"/>
        </w:rPr>
        <w:t xml:space="preserve">6.1  Verlauf über die Projektiterationen</w:t>
      </w:r>
    </w:p>
    <w:p>
      <w:pPr>
        <w:spacing w:after="120" w:before="60" w:line="300"/>
        <w:jc w:val="both"/>
      </w:pPr>
      <w:r>
        <w:rPr>
          <w:rFonts w:ascii="Times New Roman" w:cs="Times New Roman" w:eastAsia="Times New Roman" w:hAnsi="Times New Roman"/>
          <w:sz w:val="22"/>
          <w:szCs w:val="22"/>
        </w:rPr>
        <w:t xml:space="preserve">Über sechs Iterationen hinweg haben wir den Datensatz schrittweise vergrößert und jeweils neu trainiert. Die Zwischenstände lagen dabei zwischen 474 und 624 Segmenten.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900"/>
        <w:gridCol w:w="900"/>
        <w:gridCol w:w="900"/>
        <w:gridCol w:w="900"/>
      </w:tblGrid>
      <w:tr>
        <w:tc>
          <w:tcPr>
            <w:tcW w:type="dxa" w:w="3000"/>
            <w:shd w:fill="E8E8E8" w:val="clear"/>
          </w:tcPr>
          <w:p>
            <w:pPr>
              <w:spacing w:after="40" w:before="40"/>
              <w:jc w:val="left"/>
            </w:pPr>
            <w:r>
              <w:rPr>
                <w:rFonts w:ascii="Times New Roman" w:cs="Times New Roman" w:eastAsia="Times New Roman" w:hAnsi="Times New Roman"/>
                <w:b/>
                <w:bCs/>
                <w:sz w:val="19"/>
                <w:szCs w:val="19"/>
              </w:rPr>
              <w:t xml:space="preserve">Projektiteration</w:t>
            </w:r>
          </w:p>
        </w:tc>
        <w:tc>
          <w:tcPr>
            <w:tcW w:type="dxa" w:w="900"/>
            <w:shd w:fill="E8E8E8" w:val="clear"/>
          </w:tcPr>
          <w:p>
            <w:pPr>
              <w:spacing w:after="40" w:before="40"/>
              <w:jc w:val="center"/>
            </w:pPr>
            <w:r>
              <w:rPr>
                <w:rFonts w:ascii="Times New Roman" w:cs="Times New Roman" w:eastAsia="Times New Roman" w:hAnsi="Times New Roman"/>
                <w:b/>
                <w:bCs/>
                <w:sz w:val="19"/>
                <w:szCs w:val="19"/>
              </w:rPr>
              <w:t xml:space="preserve">1</w:t>
            </w:r>
          </w:p>
        </w:tc>
        <w:tc>
          <w:tcPr>
            <w:tcW w:type="dxa" w:w="900"/>
            <w:shd w:fill="E8E8E8" w:val="clear"/>
          </w:tcPr>
          <w:p>
            <w:pPr>
              <w:spacing w:after="40" w:before="40"/>
              <w:jc w:val="center"/>
            </w:pPr>
            <w:r>
              <w:rPr>
                <w:rFonts w:ascii="Times New Roman" w:cs="Times New Roman" w:eastAsia="Times New Roman" w:hAnsi="Times New Roman"/>
                <w:b/>
                <w:bCs/>
                <w:sz w:val="19"/>
                <w:szCs w:val="19"/>
              </w:rPr>
              <w:t xml:space="preserve">2</w:t>
            </w:r>
          </w:p>
        </w:tc>
        <w:tc>
          <w:tcPr>
            <w:tcW w:type="dxa" w:w="900"/>
            <w:shd w:fill="E8E8E8" w:val="clear"/>
          </w:tcPr>
          <w:p>
            <w:pPr>
              <w:spacing w:after="40" w:before="40"/>
              <w:jc w:val="center"/>
            </w:pPr>
            <w:r>
              <w:rPr>
                <w:rFonts w:ascii="Times New Roman" w:cs="Times New Roman" w:eastAsia="Times New Roman" w:hAnsi="Times New Roman"/>
                <w:b/>
                <w:bCs/>
                <w:sz w:val="19"/>
                <w:szCs w:val="19"/>
              </w:rPr>
              <w:t xml:space="preserve">3</w:t>
            </w:r>
          </w:p>
        </w:tc>
        <w:tc>
          <w:tcPr>
            <w:tcW w:type="dxa" w:w="900"/>
            <w:shd w:fill="E8E8E8" w:val="clear"/>
          </w:tcPr>
          <w:p>
            <w:pPr>
              <w:spacing w:after="40" w:before="40"/>
              <w:jc w:val="center"/>
            </w:pPr>
            <w:r>
              <w:rPr>
                <w:rFonts w:ascii="Times New Roman" w:cs="Times New Roman" w:eastAsia="Times New Roman" w:hAnsi="Times New Roman"/>
                <w:b/>
                <w:bCs/>
                <w:sz w:val="19"/>
                <w:szCs w:val="19"/>
              </w:rPr>
              <w:t xml:space="preserve">4</w:t>
            </w:r>
          </w:p>
        </w:tc>
        <w:tc>
          <w:tcPr>
            <w:tcW w:type="dxa" w:w="900"/>
            <w:shd w:fill="E8E8E8" w:val="clear"/>
          </w:tcPr>
          <w:p>
            <w:pPr>
              <w:spacing w:after="40" w:before="40"/>
              <w:jc w:val="center"/>
            </w:pPr>
            <w:r>
              <w:rPr>
                <w:rFonts w:ascii="Times New Roman" w:cs="Times New Roman" w:eastAsia="Times New Roman" w:hAnsi="Times New Roman"/>
                <w:b/>
                <w:bCs/>
                <w:sz w:val="19"/>
                <w:szCs w:val="19"/>
              </w:rPr>
              <w:t xml:space="preserve">5</w:t>
            </w:r>
          </w:p>
        </w:tc>
        <w:tc>
          <w:tcPr>
            <w:tcW w:type="dxa" w:w="900"/>
            <w:shd w:fill="E8E8E8" w:val="clear"/>
          </w:tcPr>
          <w:p>
            <w:pPr>
              <w:spacing w:after="40" w:before="40"/>
              <w:jc w:val="center"/>
            </w:pPr>
            <w:r>
              <w:rPr>
                <w:rFonts w:ascii="Times New Roman" w:cs="Times New Roman" w:eastAsia="Times New Roman" w:hAnsi="Times New Roman"/>
                <w:b/>
                <w:bCs/>
                <w:sz w:val="19"/>
                <w:szCs w:val="19"/>
              </w:rPr>
              <w:t xml:space="preserve">6</w:t>
            </w:r>
          </w:p>
        </w:tc>
      </w:tr>
      <w:tr>
        <w:tc>
          <w:tcPr>
            <w:tcW w:type="dxa" w:w="3000"/>
          </w:tcPr>
          <w:p>
            <w:pPr>
              <w:spacing w:after="40" w:before="40"/>
              <w:jc w:val="left"/>
            </w:pPr>
            <w:r>
              <w:rPr>
                <w:rFonts w:ascii="Times New Roman" w:cs="Times New Roman" w:eastAsia="Times New Roman" w:hAnsi="Times New Roman"/>
                <w:b w:val="false"/>
                <w:bCs w:val="false"/>
                <w:sz w:val="19"/>
                <w:szCs w:val="19"/>
              </w:rPr>
              <w:t xml:space="preserve">Zufälliger 80/20-Split</w:t>
            </w:r>
          </w:p>
        </w:tc>
        <w:tc>
          <w:tcPr>
            <w:tcW w:type="dxa" w:w="900"/>
          </w:tcPr>
          <w:p>
            <w:pPr>
              <w:spacing w:after="40" w:before="40"/>
              <w:jc w:val="center"/>
            </w:pPr>
            <w:r>
              <w:rPr>
                <w:rFonts w:ascii="Times New Roman" w:cs="Times New Roman" w:eastAsia="Times New Roman" w:hAnsi="Times New Roman"/>
                <w:b w:val="false"/>
                <w:bCs w:val="false"/>
                <w:sz w:val="19"/>
                <w:szCs w:val="19"/>
              </w:rPr>
              <w:t xml:space="preserve">81,7 %</w:t>
            </w:r>
          </w:p>
        </w:tc>
        <w:tc>
          <w:tcPr>
            <w:tcW w:type="dxa" w:w="900"/>
          </w:tcPr>
          <w:p>
            <w:pPr>
              <w:spacing w:after="40" w:before="40"/>
              <w:jc w:val="center"/>
            </w:pPr>
            <w:r>
              <w:rPr>
                <w:rFonts w:ascii="Times New Roman" w:cs="Times New Roman" w:eastAsia="Times New Roman" w:hAnsi="Times New Roman"/>
                <w:b w:val="false"/>
                <w:bCs w:val="false"/>
                <w:sz w:val="19"/>
                <w:szCs w:val="19"/>
              </w:rPr>
              <w:t xml:space="preserve">85,5 %</w:t>
            </w:r>
          </w:p>
        </w:tc>
        <w:tc>
          <w:tcPr>
            <w:tcW w:type="dxa" w:w="900"/>
          </w:tcPr>
          <w:p>
            <w:pPr>
              <w:spacing w:after="40" w:before="40"/>
              <w:jc w:val="center"/>
            </w:pPr>
            <w:r>
              <w:rPr>
                <w:rFonts w:ascii="Times New Roman" w:cs="Times New Roman" w:eastAsia="Times New Roman" w:hAnsi="Times New Roman"/>
                <w:b w:val="false"/>
                <w:bCs w:val="false"/>
                <w:sz w:val="19"/>
                <w:szCs w:val="19"/>
              </w:rPr>
              <w:t xml:space="preserve">84,0 %</w:t>
            </w:r>
          </w:p>
        </w:tc>
        <w:tc>
          <w:tcPr>
            <w:tcW w:type="dxa" w:w="900"/>
          </w:tcPr>
          <w:p>
            <w:pPr>
              <w:spacing w:after="40" w:before="40"/>
              <w:jc w:val="center"/>
            </w:pPr>
            <w:r>
              <w:rPr>
                <w:rFonts w:ascii="Times New Roman" w:cs="Times New Roman" w:eastAsia="Times New Roman" w:hAnsi="Times New Roman"/>
                <w:b w:val="false"/>
                <w:bCs w:val="false"/>
                <w:sz w:val="19"/>
                <w:szCs w:val="19"/>
              </w:rPr>
              <w:t xml:space="preserve">84,0 %</w:t>
            </w:r>
          </w:p>
        </w:tc>
        <w:tc>
          <w:tcPr>
            <w:tcW w:type="dxa" w:w="900"/>
          </w:tcPr>
          <w:p>
            <w:pPr>
              <w:spacing w:after="40" w:before="40"/>
              <w:jc w:val="center"/>
            </w:pPr>
            <w:r>
              <w:rPr>
                <w:rFonts w:ascii="Times New Roman" w:cs="Times New Roman" w:eastAsia="Times New Roman" w:hAnsi="Times New Roman"/>
                <w:b w:val="false"/>
                <w:bCs w:val="false"/>
                <w:sz w:val="19"/>
                <w:szCs w:val="19"/>
              </w:rPr>
              <w:t xml:space="preserve">—</w:t>
            </w:r>
          </w:p>
        </w:tc>
        <w:tc>
          <w:tcPr>
            <w:tcW w:type="dxa" w:w="900"/>
          </w:tcPr>
          <w:p>
            <w:pPr>
              <w:spacing w:after="40" w:before="40"/>
              <w:jc w:val="center"/>
            </w:pPr>
            <w:r>
              <w:rPr>
                <w:rFonts w:ascii="Times New Roman" w:cs="Times New Roman" w:eastAsia="Times New Roman" w:hAnsi="Times New Roman"/>
                <w:b w:val="false"/>
                <w:bCs w:val="false"/>
                <w:sz w:val="19"/>
                <w:szCs w:val="19"/>
              </w:rPr>
              <w:t xml:space="preserve">86,3 %</w:t>
            </w:r>
          </w:p>
        </w:tc>
      </w:tr>
      <w:tr>
        <w:tc>
          <w:tcPr>
            <w:tcW w:type="dxa" w:w="3000"/>
          </w:tcPr>
          <w:p>
            <w:pPr>
              <w:spacing w:after="40" w:before="40"/>
              <w:jc w:val="left"/>
            </w:pPr>
            <w:r>
              <w:rPr>
                <w:rFonts w:ascii="Times New Roman" w:cs="Times New Roman" w:eastAsia="Times New Roman" w:hAnsi="Times New Roman"/>
                <w:b w:val="false"/>
                <w:bCs w:val="false"/>
                <w:sz w:val="19"/>
                <w:szCs w:val="19"/>
              </w:rPr>
              <w:t xml:space="preserve">Cross-Session Hold-out</w:t>
            </w:r>
          </w:p>
        </w:tc>
        <w:tc>
          <w:tcPr>
            <w:tcW w:type="dxa" w:w="900"/>
          </w:tcPr>
          <w:p>
            <w:pPr>
              <w:spacing w:after="40" w:before="40"/>
              <w:jc w:val="center"/>
            </w:pPr>
            <w:r>
              <w:rPr>
                <w:rFonts w:ascii="Times New Roman" w:cs="Times New Roman" w:eastAsia="Times New Roman" w:hAnsi="Times New Roman"/>
                <w:b w:val="false"/>
                <w:bCs w:val="false"/>
                <w:sz w:val="19"/>
                <w:szCs w:val="19"/>
              </w:rPr>
              <w:t xml:space="preserve">—</w:t>
            </w:r>
          </w:p>
        </w:tc>
        <w:tc>
          <w:tcPr>
            <w:tcW w:type="dxa" w:w="900"/>
          </w:tcPr>
          <w:p>
            <w:pPr>
              <w:spacing w:after="40" w:before="40"/>
              <w:jc w:val="center"/>
            </w:pPr>
            <w:r>
              <w:rPr>
                <w:rFonts w:ascii="Times New Roman" w:cs="Times New Roman" w:eastAsia="Times New Roman" w:hAnsi="Times New Roman"/>
                <w:b w:val="false"/>
                <w:bCs w:val="false"/>
                <w:sz w:val="19"/>
                <w:szCs w:val="19"/>
              </w:rPr>
              <w:t xml:space="preserve">—</w:t>
            </w:r>
          </w:p>
        </w:tc>
        <w:tc>
          <w:tcPr>
            <w:tcW w:type="dxa" w:w="900"/>
          </w:tcPr>
          <w:p>
            <w:pPr>
              <w:spacing w:after="40" w:before="40"/>
              <w:jc w:val="center"/>
            </w:pPr>
            <w:r>
              <w:rPr>
                <w:rFonts w:ascii="Times New Roman" w:cs="Times New Roman" w:eastAsia="Times New Roman" w:hAnsi="Times New Roman"/>
                <w:b w:val="false"/>
                <w:bCs w:val="false"/>
                <w:sz w:val="19"/>
                <w:szCs w:val="19"/>
              </w:rPr>
              <w:t xml:space="preserve">—</w:t>
            </w:r>
          </w:p>
        </w:tc>
        <w:tc>
          <w:tcPr>
            <w:tcW w:type="dxa" w:w="900"/>
          </w:tcPr>
          <w:p>
            <w:pPr>
              <w:spacing w:after="40" w:before="40"/>
              <w:jc w:val="center"/>
            </w:pPr>
            <w:r>
              <w:rPr>
                <w:rFonts w:ascii="Times New Roman" w:cs="Times New Roman" w:eastAsia="Times New Roman" w:hAnsi="Times New Roman"/>
                <w:b w:val="false"/>
                <w:bCs w:val="false"/>
                <w:sz w:val="19"/>
                <w:szCs w:val="19"/>
              </w:rPr>
              <w:t xml:space="preserve">—</w:t>
            </w:r>
          </w:p>
        </w:tc>
        <w:tc>
          <w:tcPr>
            <w:tcW w:type="dxa" w:w="900"/>
          </w:tcPr>
          <w:p>
            <w:pPr>
              <w:spacing w:after="40" w:before="40"/>
              <w:jc w:val="center"/>
            </w:pPr>
            <w:r>
              <w:rPr>
                <w:rFonts w:ascii="Times New Roman" w:cs="Times New Roman" w:eastAsia="Times New Roman" w:hAnsi="Times New Roman"/>
                <w:b w:val="false"/>
                <w:bCs w:val="false"/>
                <w:sz w:val="19"/>
                <w:szCs w:val="19"/>
              </w:rPr>
              <w:t xml:space="preserve">96,7 %</w:t>
            </w:r>
          </w:p>
        </w:tc>
        <w:tc>
          <w:tcPr>
            <w:tcW w:type="dxa" w:w="900"/>
          </w:tcPr>
          <w:p>
            <w:pPr>
              <w:spacing w:after="40" w:before="40"/>
              <w:jc w:val="center"/>
            </w:pPr>
            <w:r>
              <w:rPr>
                <w:rFonts w:ascii="Times New Roman" w:cs="Times New Roman" w:eastAsia="Times New Roman" w:hAnsi="Times New Roman"/>
                <w:b w:val="false"/>
                <w:bCs w:val="false"/>
                <w:sz w:val="19"/>
                <w:szCs w:val="19"/>
              </w:rPr>
              <w:t xml:space="preserve">—</w:t>
            </w:r>
          </w:p>
        </w:tc>
      </w:tr>
    </w:tbl>
    <w:p>
      <w:pPr>
        <w:spacing w:after="200" w:before="60"/>
      </w:pPr>
      <w:r>
        <w:rPr>
          <w:rFonts w:ascii="Times New Roman" w:cs="Times New Roman" w:eastAsia="Times New Roman" w:hAnsi="Times New Roman"/>
          <w:i/>
          <w:iCs/>
          <w:sz w:val="19"/>
          <w:szCs w:val="19"/>
        </w:rPr>
        <w:t xml:space="preserve">Tabelle 2: Genauigkeit über die Projektiterationen. In Iteration 5 wurde ausschließlich der Cross-Session-Hold-out ausgewertet.</w:t>
      </w:r>
    </w:p>
    <w:p>
      <w:pPr>
        <w:spacing w:after="120" w:before="60" w:line="300"/>
        <w:jc w:val="both"/>
      </w:pPr>
      <w:r>
        <w:rPr>
          <w:rFonts w:ascii="Times New Roman" w:cs="Times New Roman" w:eastAsia="Times New Roman" w:hAnsi="Times New Roman"/>
          <w:sz w:val="22"/>
          <w:szCs w:val="22"/>
        </w:rPr>
        <w:t xml:space="preserve">Zwischen der zweiten und der sechsten Iteration bewegt sich der Wert in einem schmalen Band zwischen 84 und 86,3 Prozent, obwohl der Datensatz in diesem Zeitraum deutlich gewachsen ist. Wir haben in dieser Phase vor allem Aufnahmen nachgesammelt, die den bestehenden sehr ähnlich waren: gleiche Person, gleiches Gerät, gleiche Sitzungsbedingungen. Was mir bei der Auswertung aufgefallen ist: Das Modell hatte die in diesen Daten enthaltene Variation offenbar bereits ausgeschöpft, sodass zusätzliche Beispiele desselben Typs kaum noch neue Information beitrugen.</w:t>
      </w:r>
    </w:p>
    <w:p>
      <w:pPr>
        <w:pStyle w:val="Heading2"/>
        <w:spacing w:after="100" w:before="260"/>
      </w:pPr>
      <w:r>
        <w:rPr>
          <w:rFonts w:ascii="Times New Roman" w:cs="Times New Roman" w:eastAsia="Times New Roman" w:hAnsi="Times New Roman"/>
          <w:b/>
          <w:bCs/>
          <w:sz w:val="23"/>
          <w:szCs w:val="23"/>
        </w:rPr>
        <w:t xml:space="preserve">6.2  Finales Demo-Modell und Fehleranalyse</w:t>
      </w:r>
    </w:p>
    <w:p>
      <w:pPr>
        <w:spacing w:after="120" w:before="60" w:line="300"/>
        <w:jc w:val="both"/>
      </w:pPr>
      <w:r>
        <w:rPr>
          <w:rFonts w:ascii="Times New Roman" w:cs="Times New Roman" w:eastAsia="Times New Roman" w:hAnsi="Times New Roman"/>
          <w:sz w:val="22"/>
          <w:szCs w:val="22"/>
        </w:rPr>
        <w:t xml:space="preserve">Das finale Modell, das auch in der Live-Demonstration läuft, erreicht auf den 624 Segmenten im zufälligen 80/20-Split eine Testgenauigkeit von 86,3 Prozent. Für eine genauere Fehlerbetrachtung eignet sich die Iteration mit 474 Segmenten, weil uns dort die vollständige Konfusionsmatrix vorliegt. Bei einer Gesamtgenauigkeit von 86,2 Prozent verteilen sich die Fehler dort sehr ungleichmäßig über die Klassen.</w:t>
      </w:r>
    </w:p>
    <w:tbl>
      <w:tblPr>
        <w:tblW w:type="dxa" w:w="8670"/>
        <w:tblBorders>
          <w:top w:val="single" w:color="auto" w:sz="4"/>
          <w:left w:val="single" w:color="auto" w:sz="4"/>
          <w:bottom w:val="single" w:color="auto" w:sz="4"/>
          <w:right w:val="single" w:color="auto" w:sz="4"/>
          <w:insideH w:val="single" w:color="auto" w:sz="4"/>
          <w:insideV w:val="single" w:color="auto" w:sz="4"/>
        </w:tblBorders>
      </w:tblPr>
      <w:tblGrid>
        <w:gridCol w:w="1770"/>
        <w:gridCol w:w="690"/>
        <w:gridCol w:w="690"/>
        <w:gridCol w:w="690"/>
        <w:gridCol w:w="690"/>
        <w:gridCol w:w="690"/>
        <w:gridCol w:w="690"/>
        <w:gridCol w:w="690"/>
        <w:gridCol w:w="690"/>
        <w:gridCol w:w="690"/>
        <w:gridCol w:w="690"/>
      </w:tblGrid>
      <w:tr>
        <w:tc>
          <w:tcPr>
            <w:tcW w:type="dxa" w:w="1770"/>
            <w:shd w:fill="E8E8E8" w:val="clear"/>
          </w:tcPr>
          <w:p>
            <w:pPr>
              <w:spacing w:after="40" w:before="40"/>
              <w:jc w:val="left"/>
            </w:pPr>
            <w:r>
              <w:rPr>
                <w:rFonts w:ascii="Times New Roman" w:cs="Times New Roman" w:eastAsia="Times New Roman" w:hAnsi="Times New Roman"/>
                <w:b/>
                <w:bCs/>
                <w:sz w:val="19"/>
                <w:szCs w:val="19"/>
              </w:rPr>
              <w:t xml:space="preserve">Ziffer</w:t>
            </w:r>
          </w:p>
        </w:tc>
        <w:tc>
          <w:tcPr>
            <w:tcW w:type="dxa" w:w="690"/>
            <w:shd w:fill="E8E8E8" w:val="clear"/>
          </w:tcPr>
          <w:p>
            <w:pPr>
              <w:spacing w:after="40" w:before="40"/>
              <w:jc w:val="center"/>
            </w:pPr>
            <w:r>
              <w:rPr>
                <w:rFonts w:ascii="Times New Roman" w:cs="Times New Roman" w:eastAsia="Times New Roman" w:hAnsi="Times New Roman"/>
                <w:b/>
                <w:bCs/>
                <w:sz w:val="19"/>
                <w:szCs w:val="19"/>
              </w:rPr>
              <w:t xml:space="preserve">0</w:t>
            </w:r>
          </w:p>
        </w:tc>
        <w:tc>
          <w:tcPr>
            <w:tcW w:type="dxa" w:w="690"/>
            <w:shd w:fill="E8E8E8" w:val="clear"/>
          </w:tcPr>
          <w:p>
            <w:pPr>
              <w:spacing w:after="40" w:before="40"/>
              <w:jc w:val="center"/>
            </w:pPr>
            <w:r>
              <w:rPr>
                <w:rFonts w:ascii="Times New Roman" w:cs="Times New Roman" w:eastAsia="Times New Roman" w:hAnsi="Times New Roman"/>
                <w:b/>
                <w:bCs/>
                <w:sz w:val="19"/>
                <w:szCs w:val="19"/>
              </w:rPr>
              <w:t xml:space="preserve">1</w:t>
            </w:r>
          </w:p>
        </w:tc>
        <w:tc>
          <w:tcPr>
            <w:tcW w:type="dxa" w:w="690"/>
            <w:shd w:fill="E8E8E8" w:val="clear"/>
          </w:tcPr>
          <w:p>
            <w:pPr>
              <w:spacing w:after="40" w:before="40"/>
              <w:jc w:val="center"/>
            </w:pPr>
            <w:r>
              <w:rPr>
                <w:rFonts w:ascii="Times New Roman" w:cs="Times New Roman" w:eastAsia="Times New Roman" w:hAnsi="Times New Roman"/>
                <w:b/>
                <w:bCs/>
                <w:sz w:val="19"/>
                <w:szCs w:val="19"/>
              </w:rPr>
              <w:t xml:space="preserve">2</w:t>
            </w:r>
          </w:p>
        </w:tc>
        <w:tc>
          <w:tcPr>
            <w:tcW w:type="dxa" w:w="690"/>
            <w:shd w:fill="E8E8E8" w:val="clear"/>
          </w:tcPr>
          <w:p>
            <w:pPr>
              <w:spacing w:after="40" w:before="40"/>
              <w:jc w:val="center"/>
            </w:pPr>
            <w:r>
              <w:rPr>
                <w:rFonts w:ascii="Times New Roman" w:cs="Times New Roman" w:eastAsia="Times New Roman" w:hAnsi="Times New Roman"/>
                <w:b/>
                <w:bCs/>
                <w:sz w:val="19"/>
                <w:szCs w:val="19"/>
              </w:rPr>
              <w:t xml:space="preserve">3</w:t>
            </w:r>
          </w:p>
        </w:tc>
        <w:tc>
          <w:tcPr>
            <w:tcW w:type="dxa" w:w="690"/>
            <w:shd w:fill="E8E8E8" w:val="clear"/>
          </w:tcPr>
          <w:p>
            <w:pPr>
              <w:spacing w:after="40" w:before="40"/>
              <w:jc w:val="center"/>
            </w:pPr>
            <w:r>
              <w:rPr>
                <w:rFonts w:ascii="Times New Roman" w:cs="Times New Roman" w:eastAsia="Times New Roman" w:hAnsi="Times New Roman"/>
                <w:b/>
                <w:bCs/>
                <w:sz w:val="19"/>
                <w:szCs w:val="19"/>
              </w:rPr>
              <w:t xml:space="preserve">4</w:t>
            </w:r>
          </w:p>
        </w:tc>
        <w:tc>
          <w:tcPr>
            <w:tcW w:type="dxa" w:w="690"/>
            <w:shd w:fill="E8E8E8" w:val="clear"/>
          </w:tcPr>
          <w:p>
            <w:pPr>
              <w:spacing w:after="40" w:before="40"/>
              <w:jc w:val="center"/>
            </w:pPr>
            <w:r>
              <w:rPr>
                <w:rFonts w:ascii="Times New Roman" w:cs="Times New Roman" w:eastAsia="Times New Roman" w:hAnsi="Times New Roman"/>
                <w:b/>
                <w:bCs/>
                <w:sz w:val="19"/>
                <w:szCs w:val="19"/>
              </w:rPr>
              <w:t xml:space="preserve">5</w:t>
            </w:r>
          </w:p>
        </w:tc>
        <w:tc>
          <w:tcPr>
            <w:tcW w:type="dxa" w:w="690"/>
            <w:shd w:fill="E8E8E8" w:val="clear"/>
          </w:tcPr>
          <w:p>
            <w:pPr>
              <w:spacing w:after="40" w:before="40"/>
              <w:jc w:val="center"/>
            </w:pPr>
            <w:r>
              <w:rPr>
                <w:rFonts w:ascii="Times New Roman" w:cs="Times New Roman" w:eastAsia="Times New Roman" w:hAnsi="Times New Roman"/>
                <w:b/>
                <w:bCs/>
                <w:sz w:val="19"/>
                <w:szCs w:val="19"/>
              </w:rPr>
              <w:t xml:space="preserve">6</w:t>
            </w:r>
          </w:p>
        </w:tc>
        <w:tc>
          <w:tcPr>
            <w:tcW w:type="dxa" w:w="690"/>
            <w:shd w:fill="E8E8E8" w:val="clear"/>
          </w:tcPr>
          <w:p>
            <w:pPr>
              <w:spacing w:after="40" w:before="40"/>
              <w:jc w:val="center"/>
            </w:pPr>
            <w:r>
              <w:rPr>
                <w:rFonts w:ascii="Times New Roman" w:cs="Times New Roman" w:eastAsia="Times New Roman" w:hAnsi="Times New Roman"/>
                <w:b/>
                <w:bCs/>
                <w:sz w:val="19"/>
                <w:szCs w:val="19"/>
              </w:rPr>
              <w:t xml:space="preserve">7</w:t>
            </w:r>
          </w:p>
        </w:tc>
        <w:tc>
          <w:tcPr>
            <w:tcW w:type="dxa" w:w="690"/>
            <w:shd w:fill="E8E8E8" w:val="clear"/>
          </w:tcPr>
          <w:p>
            <w:pPr>
              <w:spacing w:after="40" w:before="40"/>
              <w:jc w:val="center"/>
            </w:pPr>
            <w:r>
              <w:rPr>
                <w:rFonts w:ascii="Times New Roman" w:cs="Times New Roman" w:eastAsia="Times New Roman" w:hAnsi="Times New Roman"/>
                <w:b/>
                <w:bCs/>
                <w:sz w:val="19"/>
                <w:szCs w:val="19"/>
              </w:rPr>
              <w:t xml:space="preserve">8</w:t>
            </w:r>
          </w:p>
        </w:tc>
        <w:tc>
          <w:tcPr>
            <w:tcW w:type="dxa" w:w="690"/>
            <w:shd w:fill="E8E8E8" w:val="clear"/>
          </w:tcPr>
          <w:p>
            <w:pPr>
              <w:spacing w:after="40" w:before="40"/>
              <w:jc w:val="center"/>
            </w:pPr>
            <w:r>
              <w:rPr>
                <w:rFonts w:ascii="Times New Roman" w:cs="Times New Roman" w:eastAsia="Times New Roman" w:hAnsi="Times New Roman"/>
                <w:b/>
                <w:bCs/>
                <w:sz w:val="19"/>
                <w:szCs w:val="19"/>
              </w:rPr>
              <w:t xml:space="preserve">9</w:t>
            </w:r>
          </w:p>
        </w:tc>
      </w:tr>
      <w:tr>
        <w:tc>
          <w:tcPr>
            <w:tcW w:type="dxa" w:w="1770"/>
          </w:tcPr>
          <w:p>
            <w:pPr>
              <w:spacing w:after="40" w:before="40"/>
              <w:jc w:val="left"/>
            </w:pPr>
            <w:r>
              <w:rPr>
                <w:rFonts w:ascii="Times New Roman" w:cs="Times New Roman" w:eastAsia="Times New Roman" w:hAnsi="Times New Roman"/>
                <w:b w:val="false"/>
                <w:bCs w:val="false"/>
                <w:sz w:val="19"/>
                <w:szCs w:val="19"/>
              </w:rPr>
              <w:t xml:space="preserve">Korrekt / Gesamt</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8/9</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7/8</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15/16</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7/7</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9/10</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4/5</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4/5</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6/11</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6/6</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15/17</w:t>
            </w:r>
          </w:p>
        </w:tc>
      </w:tr>
      <w:tr>
        <w:tc>
          <w:tcPr>
            <w:tcW w:type="dxa" w:w="1770"/>
          </w:tcPr>
          <w:p>
            <w:pPr>
              <w:spacing w:after="40" w:before="40"/>
              <w:jc w:val="left"/>
            </w:pPr>
            <w:r>
              <w:rPr>
                <w:rFonts w:ascii="Times New Roman" w:cs="Times New Roman" w:eastAsia="Times New Roman" w:hAnsi="Times New Roman"/>
                <w:b w:val="false"/>
                <w:bCs w:val="false"/>
                <w:sz w:val="19"/>
                <w:szCs w:val="19"/>
              </w:rPr>
              <w:t xml:space="preserve">Trefferquote</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89 %</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88 %</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94 %</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100 %</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90 %</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80 %</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80 %</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55 %</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100 %</w:t>
            </w:r>
          </w:p>
        </w:tc>
        <w:tc>
          <w:tcPr>
            <w:tcW w:type="dxa" w:w="690"/>
          </w:tcPr>
          <w:p>
            <w:pPr>
              <w:spacing w:after="40" w:before="40"/>
              <w:jc w:val="center"/>
            </w:pPr>
            <w:r>
              <w:rPr>
                <w:rFonts w:ascii="Times New Roman" w:cs="Times New Roman" w:eastAsia="Times New Roman" w:hAnsi="Times New Roman"/>
                <w:b w:val="false"/>
                <w:bCs w:val="false"/>
                <w:sz w:val="19"/>
                <w:szCs w:val="19"/>
              </w:rPr>
              <w:t xml:space="preserve">88 %</w:t>
            </w:r>
          </w:p>
        </w:tc>
      </w:tr>
    </w:tbl>
    <w:p>
      <w:pPr>
        <w:spacing w:after="200" w:before="60"/>
      </w:pPr>
      <w:r>
        <w:rPr>
          <w:rFonts w:ascii="Times New Roman" w:cs="Times New Roman" w:eastAsia="Times New Roman" w:hAnsi="Times New Roman"/>
          <w:i/>
          <w:iCs/>
          <w:sz w:val="19"/>
          <w:szCs w:val="19"/>
        </w:rPr>
        <w:t xml:space="preserve">Tabelle 3: Klassenweise Trefferquote in der Iteration mit 474 Segmenten (zufälliger 80/20-Split).</w:t>
      </w:r>
    </w:p>
    <w:p>
      <w:pPr>
        <w:spacing w:after="120" w:before="60" w:line="300"/>
        <w:jc w:val="both"/>
      </w:pPr>
      <w:r>
        <w:rPr>
          <w:rFonts w:ascii="Times New Roman" w:cs="Times New Roman" w:eastAsia="Times New Roman" w:hAnsi="Times New Roman"/>
          <w:sz w:val="22"/>
          <w:szCs w:val="22"/>
        </w:rPr>
        <w:t xml:space="preserve">Die 7 fällt mit 55 Prozent klar heraus. Von elf Testbeispielen wurden vier als 2 klassifiziert, ein weiteres als 1; in späteren Läufen trat zusätzlich eine Verwechslung mit der 6 auf. Alle drei Ziffern beginnen je nach Schreibweise mit einer horizontalen oder schräg verlaufenden Anfangsbewegung, und beim Schreiben in der Luft fehlt die visuelle Rückmeldung, die auf Papier für saubere Winkel sorgt. Solche Fehler zeigen sehr direkt, wie wenig das Modell von der fertigen Zahl mitbekommt; es sieht ausschließlich den Weg dorthin.</w:t>
      </w:r>
    </w:p>
    <w:p>
      <w:pPr>
        <w:spacing w:after="120" w:before="60" w:line="300"/>
        <w:jc w:val="both"/>
      </w:pPr>
      <w:r>
        <w:rPr>
          <w:rFonts w:ascii="Times New Roman" w:cs="Times New Roman" w:eastAsia="Times New Roman" w:hAnsi="Times New Roman"/>
          <w:sz w:val="22"/>
          <w:szCs w:val="22"/>
        </w:rPr>
        <w:t xml:space="preserve">Ebenfalls auffällig war die Verwechslung von 0 und 6, die wir beide als Schleifenbewegung ausführen. Darauf haben wir mit gezielter Nachschulung reagiert und die beiden Ziffern bei weiteren Aufnahmen bewusst unterschiedlicher geschrieben, die 0 als schmales geschlossenes Oval und die 6 mit betontem Anlauf von oben. Zwischen 3 und 5 traten in frühen Trainingsphasen ebenfalls Fehler auf, die sich mit zusätzlichen Trainingsdaten weitgehend von selbst auflösten.</w:t>
      </w:r>
    </w:p>
    <w:p>
      <w:pPr>
        <w:pStyle w:val="Heading2"/>
        <w:spacing w:after="100" w:before="260"/>
      </w:pPr>
      <w:r>
        <w:rPr>
          <w:rFonts w:ascii="Times New Roman" w:cs="Times New Roman" w:eastAsia="Times New Roman" w:hAnsi="Times New Roman"/>
          <w:b/>
          <w:bCs/>
          <w:sz w:val="23"/>
          <w:szCs w:val="23"/>
        </w:rPr>
        <w:t xml:space="preserve">6.3  Cross-Session-Hold-out</w:t>
      </w:r>
    </w:p>
    <w:p>
      <w:pPr>
        <w:spacing w:after="120" w:before="60" w:line="300"/>
        <w:jc w:val="both"/>
      </w:pPr>
      <w:r>
        <w:rPr>
          <w:rFonts w:ascii="Times New Roman" w:cs="Times New Roman" w:eastAsia="Times New Roman" w:hAnsi="Times New Roman"/>
          <w:sz w:val="22"/>
          <w:szCs w:val="22"/>
        </w:rPr>
        <w:t xml:space="preserve">Der Durchbruch kam über eine zusätzliche, vollständig unabhängige Aufnahmesitzung an einem anderen Tag. Trainiert wurde auf dem bisherigen Bestand, getestet ausschließlich auf den 150 Beispielen dieser neuen Sitzung. Von diesen wurden 145 korrekt erkannt, was einer Genauigkeit von 96,7 Prozent entspricht. Die Ziffern 1, 2, 3, 6, 7 und 8 wurden vollständig fehlerfrei erkannt, insbesondere trat die zuvor auffällige Verwechslung der 7 nicht mehr auf. Die fünf verbleibenden Fehler verteilen sich auf je einmal 0 als 6, 4 als 2 und 9 als 3 sowie zweimal 5 als 3.</w:t>
      </w:r>
    </w:p>
    <w:p>
      <w:pPr>
        <w:spacing w:after="120" w:before="60" w:line="300"/>
        <w:jc w:val="both"/>
      </w:pPr>
      <w:r>
        <w:rPr>
          <w:rFonts w:ascii="Times New Roman" w:cs="Times New Roman" w:eastAsia="Times New Roman" w:hAnsi="Times New Roman"/>
          <w:sz w:val="22"/>
          <w:szCs w:val="22"/>
        </w:rPr>
        <w:t xml:space="preserve">Dieser Sprung um mehr als zehn Prozentpunkte verlangt eine vorsichtige Deutung, denn er entstand nicht durch eine größere Datenmenge allein. Die neue Sitzung brachte Variation in den Trainingsbestand, die vorher schlicht nicht enthalten war, etwa eine leicht andere Handposition und ein anderes Tempo. Gleichzeitig war der Schreibstil innerhalb dieser Testsitzung sehr konsistent, was die Klassifikation dort erleichtert. Beide Effekte wirken in dieselbe Richtung, und mit einer einzigen Testsitzung lassen sie sich nicht sauber voneinander trennen. Bei 150 Testbeispielen verschieben schon zwei zusätzliche Fehler das Ergebnis um mehr als einen Prozentpunkt, weshalb die 96,7 Prozent nicht isoliert stehen sollten. Der Wert belegt aber, dass das Modell die gelernten Muster auf eine neue Aufnahmesituation übertragen konnte und die Trainingsbeispiele nicht bloß auswendig gelernt hat.</w:t>
      </w:r>
    </w:p>
    <w:p>
      <w:pPr>
        <w:pStyle w:val="Heading2"/>
        <w:spacing w:after="100" w:before="260"/>
      </w:pPr>
      <w:r>
        <w:rPr>
          <w:rFonts w:ascii="Times New Roman" w:cs="Times New Roman" w:eastAsia="Times New Roman" w:hAnsi="Times New Roman"/>
          <w:b/>
          <w:bCs/>
          <w:sz w:val="23"/>
          <w:szCs w:val="23"/>
        </w:rPr>
        <w:t xml:space="preserve">6.4  Kontrollexperiment zu langen Segmenten</w:t>
      </w:r>
    </w:p>
    <w:p>
      <w:pPr>
        <w:spacing w:after="120" w:before="60" w:line="300"/>
        <w:jc w:val="both"/>
      </w:pPr>
      <w:r>
        <w:rPr>
          <w:rFonts w:ascii="Times New Roman" w:cs="Times New Roman" w:eastAsia="Times New Roman" w:hAnsi="Times New Roman"/>
          <w:sz w:val="22"/>
          <w:szCs w:val="22"/>
        </w:rPr>
        <w:t xml:space="preserve">Das Ergebnis des dritten Experiments fiel gegen unsere Erwartung aus.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2600"/>
      </w:tblGrid>
      <w:tr>
        <w:tc>
          <w:tcPr>
            <w:tcW w:type="dxa" w:w="3400"/>
            <w:shd w:fill="E8E8E8" w:val="clear"/>
          </w:tcPr>
          <w:p>
            <w:pPr>
              <w:spacing w:after="40" w:before="40"/>
              <w:jc w:val="left"/>
            </w:pPr>
            <w:r>
              <w:rPr>
                <w:rFonts w:ascii="Times New Roman" w:cs="Times New Roman" w:eastAsia="Times New Roman" w:hAnsi="Times New Roman"/>
                <w:b/>
                <w:bCs/>
                <w:sz w:val="19"/>
                <w:szCs w:val="19"/>
              </w:rPr>
              <w:t xml:space="preserve">Bedingung</w:t>
            </w:r>
          </w:p>
        </w:tc>
        <w:tc>
          <w:tcPr>
            <w:tcW w:type="dxa" w:w="2600"/>
            <w:shd w:fill="E8E8E8" w:val="clear"/>
          </w:tcPr>
          <w:p>
            <w:pPr>
              <w:spacing w:after="40" w:before="40"/>
              <w:jc w:val="center"/>
            </w:pPr>
            <w:r>
              <w:rPr>
                <w:rFonts w:ascii="Times New Roman" w:cs="Times New Roman" w:eastAsia="Times New Roman" w:hAnsi="Times New Roman"/>
                <w:b/>
                <w:bCs/>
                <w:sz w:val="19"/>
                <w:szCs w:val="19"/>
              </w:rPr>
              <w:t xml:space="preserve">Test-Accuracy</w:t>
            </w:r>
          </w:p>
        </w:tc>
        <w:tc>
          <w:tcPr>
            <w:tcW w:type="dxa" w:w="2600"/>
            <w:shd w:fill="E8E8E8" w:val="clear"/>
          </w:tcPr>
          <w:p>
            <w:pPr>
              <w:spacing w:after="40" w:before="40"/>
              <w:jc w:val="center"/>
            </w:pPr>
            <w:r>
              <w:rPr>
                <w:rFonts w:ascii="Times New Roman" w:cs="Times New Roman" w:eastAsia="Times New Roman" w:hAnsi="Times New Roman"/>
                <w:b/>
                <w:bCs/>
                <w:sz w:val="19"/>
                <w:szCs w:val="19"/>
              </w:rPr>
              <w:t xml:space="preserve">Standardabweichung</w:t>
            </w:r>
          </w:p>
        </w:tc>
      </w:tr>
      <w:tr>
        <w:tc>
          <w:tcPr>
            <w:tcW w:type="dxa" w:w="3400"/>
          </w:tcPr>
          <w:p>
            <w:pPr>
              <w:spacing w:after="40" w:before="40"/>
              <w:jc w:val="left"/>
            </w:pPr>
            <w:r>
              <w:rPr>
                <w:rFonts w:ascii="Times New Roman" w:cs="Times New Roman" w:eastAsia="Times New Roman" w:hAnsi="Times New Roman"/>
                <w:b w:val="false"/>
                <w:bCs w:val="false"/>
                <w:sz w:val="19"/>
                <w:szCs w:val="19"/>
              </w:rPr>
              <w:t xml:space="preserve">Mit langen Segmenten</w:t>
            </w:r>
          </w:p>
        </w:tc>
        <w:tc>
          <w:tcPr>
            <w:tcW w:type="dxa" w:w="2600"/>
          </w:tcPr>
          <w:p>
            <w:pPr>
              <w:spacing w:after="40" w:before="40"/>
              <w:jc w:val="center"/>
            </w:pPr>
            <w:r>
              <w:rPr>
                <w:rFonts w:ascii="Times New Roman" w:cs="Times New Roman" w:eastAsia="Times New Roman" w:hAnsi="Times New Roman"/>
                <w:b w:val="false"/>
                <w:bCs w:val="false"/>
                <w:sz w:val="19"/>
                <w:szCs w:val="19"/>
              </w:rPr>
              <w:t xml:space="preserve">80,5 %</w:t>
            </w:r>
          </w:p>
        </w:tc>
        <w:tc>
          <w:tcPr>
            <w:tcW w:type="dxa" w:w="2600"/>
          </w:tcPr>
          <w:p>
            <w:pPr>
              <w:spacing w:after="40" w:before="40"/>
              <w:jc w:val="center"/>
            </w:pPr>
            <w:r>
              <w:rPr>
                <w:rFonts w:ascii="Times New Roman" w:cs="Times New Roman" w:eastAsia="Times New Roman" w:hAnsi="Times New Roman"/>
                <w:b w:val="false"/>
                <w:bCs w:val="false"/>
                <w:sz w:val="19"/>
                <w:szCs w:val="19"/>
              </w:rPr>
              <w:t xml:space="preserve">± 0,064</w:t>
            </w:r>
          </w:p>
        </w:tc>
      </w:tr>
      <w:tr>
        <w:tc>
          <w:tcPr>
            <w:tcW w:type="dxa" w:w="3400"/>
          </w:tcPr>
          <w:p>
            <w:pPr>
              <w:spacing w:after="40" w:before="40"/>
              <w:jc w:val="left"/>
            </w:pPr>
            <w:r>
              <w:rPr>
                <w:rFonts w:ascii="Times New Roman" w:cs="Times New Roman" w:eastAsia="Times New Roman" w:hAnsi="Times New Roman"/>
                <w:b w:val="false"/>
                <w:bCs w:val="false"/>
                <w:sz w:val="19"/>
                <w:szCs w:val="19"/>
              </w:rPr>
              <w:t xml:space="preserve">Ohne lange Segmente</w:t>
            </w:r>
          </w:p>
        </w:tc>
        <w:tc>
          <w:tcPr>
            <w:tcW w:type="dxa" w:w="2600"/>
          </w:tcPr>
          <w:p>
            <w:pPr>
              <w:spacing w:after="40" w:before="40"/>
              <w:jc w:val="center"/>
            </w:pPr>
            <w:r>
              <w:rPr>
                <w:rFonts w:ascii="Times New Roman" w:cs="Times New Roman" w:eastAsia="Times New Roman" w:hAnsi="Times New Roman"/>
                <w:b w:val="false"/>
                <w:bCs w:val="false"/>
                <w:sz w:val="19"/>
                <w:szCs w:val="19"/>
              </w:rPr>
              <w:t xml:space="preserve">77,1 %</w:t>
            </w:r>
          </w:p>
        </w:tc>
        <w:tc>
          <w:tcPr>
            <w:tcW w:type="dxa" w:w="2600"/>
          </w:tcPr>
          <w:p>
            <w:pPr>
              <w:spacing w:after="40" w:before="40"/>
              <w:jc w:val="center"/>
            </w:pPr>
            <w:r>
              <w:rPr>
                <w:rFonts w:ascii="Times New Roman" w:cs="Times New Roman" w:eastAsia="Times New Roman" w:hAnsi="Times New Roman"/>
                <w:b w:val="false"/>
                <w:bCs w:val="false"/>
                <w:sz w:val="19"/>
                <w:szCs w:val="19"/>
              </w:rPr>
              <w:t xml:space="preserve">± 0,051</w:t>
            </w:r>
          </w:p>
        </w:tc>
      </w:tr>
    </w:tbl>
    <w:p>
      <w:pPr>
        <w:spacing w:after="200" w:before="60"/>
      </w:pPr>
      <w:r>
        <w:rPr>
          <w:rFonts w:ascii="Times New Roman" w:cs="Times New Roman" w:eastAsia="Times New Roman" w:hAnsi="Times New Roman"/>
          <w:i/>
          <w:iCs/>
          <w:sz w:val="19"/>
          <w:szCs w:val="19"/>
        </w:rPr>
        <w:t xml:space="preserve">Tabelle 4: Einfluss der langen Segmente, gemittelt über drei Seeds.</w:t>
      </w:r>
    </w:p>
    <w:p>
      <w:pPr>
        <w:spacing w:after="120" w:before="60" w:line="300"/>
        <w:jc w:val="both"/>
      </w:pPr>
      <w:r>
        <w:rPr>
          <w:rFonts w:ascii="Times New Roman" w:cs="Times New Roman" w:eastAsia="Times New Roman" w:hAnsi="Times New Roman"/>
          <w:sz w:val="22"/>
          <w:szCs w:val="22"/>
        </w:rPr>
        <w:t xml:space="preserve">Das Weglassen kostet also rund 3,3 Prozentpunkte. Die Erklärung liegt vermutlich darin, dass nur ein Teil der langen Segmente tatsächlich verunglückt ist, während der Rest lediglich langsam geschriebene, aber korrekte Ziffern enthält. Der Informationsgewinn durch mehr Trainingsbeispiele wiegt in unserem Fall schwerer als der Qualitätsverlust durch einige unsaubere Aufnahmen, weshalb wir alle Segmente behalten haben. Angesichts der Streuung von etwa sechs Prozentpunkten über die Seeds sollte man den Unterschied allerdings eher als Tendenz denn als gesicherten Effekt lesen; dafür ist die Testmenge zu klein.</w:t>
      </w:r>
    </w:p>
    <w:p>
      <w:pPr>
        <w:pStyle w:val="Heading2"/>
        <w:spacing w:after="100" w:before="260"/>
      </w:pPr>
      <w:r>
        <w:rPr>
          <w:rFonts w:ascii="Times New Roman" w:cs="Times New Roman" w:eastAsia="Times New Roman" w:hAnsi="Times New Roman"/>
          <w:b/>
          <w:bCs/>
          <w:sz w:val="23"/>
          <w:szCs w:val="23"/>
        </w:rPr>
        <w:t xml:space="preserve">6.5  Einordnung gegenüber verwandten Arbeiten</w:t>
      </w:r>
    </w:p>
    <w:p>
      <w:pPr>
        <w:spacing w:after="120" w:before="60" w:line="300"/>
        <w:jc w:val="both"/>
      </w:pPr>
      <w:r>
        <w:rPr>
          <w:rFonts w:ascii="Times New Roman" w:cs="Times New Roman" w:eastAsia="Times New Roman" w:hAnsi="Times New Roman"/>
          <w:sz w:val="22"/>
          <w:szCs w:val="22"/>
        </w:rPr>
        <w:t xml:space="preserve">Ein direkter Vergleich mit publizierten Ergebnissen ist schwierig, weil sich Sensorik, Datenmenge und Testbedingungen unterscheiden. Die Größenordnung lässt sich trotzdem benennen. Zhang und Kollegen berichten für ihr Air-Writing-System eine Genauigkeit von 97,95 Prozent, arbeiten dafür aber mit 63.000 Beispielen von 35 Personen.</w:t>
      </w:r>
      <w:r>
        <w:rPr>
          <w:rStyle w:val="FootnoteReference"/>
        </w:rPr>
        <w:footnoteReference w:id="19"/>
      </w:r>
      <w:r>
        <w:rPr>
          <w:rFonts w:ascii="Times New Roman" w:cs="Times New Roman" w:eastAsia="Times New Roman" w:hAnsi="Times New Roman"/>
          <w:sz w:val="22"/>
          <w:szCs w:val="22"/>
        </w:rPr>
        <w:t xml:space="preserve"> Unser Datenbestand liegt bei 624 Segmenten von drei Personen und deckt entsprechend weniger unterschiedliche Schreibweisen ab. Der Abstand zwischen unseren 86,3 Prozent im zufälligen Split und deren Wert ist damit weniger eine Aussage über die Modellarchitektur als über die Datengrundlage.</w:t>
      </w:r>
    </w:p>
    <w:p>
      <w:pPr>
        <w:spacing w:after="120" w:before="60" w:line="300"/>
        <w:jc w:val="both"/>
      </w:pPr>
      <w:r>
        <w:rPr>
          <w:rFonts w:ascii="Times New Roman" w:cs="Times New Roman" w:eastAsia="Times New Roman" w:hAnsi="Times New Roman"/>
          <w:sz w:val="22"/>
          <w:szCs w:val="22"/>
        </w:rPr>
        <w:t xml:space="preserve">Aus Sicht der Wirtschaftsinformatik finde ich dabei einen Punkt bemerkenswert, der über das konkrete Modell hinausgeht. Den größten Fortschritt im gesamten Projekt brachte eine Änderung an der Datenerhebung, während die Arbeit am Modell vergleichsweise wenig bewegt hat. Sechs Iterationen Modelltraining haben die Genauigkeit um knapp fünf Prozentpunkte bewegt, eine einzige neue Aufnahmesitzung um über zehn. Das deckt sich mit dem, was bei Ronao und Cho über die Varianz zwischen Personen steht, und es hat für die Planung solcher Projekte durchaus praktische Folgen.</w:t>
      </w:r>
    </w:p>
    <w:p>
      <w:pPr>
        <w:pStyle w:val="Heading2"/>
        <w:spacing w:after="100" w:before="260"/>
      </w:pPr>
      <w:r>
        <w:rPr>
          <w:rFonts w:ascii="Times New Roman" w:cs="Times New Roman" w:eastAsia="Times New Roman" w:hAnsi="Times New Roman"/>
          <w:b/>
          <w:bCs/>
          <w:sz w:val="23"/>
          <w:szCs w:val="23"/>
        </w:rPr>
        <w:t xml:space="preserve">6.6  Limitationen</w:t>
      </w:r>
    </w:p>
    <w:p>
      <w:pPr>
        <w:spacing w:after="120" w:before="60" w:line="300"/>
        <w:jc w:val="both"/>
      </w:pPr>
      <w:r>
        <w:rPr>
          <w:rFonts w:ascii="Times New Roman" w:cs="Times New Roman" w:eastAsia="Times New Roman" w:hAnsi="Times New Roman"/>
          <w:sz w:val="22"/>
          <w:szCs w:val="22"/>
        </w:rPr>
        <w:t xml:space="preserve">Die größte Einschränkung ist die Größe des Datensatzes. Data Augmentation erhöht zwar die Anzahl der Trainingsbeispiele, ersetzt aber keine zusätzlichen echten Aufnahmen, weil jede künstliche Variante auf einer bereits vorhandenen Bewegung beruht. Eng damit verbunden ist die kleine Zahl der Schreibenden. Ein vollständiger Cross-Person-Test, bei dem eine Person ausschließlich als Testperson dient, steht aus. Er wäre besonders aufschlussreich, weil Schreibstile stark auseinandergehen: Manche schreiben die 7 mit langem waagerechtem Strich, andere sehr kompakt.</w:t>
      </w:r>
    </w:p>
    <w:p>
      <w:pPr>
        <w:spacing w:after="120" w:before="60" w:line="300"/>
        <w:jc w:val="both"/>
      </w:pPr>
      <w:r>
        <w:rPr>
          <w:rFonts w:ascii="Times New Roman" w:cs="Times New Roman" w:eastAsia="Times New Roman" w:hAnsi="Times New Roman"/>
          <w:sz w:val="22"/>
          <w:szCs w:val="22"/>
        </w:rPr>
        <w:t xml:space="preserve">Auch die Erhebung über ein einziges Gerät begrenzt die Aussagekraft, da geräteabhängige Sensoreigenschaften nicht kontrolliert sind. Hinzu kommt die Abhängigkeit von der vereinbarten Schreibkonvention, denn das System arbeitet am zuverlässigsten, wenn Größe, Strichreihenfolge und Tempo einigermaßen konstant bleiben.</w:t>
      </w:r>
    </w:p>
    <w:p>
      <w:pPr>
        <w:spacing w:after="120" w:before="60" w:line="300"/>
        <w:jc w:val="both"/>
      </w:pPr>
      <w:r>
        <w:rPr>
          <w:rFonts w:ascii="Times New Roman" w:cs="Times New Roman" w:eastAsia="Times New Roman" w:hAnsi="Times New Roman"/>
          <w:sz w:val="22"/>
          <w:szCs w:val="22"/>
        </w:rPr>
        <w:t xml:space="preserve">Die Segmentierungsschwellen wurden empirisch kalibriert, nicht optimiert; wir haben Werte gesucht, die in unserer Umgebung zuverlässig funktionieren, ohne den Parameterraum durchsucht zu haben. In einer unruhigeren Umgebung dürfte eine sehr kleine Bewegung übersehen oder eine unbeabsichtigte als Ziffernbeginn gedeutet werden. Und die Konfidenzschwelle von 0,6 arbeitet auf Softmax-Ausgaben, die nicht ohne Weiteres kalibrierten Wahrscheinlichkeiten entsprechen. Wie gut diese Werte tatsächlich mit der Erkennungsqualität übereinstimmen, haben wir nicht geprüft.</w:t>
      </w:r>
    </w:p>
    <w:p>
      <w:pPr>
        <w:pStyle w:val="Heading1"/>
        <w:spacing w:after="140" w:before="360"/>
      </w:pPr>
      <w:r>
        <w:rPr>
          <w:rFonts w:ascii="Times New Roman" w:cs="Times New Roman" w:eastAsia="Times New Roman" w:hAnsi="Times New Roman"/>
          <w:b/>
          <w:bCs/>
          <w:sz w:val="26"/>
          <w:szCs w:val="26"/>
        </w:rPr>
        <w:t xml:space="preserve">7  Fazit und Ausblick</w:t>
      </w:r>
    </w:p>
    <w:p>
      <w:pPr>
        <w:spacing w:after="120" w:before="60" w:line="300"/>
        <w:jc w:val="both"/>
      </w:pPr>
      <w:r>
        <w:rPr>
          <w:rFonts w:ascii="Times New Roman" w:cs="Times New Roman" w:eastAsia="Times New Roman" w:hAnsi="Times New Roman"/>
          <w:sz w:val="22"/>
          <w:szCs w:val="22"/>
        </w:rPr>
        <w:t xml:space="preserve">Die Forschungsfrage lässt sich für unseren Aufbau positiv beantworten. Ein 1D-Convolutional Neural Network erkennt Bewegungsmuster aus smartphonebasierten IMU-Daten zuverlässig genug, um daraus frei in die Luft geschriebene Ziffern abzuleiten, und zwar aus dem kontinuierlichen Datenstrom heraus, ohne dass Anfang und Ende manuell markiert werden. Die pausenbasierte Zustandsmaschine hat sich als ausreichend robust erwiesen, solange die Nutzer die vereinbarte kurze Pause einhalten. Das kleine Netz ist mit einigen hundert Beispielen trainierbar, wenn Augmentation und Early Stopping das Overfitting begrenzen und die Normalisierungsstatistik sauber aus den Trainingsdaten stammt.</w:t>
      </w:r>
    </w:p>
    <w:p>
      <w:pPr>
        <w:spacing w:after="120" w:before="60" w:line="300"/>
        <w:jc w:val="both"/>
      </w:pPr>
      <w:r>
        <w:rPr>
          <w:rFonts w:ascii="Times New Roman" w:cs="Times New Roman" w:eastAsia="Times New Roman" w:hAnsi="Times New Roman"/>
          <w:sz w:val="22"/>
          <w:szCs w:val="22"/>
        </w:rPr>
        <w:t xml:space="preserve">Der zweite Teil der Frage nach dem Einfluss der Aufnahmebedingungen fällt deutlicher aus, als wir zu Beginn erwartet hätten. Zwischen 86,3 und 96,7 Prozent liegt kein Widerspruch, sondern eine Aussage über das Evaluationsdesign: Beide Zahlen beschreiben dasselbe Modell unter verschiedenen Annahmen darüber, was als neue Daten gilt. Bei einem Datensatz dieser Größe entscheidet die Zusammensetzung der Testmenge spürbar mit.</w:t>
      </w:r>
    </w:p>
    <w:p>
      <w:pPr>
        <w:spacing w:after="120" w:before="60" w:line="300"/>
        <w:jc w:val="both"/>
      </w:pPr>
      <w:r>
        <w:rPr>
          <w:rFonts w:ascii="Times New Roman" w:cs="Times New Roman" w:eastAsia="Times New Roman" w:hAnsi="Times New Roman"/>
          <w:sz w:val="22"/>
          <w:szCs w:val="22"/>
        </w:rPr>
        <w:t xml:space="preserve">Für die nächsten Schritte ergeben sich mehrere Richtungen aus den Grenzen der aktuellen Arbeit. Am dringendsten wäre ein echter Cross-Person-Test mit mindestens fünf Personen, die zuvor keine Trainingsdaten beigesteuert haben, weil erst dieser Test die Frage der Generalisierung beantwortet. Daneben ließe sich die Konfidenzschwelle empirisch begründen, indem man Ablehnungsrate und Fehlerrate gegeneinander aufträgt und den Arbeitspunkt bewusst wählt. Ein Architekturvergleich auf dem eigenen Datensatz, wie ihn Bastas und Kollegen zwischen CNN-, LSTM- und kombinierten Modellen anstellen, würde zeigen, ob das 1D-CNN tatsächlich die beste Mischung aus Genauigkeit und Aufwand bietet. Und schließlich wäre der Verzicht auf die Pausentrennung ein lohnendes Ziel, wie ihn Rahman und Kollegen für mehrstellige Zahlenfolgen umsetzen, weil das Innehalten zwischen den Ziffern in der Praxis der unnatürlichste Teil der Bedienung bleibt.</w:t>
      </w:r>
    </w:p>
    <w:p>
      <w:pPr>
        <w:spacing w:after="120" w:before="60" w:line="300"/>
        <w:jc w:val="both"/>
      </w:pPr>
      <w:r>
        <w:rPr>
          <w:rFonts w:ascii="Times New Roman" w:cs="Times New Roman" w:eastAsia="Times New Roman" w:hAnsi="Times New Roman"/>
          <w:sz w:val="22"/>
          <w:szCs w:val="22"/>
        </w:rPr>
        <w:t xml:space="preserve">Der vollständige Quellcode einschließlich der iOS-Anwendung, des Backends und der Testskripte liegt im Projekt-Repository.</w:t>
      </w:r>
      <w:r>
        <w:rPr>
          <w:rStyle w:val="FootnoteReference"/>
        </w:rPr>
        <w:footnoteReference w:id="20"/>
      </w:r>
    </w:p>
    <w:p>
      <w:pPr>
        <w:pStyle w:val="Heading1"/>
        <w:spacing w:after="140" w:before="360"/>
      </w:pPr>
      <w:r>
        <w:rPr>
          <w:rFonts w:ascii="Times New Roman" w:cs="Times New Roman" w:eastAsia="Times New Roman" w:hAnsi="Times New Roman"/>
          <w:b/>
          <w:bCs/>
          <w:sz w:val="26"/>
          <w:szCs w:val="26"/>
        </w:rPr>
        <w:t xml:space="preserve">Literaturverzeichnis</w:t>
      </w:r>
    </w:p>
    <w:p>
      <w:pPr>
        <w:spacing w:after="100" w:before="40" w:line="260"/>
        <w:ind w:left="360" w:hanging="360"/>
      </w:pPr>
      <w:r>
        <w:rPr>
          <w:rFonts w:ascii="Times New Roman" w:cs="Times New Roman" w:eastAsia="Times New Roman" w:hAnsi="Times New Roman"/>
          <w:sz w:val="20"/>
          <w:szCs w:val="20"/>
        </w:rPr>
        <w:t xml:space="preserve">Al Abir, F. / Al Siam, M. / Sayeed, A. / Hasan, M. A. M. / Shin, J. (2021): Deep Learning Based Air-Writing Recognition with the Choice of Proper Interpolation Technique, in: Sensors, Bd. 21, Heft 24, Artikel 8407. DOI: 10.3390/s21248407</w:t>
      </w:r>
    </w:p>
    <w:p>
      <w:pPr>
        <w:spacing w:after="100" w:before="40" w:line="260"/>
        <w:ind w:left="360" w:hanging="360"/>
      </w:pPr>
      <w:r>
        <w:rPr>
          <w:rFonts w:ascii="Times New Roman" w:cs="Times New Roman" w:eastAsia="Times New Roman" w:hAnsi="Times New Roman"/>
          <w:sz w:val="20"/>
          <w:szCs w:val="20"/>
        </w:rPr>
        <w:t xml:space="preserve">Amma, C. / Georgi, M. / Schultz, T. (2012): Airwriting: Hands-Free Mobile Text Input by Spotting and Continuous Recognition of 3D-Space Handwriting with Inertial Sensors, in: Proceedings of the 16th International Symposium on Wearable Computers (ISWC), S. 52–59. DOI: 10.1109/ISWC.2012.21</w:t>
      </w:r>
    </w:p>
    <w:p>
      <w:pPr>
        <w:spacing w:after="100" w:before="40" w:line="260"/>
        <w:ind w:left="360" w:hanging="360"/>
      </w:pPr>
      <w:r>
        <w:rPr>
          <w:rFonts w:ascii="Times New Roman" w:cs="Times New Roman" w:eastAsia="Times New Roman" w:hAnsi="Times New Roman"/>
          <w:sz w:val="20"/>
          <w:szCs w:val="20"/>
        </w:rPr>
        <w:t xml:space="preserve">Bastas, G. / Kritsis, K. / Katsouros, V. (2020): Air-Writing Recognition using Deep Convolutional and Recurrent Neural Network Architectures, in: 17th International Conference on Frontiers in Handwriting Recognition (ICFHR), S. 7–12.</w:t>
      </w:r>
    </w:p>
    <w:p>
      <w:pPr>
        <w:spacing w:after="100" w:before="40" w:line="260"/>
        <w:ind w:left="360" w:hanging="360"/>
      </w:pPr>
      <w:r>
        <w:rPr>
          <w:rFonts w:ascii="Times New Roman" w:cs="Times New Roman" w:eastAsia="Times New Roman" w:hAnsi="Times New Roman"/>
          <w:sz w:val="20"/>
          <w:szCs w:val="20"/>
        </w:rPr>
        <w:t xml:space="preserve">Hoogendoorn, M. / Funk, B. (2018): Machine Learning for the Quantified Self. On the Art of Learning from Sensory Data, Springer.</w:t>
      </w:r>
    </w:p>
    <w:p>
      <w:pPr>
        <w:spacing w:after="100" w:before="40" w:line="260"/>
        <w:ind w:left="360" w:hanging="360"/>
      </w:pPr>
      <w:r>
        <w:rPr>
          <w:rFonts w:ascii="Times New Roman" w:cs="Times New Roman" w:eastAsia="Times New Roman" w:hAnsi="Times New Roman"/>
          <w:sz w:val="20"/>
          <w:szCs w:val="20"/>
        </w:rPr>
        <w:t xml:space="preserve">Rahman, A. / Roy, P. / Pal, U. (2021): Air Writing: Recognizing Multi-Digit Numeral String Traced in Air Using RNN-LSTM Architecture, in: SN Computer Science, Bd. 2.</w:t>
      </w:r>
    </w:p>
    <w:p>
      <w:pPr>
        <w:spacing w:after="100" w:before="40" w:line="260"/>
        <w:ind w:left="360" w:hanging="360"/>
      </w:pPr>
      <w:r>
        <w:rPr>
          <w:rFonts w:ascii="Times New Roman" w:cs="Times New Roman" w:eastAsia="Times New Roman" w:hAnsi="Times New Roman"/>
          <w:sz w:val="20"/>
          <w:szCs w:val="20"/>
        </w:rPr>
        <w:t xml:space="preserve">Ronao, C. A. / Cho, S.-B. (2016): Human activity recognition with smartphone sensors using deep learning neural networks, in: Expert Systems with Applications, Bd. 59.</w:t>
      </w:r>
    </w:p>
    <w:p>
      <w:pPr>
        <w:spacing w:after="100" w:before="40" w:line="260"/>
        <w:ind w:left="360" w:hanging="360"/>
      </w:pPr>
      <w:r>
        <w:rPr>
          <w:rFonts w:ascii="Times New Roman" w:cs="Times New Roman" w:eastAsia="Times New Roman" w:hAnsi="Times New Roman"/>
          <w:sz w:val="20"/>
          <w:szCs w:val="20"/>
        </w:rPr>
        <w:t xml:space="preserve">Yanay, T. / Shmueli, E. (2020): Air-writing recognition using smart-bands, in: Pervasive and Mobile Computing, Bd. 66, Artikel 101183. DOI: 10.1016/j.pmcj.2020.101183</w:t>
      </w:r>
    </w:p>
    <w:p>
      <w:pPr>
        <w:spacing w:after="100" w:before="40" w:line="260"/>
        <w:ind w:left="360" w:hanging="360"/>
      </w:pPr>
      <w:r>
        <w:rPr>
          <w:rFonts w:ascii="Times New Roman" w:cs="Times New Roman" w:eastAsia="Times New Roman" w:hAnsi="Times New Roman"/>
          <w:sz w:val="20"/>
          <w:szCs w:val="20"/>
        </w:rPr>
        <w:t xml:space="preserve">Zhang, H. / Chen, L. / Zhang, Y. / Hu, R. / Tan, Y. / Zhang, J. (2022): A Wearable Real-Time Character Recognition System Based on Edge Computing-Enabled Deep Learning for Air-Writing, in: Journal of Sensors, Artikel 8507706. DOI: 10.1155/2022/8507706</w:t>
      </w:r>
    </w:p>
    <w:p>
      <w:pPr>
        <w:spacing w:after="100" w:before="40" w:line="260"/>
        <w:ind w:left="360" w:hanging="360"/>
      </w:pPr>
      <w:r>
        <w:rPr>
          <w:rFonts w:ascii="Times New Roman" w:cs="Times New Roman" w:eastAsia="Times New Roman" w:hAnsi="Times New Roman"/>
          <w:sz w:val="20"/>
          <w:szCs w:val="20"/>
        </w:rPr>
        <w:t xml:space="preserve">Özüm, E. / Kilic, I. / Duong, T. (2026): Air-Writing Sensor, GitHub-Repository, https://github.com/Matadorrr91/air-writing-sensor</w:t>
      </w:r>
    </w:p>
    <w:p>
      <w:pPr>
        <w:pStyle w:val="Heading1"/>
        <w:spacing w:after="140" w:before="360"/>
      </w:pPr>
      <w:r>
        <w:rPr>
          <w:rFonts w:ascii="Times New Roman" w:cs="Times New Roman" w:eastAsia="Times New Roman" w:hAnsi="Times New Roman"/>
          <w:b/>
          <w:bCs/>
          <w:sz w:val="26"/>
          <w:szCs w:val="26"/>
        </w:rPr>
        <w:t xml:space="preserve">Anhang: Beiträge der Teammitglieder</w:t>
      </w:r>
    </w:p>
    <w:p>
      <w:pPr>
        <w:spacing w:after="120" w:before="60" w:line="300"/>
        <w:jc w:val="both"/>
      </w:pPr>
      <w:r>
        <w:rPr>
          <w:rFonts w:ascii="Times New Roman" w:cs="Times New Roman" w:eastAsia="Times New Roman" w:hAnsi="Times New Roman"/>
          <w:sz w:val="22"/>
          <w:szCs w:val="22"/>
        </w:rPr>
        <w:t xml:space="preserve">Isa Kilic (Teamleitung) hat die Umstellung von Phyphox auf die eigene Anwendung vorangetrieben, die Xcode-Einrichtung sowie den Build der iOS-App übernommen und die Trainingsläufe einschließlich des Kontrollexperiments zu den langen Segmenten durchgeführt. Schriftlich verantwortet er die Kapitel 1, 3, 6 und 7 sowie die Erstellung der Abbildungen und Tabellen.</w:t>
      </w:r>
    </w:p>
    <w:p>
      <w:pPr>
        <w:spacing w:after="120" w:before="60" w:line="300"/>
        <w:jc w:val="both"/>
      </w:pPr>
      <w:r>
        <w:rPr>
          <w:rFonts w:ascii="Times New Roman" w:cs="Times New Roman" w:eastAsia="Times New Roman" w:hAnsi="Times New Roman"/>
          <w:sz w:val="22"/>
          <w:szCs w:val="22"/>
        </w:rPr>
        <w:t xml:space="preserve">Efe Özüm hat den überwiegenden Teil der Trainingsdaten aufgenommen und das Erhebungsprotokoll mitentwickelt, insbesondere die Konvention zur Schreibhaltung. Fachlich hat er die Literaturrecherche zu den Air-Writing-Arbeiten übernommen und Kapitel 2 sowie Abschnitt 4.3 geschrieben.</w:t>
      </w:r>
    </w:p>
    <w:p>
      <w:pPr>
        <w:spacing w:after="120" w:before="60" w:line="300"/>
        <w:jc w:val="both"/>
      </w:pPr>
      <w:r>
        <w:rPr>
          <w:rFonts w:ascii="Times New Roman" w:cs="Times New Roman" w:eastAsia="Times New Roman" w:hAnsi="Times New Roman"/>
          <w:sz w:val="22"/>
          <w:szCs w:val="22"/>
        </w:rPr>
        <w:t xml:space="preserve">Tony Duong hat an der Segmentierung und der Kalibrierung der Energieschwellen gearbeitet, die Live-Demo aufgebaut und getestet sowie die Fehleranalyse zur Verwechslung von 0 und 6 durchgeführt. Schriftlich verantwortet er die Abschnitte 4.1, 4.2 und 4.4 sowie Kapitel 5.</w:t>
      </w:r>
    </w:p>
    <w:p>
      <w:pPr>
        <w:spacing w:after="120" w:before="60" w:line="300"/>
        <w:jc w:val="both"/>
      </w:pPr>
      <w:r>
        <w:rPr>
          <w:rFonts w:ascii="Times New Roman" w:cs="Times New Roman" w:eastAsia="Times New Roman" w:hAnsi="Times New Roman"/>
          <w:sz w:val="22"/>
          <w:szCs w:val="22"/>
        </w:rPr>
        <w:t xml:space="preserve">Die Konzeption des Gesamtsystems, die Auswertung der Ergebnisse und die Endredaktion des Artikels erfolgten gemeinsam.</w:t>
      </w:r>
    </w:p>
    <w:sectPr>
      <w:footerReference w:type="default" r:id="rId7"/>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18"/>
          <w:szCs w:val="18"/>
        </w:rPr>
        <w:t xml:space="preserve">Amma, C. / Georgi, M. / Schultz, T.: Airwriting: Hands-Free Mobile Text Input by Spotting and Continuous Recognition of 3D-Space Handwriting with Inertial Sensors, in: Proceedings of the 16th International Symposium on Wearable Computers (ISWC), 2012, S. 52–59.</w:t>
      </w:r>
    </w:p>
  </w:footnote>
  <w:footnote w:id="2">
    <w:p>
      <w:r>
        <w:rPr>
          <w:rStyle w:val="FootnoteReference"/>
        </w:rPr>
        <w:footnoteRef/>
      </w:r>
      <w:r>
        <w:rPr>
          <w:rFonts w:ascii="Times New Roman" w:cs="Times New Roman" w:eastAsia="Times New Roman" w:hAnsi="Times New Roman"/>
          <w:sz w:val="18"/>
          <w:szCs w:val="18"/>
        </w:rPr>
        <w:t xml:space="preserve">Bastas, G. / Kritsis, K. / Katsouros, V.: Air-Writing Recognition using Deep Convolutional and Recurrent Neural Network Architectures, in: 17th International Conference on Frontiers in Handwriting Recognition (ICFHR), 2020, S. 7–12.</w:t>
      </w:r>
    </w:p>
  </w:footnote>
  <w:footnote w:id="3">
    <w:p>
      <w:r>
        <w:rPr>
          <w:rStyle w:val="FootnoteReference"/>
        </w:rPr>
        <w:footnoteRef/>
      </w:r>
      <w:r>
        <w:rPr>
          <w:rFonts w:ascii="Times New Roman" w:cs="Times New Roman" w:eastAsia="Times New Roman" w:hAnsi="Times New Roman"/>
          <w:sz w:val="18"/>
          <w:szCs w:val="18"/>
        </w:rPr>
        <w:t xml:space="preserve">Ebd.</w:t>
      </w:r>
    </w:p>
  </w:footnote>
  <w:footnote w:id="4">
    <w:p>
      <w:r>
        <w:rPr>
          <w:rStyle w:val="FootnoteReference"/>
        </w:rPr>
        <w:footnoteRef/>
      </w:r>
      <w:r>
        <w:rPr>
          <w:rFonts w:ascii="Times New Roman" w:cs="Times New Roman" w:eastAsia="Times New Roman" w:hAnsi="Times New Roman"/>
          <w:sz w:val="18"/>
          <w:szCs w:val="18"/>
        </w:rPr>
        <w:t xml:space="preserve">Yanay, T. / Shmueli, E.: Air-writing recognition using smart-bands, in: Pervasive and Mobile Computing, Bd. 66 (2020), Artikel 101183.</w:t>
      </w:r>
    </w:p>
  </w:footnote>
  <w:footnote w:id="5">
    <w:p>
      <w:r>
        <w:rPr>
          <w:rStyle w:val="FootnoteReference"/>
        </w:rPr>
        <w:footnoteRef/>
      </w:r>
      <w:r>
        <w:rPr>
          <w:rFonts w:ascii="Times New Roman" w:cs="Times New Roman" w:eastAsia="Times New Roman" w:hAnsi="Times New Roman"/>
          <w:sz w:val="18"/>
          <w:szCs w:val="18"/>
        </w:rPr>
        <w:t xml:space="preserve">Al Abir, F. / Al Siam, M. / Sayeed, A. / Hasan, M. A. M. / Shin, J.: Deep Learning Based Air-Writing Recognition with the Choice of Proper Interpolation Technique, in: Sensors, Bd. 21 (2021), Heft 24, Artikel 8407.</w:t>
      </w:r>
    </w:p>
  </w:footnote>
  <w:footnote w:id="6">
    <w:p>
      <w:r>
        <w:rPr>
          <w:rStyle w:val="FootnoteReference"/>
        </w:rPr>
        <w:footnoteRef/>
      </w:r>
      <w:r>
        <w:rPr>
          <w:rFonts w:ascii="Times New Roman" w:cs="Times New Roman" w:eastAsia="Times New Roman" w:hAnsi="Times New Roman"/>
          <w:sz w:val="18"/>
          <w:szCs w:val="18"/>
        </w:rPr>
        <w:t xml:space="preserve">Rahman, A. / Roy, P. / Pal, U.: Air Writing: Recognizing Multi-Digit Numeral String Traced in Air Using RNN-LSTM Architecture, in: SN Computer Science, Bd. 2 (2021).</w:t>
      </w:r>
    </w:p>
  </w:footnote>
  <w:footnote w:id="7">
    <w:p>
      <w:r>
        <w:rPr>
          <w:rStyle w:val="FootnoteReference"/>
        </w:rPr>
        <w:footnoteRef/>
      </w:r>
      <w:r>
        <w:rPr>
          <w:rFonts w:ascii="Times New Roman" w:cs="Times New Roman" w:eastAsia="Times New Roman" w:hAnsi="Times New Roman"/>
          <w:sz w:val="18"/>
          <w:szCs w:val="18"/>
        </w:rPr>
        <w:t xml:space="preserve">Zhang, H. u. a.: A Wearable Real-Time Character Recognition System Based on Edge Computing-Enabled Deep Learning for Air-Writing, in: Journal of Sensors, 2022, Artikel 8507706.</w:t>
      </w:r>
    </w:p>
  </w:footnote>
  <w:footnote w:id="8">
    <w:p>
      <w:r>
        <w:rPr>
          <w:rStyle w:val="FootnoteReference"/>
        </w:rPr>
        <w:footnoteRef/>
      </w:r>
      <w:r>
        <w:rPr>
          <w:rFonts w:ascii="Times New Roman" w:cs="Times New Roman" w:eastAsia="Times New Roman" w:hAnsi="Times New Roman"/>
          <w:sz w:val="18"/>
          <w:szCs w:val="18"/>
        </w:rPr>
        <w:t xml:space="preserve">Ronao, C. A. / Cho, S.-B.: Human activity recognition with smartphone sensors using deep learning neural networks, in: Expert Systems with Applications, Bd. 59 (2016).</w:t>
      </w:r>
    </w:p>
  </w:footnote>
  <w:footnote w:id="9">
    <w:p>
      <w:r>
        <w:rPr>
          <w:rStyle w:val="FootnoteReference"/>
        </w:rPr>
        <w:footnoteRef/>
      </w:r>
      <w:r>
        <w:rPr>
          <w:rFonts w:ascii="Times New Roman" w:cs="Times New Roman" w:eastAsia="Times New Roman" w:hAnsi="Times New Roman"/>
          <w:sz w:val="18"/>
          <w:szCs w:val="18"/>
        </w:rPr>
        <w:t xml:space="preserve">Hoogendoorn, M. / Funk, B.: Machine Learning for the Quantified Self. On the Art of Learning from Sensory Data, Springer, 2018.</w:t>
      </w:r>
    </w:p>
  </w:footnote>
  <w:footnote w:id="10">
    <w:p>
      <w:r>
        <w:rPr>
          <w:rStyle w:val="FootnoteReference"/>
        </w:rPr>
        <w:footnoteRef/>
      </w:r>
      <w:r>
        <w:rPr>
          <w:rFonts w:ascii="Times New Roman" w:cs="Times New Roman" w:eastAsia="Times New Roman" w:hAnsi="Times New Roman"/>
          <w:sz w:val="18"/>
          <w:szCs w:val="18"/>
        </w:rPr>
        <w:t xml:space="preserve">Apple Inc.: CMDeviceMotion, Eigenschaft userAcceleration, Developer Documentation. Die Schwerkraft wird von CoreMotion vor der Ausgabe herausgerechnet.</w:t>
      </w:r>
    </w:p>
  </w:footnote>
  <w:footnote w:id="11">
    <w:p>
      <w:r>
        <w:rPr>
          <w:rStyle w:val="FootnoteReference"/>
        </w:rPr>
        <w:footnoteRef/>
      </w:r>
      <w:r>
        <w:rPr>
          <w:rFonts w:ascii="Times New Roman" w:cs="Times New Roman" w:eastAsia="Times New Roman" w:hAnsi="Times New Roman"/>
          <w:sz w:val="18"/>
          <w:szCs w:val="18"/>
        </w:rPr>
        <w:t xml:space="preserve">Alle Werte in backend/config.py, damit Training und Live-Inferenz zwingend dieselben Parameter verwenden.</w:t>
      </w:r>
    </w:p>
  </w:footnote>
  <w:footnote w:id="12">
    <w:p>
      <w:r>
        <w:rPr>
          <w:rStyle w:val="FootnoteReference"/>
        </w:rPr>
        <w:footnoteRef/>
      </w:r>
      <w:r>
        <w:rPr>
          <w:rFonts w:ascii="Times New Roman" w:cs="Times New Roman" w:eastAsia="Times New Roman" w:hAnsi="Times New Roman"/>
          <w:sz w:val="18"/>
          <w:szCs w:val="18"/>
        </w:rPr>
        <w:t xml:space="preserve">backend/segmentation.py, Methode Segmenter._finish().</w:t>
      </w:r>
    </w:p>
  </w:footnote>
  <w:footnote w:id="13">
    <w:p>
      <w:r>
        <w:rPr>
          <w:rStyle w:val="FootnoteReference"/>
        </w:rPr>
        <w:footnoteRef/>
      </w:r>
      <w:r>
        <w:rPr>
          <w:rFonts w:ascii="Times New Roman" w:cs="Times New Roman" w:eastAsia="Times New Roman" w:hAnsi="Times New Roman"/>
          <w:sz w:val="18"/>
          <w:szCs w:val="18"/>
        </w:rPr>
        <w:t xml:space="preserve">backend/preprocessing.py, Funktionen resample_segment() und compute_norm_stats().</w:t>
      </w:r>
    </w:p>
  </w:footnote>
  <w:footnote w:id="14">
    <w:p>
      <w:r>
        <w:rPr>
          <w:rStyle w:val="FootnoteReference"/>
        </w:rPr>
        <w:footnoteRef/>
      </w:r>
      <w:r>
        <w:rPr>
          <w:rFonts w:ascii="Times New Roman" w:cs="Times New Roman" w:eastAsia="Times New Roman" w:hAnsi="Times New Roman"/>
          <w:sz w:val="18"/>
          <w:szCs w:val="18"/>
        </w:rPr>
        <w:t xml:space="preserve">Vgl. Al Abir u. a. (2021), a.a.O., zur Bedeutung der Interpolationsmethode bei variabler Segmentlänge.</w:t>
      </w:r>
    </w:p>
  </w:footnote>
  <w:footnote w:id="15">
    <w:p>
      <w:r>
        <w:rPr>
          <w:rStyle w:val="FootnoteReference"/>
        </w:rPr>
        <w:footnoteRef/>
      </w:r>
      <w:r>
        <w:rPr>
          <w:rFonts w:ascii="Times New Roman" w:cs="Times New Roman" w:eastAsia="Times New Roman" w:hAnsi="Times New Roman"/>
          <w:sz w:val="18"/>
          <w:szCs w:val="18"/>
        </w:rPr>
        <w:t xml:space="preserve">backend/augment.py, Funktion augment_segment(). Die Rotation nutzt eine gemeinsame Matrix für Beschleunigungs- und Drehratenvektor.</w:t>
      </w:r>
    </w:p>
  </w:footnote>
  <w:footnote w:id="16">
    <w:p>
      <w:r>
        <w:rPr>
          <w:rStyle w:val="FootnoteReference"/>
        </w:rPr>
        <w:footnoteRef/>
      </w:r>
      <w:r>
        <w:rPr>
          <w:rFonts w:ascii="Times New Roman" w:cs="Times New Roman" w:eastAsia="Times New Roman" w:hAnsi="Times New Roman"/>
          <w:sz w:val="18"/>
          <w:szCs w:val="18"/>
        </w:rPr>
        <w:t xml:space="preserve">backend/train.py, Train/Val-Split vor dem Aufruf von augment_dataset().</w:t>
      </w:r>
    </w:p>
  </w:footnote>
  <w:footnote w:id="17">
    <w:p>
      <w:r>
        <w:rPr>
          <w:rStyle w:val="FootnoteReference"/>
        </w:rPr>
        <w:footnoteRef/>
      </w:r>
      <w:r>
        <w:rPr>
          <w:rFonts w:ascii="Times New Roman" w:cs="Times New Roman" w:eastAsia="Times New Roman" w:hAnsi="Times New Roman"/>
          <w:sz w:val="18"/>
          <w:szCs w:val="18"/>
        </w:rPr>
        <w:t xml:space="preserve">backend/model.py, Klasse AirWritingCNN.</w:t>
      </w:r>
    </w:p>
  </w:footnote>
  <w:footnote w:id="18">
    <w:p>
      <w:r>
        <w:rPr>
          <w:rStyle w:val="FootnoteReference"/>
        </w:rPr>
        <w:footnoteRef/>
      </w:r>
      <w:r>
        <w:rPr>
          <w:rFonts w:ascii="Times New Roman" w:cs="Times New Roman" w:eastAsia="Times New Roman" w:hAnsi="Times New Roman"/>
          <w:sz w:val="18"/>
          <w:szCs w:val="18"/>
        </w:rPr>
        <w:t xml:space="preserve">backend/server.py; die Schwelle liegt in config.CONFIDENCE_THRESHOLD bei 0,6.</w:t>
      </w:r>
    </w:p>
  </w:footnote>
  <w:footnote w:id="19">
    <w:p>
      <w:r>
        <w:rPr>
          <w:rStyle w:val="FootnoteReference"/>
        </w:rPr>
        <w:footnoteRef/>
      </w:r>
      <w:r>
        <w:rPr>
          <w:rFonts w:ascii="Times New Roman" w:cs="Times New Roman" w:eastAsia="Times New Roman" w:hAnsi="Times New Roman"/>
          <w:sz w:val="18"/>
          <w:szCs w:val="18"/>
        </w:rPr>
        <w:t xml:space="preserve">Vgl. Zhang u. a. (2022), a.a.O.</w:t>
      </w:r>
    </w:p>
  </w:footnote>
  <w:footnote w:id="20">
    <w:p>
      <w:r>
        <w:rPr>
          <w:rStyle w:val="FootnoteReference"/>
        </w:rPr>
        <w:footnoteRef/>
      </w:r>
      <w:r>
        <w:rPr>
          <w:rFonts w:ascii="Times New Roman" w:cs="Times New Roman" w:eastAsia="Times New Roman" w:hAnsi="Times New Roman"/>
          <w:sz w:val="18"/>
          <w:szCs w:val="18"/>
        </w:rPr>
        <w:t xml:space="preserve">Projekt-Repository: https://github.com/Matadorrr91/air-writing-sensor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2026-09-01T22:28:50.445Z</dcterms:created>
  <dcterms:modified xsi:type="dcterms:W3CDTF">2026-09-01T22:28:50.445Z</dcterms:modified>
</cp:coreProperties>
</file>

<file path=docProps/custom.xml><?xml version="1.0" encoding="utf-8"?>
<Properties xmlns="http://schemas.openxmlformats.org/officeDocument/2006/custom-properties" xmlns:vt="http://schemas.openxmlformats.org/officeDocument/2006/docPropsVTypes"/>
</file>