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0D3B83CE" w:rsidR="006B135D" w:rsidRPr="006B135D" w:rsidRDefault="00FC4040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מאיצים חישוביים ומערכות מואצות</w:t>
      </w:r>
    </w:p>
    <w:p w14:paraId="1AFB1D7E" w14:textId="1C9E3F4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278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3EF5152F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187FC254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מתן צחורי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0B9229CB" w:rsidR="006B135D" w:rsidRPr="006B135D" w:rsidRDefault="00FC4040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עדי צחורי</w:t>
      </w:r>
      <w:r w:rsidR="006B135D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123F2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315374066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003EF1C8" w:rsidR="006B135D" w:rsidRDefault="00FC4040" w:rsidP="00FC4040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חלק 1</w:t>
      </w:r>
    </w:p>
    <w:p w14:paraId="0DE4E926" w14:textId="066409B5" w:rsidR="00855D74" w:rsidRDefault="000D6922" w:rsidP="000D6922">
      <w:pPr>
        <w:pStyle w:val="ListParagraph"/>
        <w:numPr>
          <w:ilvl w:val="0"/>
          <w:numId w:val="21"/>
        </w:numPr>
        <w:bidi/>
        <w:rPr>
          <w:rFonts w:eastAsiaTheme="minorEastAsia"/>
          <w:color w:val="156082" w:themeColor="accent1"/>
          <w:sz w:val="28"/>
          <w:szCs w:val="28"/>
          <w:lang w:bidi="he-IL"/>
        </w:rPr>
      </w:pP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ממומש ב-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ex2.cu</m:t>
        </m:r>
      </m:oMath>
      <w:r w:rsidR="00DA07B2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</w:p>
    <w:p w14:paraId="4B754B87" w14:textId="46D514A2" w:rsidR="000D6922" w:rsidRPr="00DA07B2" w:rsidRDefault="000D6922" w:rsidP="000D6922">
      <w:pPr>
        <w:pStyle w:val="ListParagraph"/>
        <w:numPr>
          <w:ilvl w:val="0"/>
          <w:numId w:val="21"/>
        </w:numPr>
        <w:bidi/>
        <w:rPr>
          <w:rFonts w:eastAsiaTheme="minorEastAsia"/>
          <w:color w:val="156082" w:themeColor="accent1"/>
          <w:sz w:val="28"/>
          <w:szCs w:val="28"/>
          <w:lang w:bidi="he-IL"/>
        </w:rPr>
      </w:pP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בהרצת השרת במצב </w:t>
      </w:r>
      <w:r>
        <w:rPr>
          <w:rFonts w:eastAsiaTheme="minorEastAsia"/>
          <w:color w:val="156082" w:themeColor="accent1"/>
          <w:sz w:val="28"/>
          <w:szCs w:val="28"/>
          <w:lang w:bidi="he-IL"/>
        </w:rPr>
        <w:t>Streams</w:t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עם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load=0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קיבלנו</w:t>
      </w:r>
      <w:r>
        <w:rPr>
          <w:rFonts w:eastAsiaTheme="minorEastAsia"/>
          <w:color w:val="156082" w:themeColor="accent1"/>
          <w:sz w:val="28"/>
          <w:szCs w:val="28"/>
          <w:lang w:bidi="he-IL"/>
        </w:rPr>
        <w:t>:</w:t>
      </w:r>
      <w:r>
        <w:rPr>
          <w:rFonts w:eastAsiaTheme="minorEastAsia"/>
          <w:color w:val="156082" w:themeColor="accent1"/>
          <w:sz w:val="28"/>
          <w:szCs w:val="28"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8"/>
              <w:szCs w:val="28"/>
              <w:lang w:bidi="he-IL"/>
            </w:rPr>
            <m:t xml:space="preserve">throughput=438.6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156082" w:themeColor="accent1"/>
                  <w:sz w:val="28"/>
                  <w:szCs w:val="28"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156082" w:themeColor="accent1"/>
                      <w:sz w:val="28"/>
                      <w:szCs w:val="28"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:lang w:bidi="he-IL"/>
                    </w:rPr>
                    <m:t>req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:lang w:bidi="he-IL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color w:val="156082" w:themeColor="accent1"/>
                      <w:sz w:val="28"/>
                      <w:szCs w:val="28"/>
                      <w:lang w:bidi="he-IL"/>
                    </w:rPr>
                    <m:t>ec</m:t>
                  </m:r>
                </m:den>
              </m:f>
              <m:r>
                <w:rPr>
                  <w:rFonts w:ascii="Cambria Math" w:eastAsiaTheme="minorEastAsia" w:hAnsi="Cambria Math"/>
                  <w:color w:val="156082" w:themeColor="accent1"/>
                  <w:sz w:val="28"/>
                  <w:szCs w:val="28"/>
                  <w:lang w:bidi="he-IL"/>
                </w:rPr>
                <m:t xml:space="preserve"> </m:t>
              </m:r>
            </m:e>
          </m:d>
          <m:r>
            <w:rPr>
              <w:rFonts w:eastAsiaTheme="minorEastAsia"/>
              <w:color w:val="156082" w:themeColor="accent1"/>
              <w:sz w:val="28"/>
              <w:szCs w:val="28"/>
              <w:rtl/>
              <w:lang w:bidi="he-IL"/>
            </w:rPr>
            <w:br/>
          </m:r>
        </m:oMath>
      </m:oMathPara>
      <w:r w:rsidR="00DA07B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נסמנו כ-</w:t>
      </w:r>
      <m:oMath>
        <m:r>
          <m:rPr>
            <m:sty m:val="p"/>
          </m:rP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maxLoad</m:t>
        </m:r>
      </m:oMath>
      <w:r w:rsidR="00DA07B2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.</w:t>
      </w:r>
      <w:r w:rsidR="00DA07B2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</w:p>
    <w:p w14:paraId="2958797C" w14:textId="036B2F7C" w:rsidR="00EC379A" w:rsidRDefault="00DA07B2" w:rsidP="00EC379A">
      <w:pPr>
        <w:pStyle w:val="ListParagraph"/>
        <w:numPr>
          <w:ilvl w:val="0"/>
          <w:numId w:val="21"/>
        </w:numPr>
        <w:bidi/>
        <w:rPr>
          <w:rFonts w:eastAsiaTheme="minorEastAsia"/>
          <w:color w:val="156082" w:themeColor="accent1"/>
          <w:sz w:val="28"/>
          <w:szCs w:val="28"/>
          <w:rtl/>
          <w:lang w:bidi="he-IL"/>
        </w:rPr>
      </w:pP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נריץ את השרת כעת עם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load</m:t>
        </m:r>
      </m:oMath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משתנה </w:t>
      </w:r>
      <w:r w:rsidR="000F3DEC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בקפיצות קבועות בטווח</w:t>
      </w:r>
      <w:r w:rsidR="000F3DEC">
        <w:rPr>
          <w:rFonts w:eastAsiaTheme="minorEastAsia"/>
          <w:color w:val="156082" w:themeColor="accent1"/>
          <w:sz w:val="28"/>
          <w:szCs w:val="28"/>
          <w:lang w:bidi="he-IL"/>
        </w:rPr>
        <w:t>:</w:t>
      </w:r>
      <w:r w:rsidR="000F3DEC">
        <w:rPr>
          <w:rFonts w:eastAsiaTheme="minorEastAsia"/>
          <w:color w:val="156082" w:themeColor="accent1"/>
          <w:sz w:val="28"/>
          <w:szCs w:val="28"/>
          <w:lang w:bidi="he-IL"/>
        </w:rPr>
        <w:br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156082" w:themeColor="accent1"/>
                    <w:sz w:val="28"/>
                    <w:szCs w:val="28"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156082" w:themeColor="accent1"/>
                    <w:sz w:val="28"/>
                    <w:szCs w:val="28"/>
                    <w:lang w:bidi="he-IL"/>
                  </w:rPr>
                  <m:t>maxLoad</m:t>
                </m:r>
              </m:num>
              <m:den>
                <m:r>
                  <w:rPr>
                    <w:rFonts w:ascii="Cambria Math" w:eastAsiaTheme="minorEastAsia" w:hAnsi="Cambria Math"/>
                    <w:color w:val="156082" w:themeColor="accent1"/>
                    <w:sz w:val="28"/>
                    <w:szCs w:val="28"/>
                    <w:lang w:bidi="he-IL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  <w:color w:val="156082" w:themeColor="accent1"/>
                <w:sz w:val="28"/>
                <w:szCs w:val="28"/>
                <w:lang w:bidi="he-IL"/>
              </w:rPr>
              <m:t>, 2∙maxLoad</m:t>
            </m:r>
          </m:e>
        </m:d>
      </m:oMath>
      <w:r w:rsidR="000F3DEC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, נעגל למספר שלם לצורך נוחות.</w:t>
      </w:r>
      <w:r w:rsidR="00567CEE">
        <w:rPr>
          <w:rFonts w:eastAsiaTheme="minorEastAsia"/>
          <w:color w:val="156082" w:themeColor="accent1"/>
          <w:sz w:val="28"/>
          <w:szCs w:val="28"/>
          <w:lang w:bidi="he-IL"/>
        </w:rPr>
        <w:br/>
      </w:r>
      <w:r w:rsidR="000F3DEC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m:oMathPara>
        <m:oMath>
          <m:r>
            <w:rPr>
              <w:rFonts w:ascii="Cambria Math" w:eastAsiaTheme="minorEastAsia" w:hAnsi="Cambria Math"/>
              <w:color w:val="156082" w:themeColor="accent1"/>
              <w:sz w:val="28"/>
              <w:szCs w:val="28"/>
              <w:lang w:bidi="he-IL"/>
            </w:rPr>
            <m:t xml:space="preserve">load∈{43, 136, 229, 321, </m:t>
          </m:r>
          <m:r>
            <w:rPr>
              <w:rFonts w:ascii="Cambria Math" w:eastAsiaTheme="minorEastAsia" w:hAnsi="Cambria Math"/>
              <w:color w:val="156082" w:themeColor="accent1"/>
              <w:sz w:val="28"/>
              <w:szCs w:val="28"/>
              <w:lang w:bidi="he-IL"/>
            </w:rPr>
            <m:t>414, 506, 599, 692, 784, 877</m:t>
          </m:r>
          <m:r>
            <w:rPr>
              <w:rFonts w:ascii="Cambria Math" w:eastAsiaTheme="minorEastAsia" w:hAnsi="Cambria Math"/>
              <w:color w:val="156082" w:themeColor="accent1"/>
              <w:sz w:val="28"/>
              <w:szCs w:val="28"/>
              <w:lang w:bidi="he-IL"/>
            </w:rPr>
            <m:t>}</m:t>
          </m:r>
          <m:r>
            <w:rPr>
              <w:rFonts w:eastAsiaTheme="minorEastAsia"/>
              <w:color w:val="156082" w:themeColor="accent1"/>
              <w:sz w:val="28"/>
              <w:szCs w:val="28"/>
              <w:lang w:bidi="he-IL"/>
            </w:rPr>
            <w:br/>
          </m:r>
          <m:r>
            <w:rPr>
              <w:rFonts w:eastAsiaTheme="minorEastAsia"/>
              <w:color w:val="156082" w:themeColor="accent1"/>
              <w:sz w:val="28"/>
              <w:szCs w:val="28"/>
              <w:rtl/>
              <w:lang w:bidi="he-IL"/>
            </w:rPr>
            <w:br/>
          </m:r>
        </m:oMath>
      </m:oMathPara>
      <w:r w:rsidR="00EC379A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להלן התוצאות המתקבלות מההרצות השונות:</w:t>
      </w:r>
    </w:p>
    <w:tbl>
      <w:tblPr>
        <w:tblStyle w:val="TableGrid"/>
        <w:bidiVisual/>
        <w:tblW w:w="10937" w:type="dxa"/>
        <w:tblInd w:w="-794" w:type="dxa"/>
        <w:tblLook w:val="04A0" w:firstRow="1" w:lastRow="0" w:firstColumn="1" w:lastColumn="0" w:noHBand="0" w:noVBand="1"/>
      </w:tblPr>
      <w:tblGrid>
        <w:gridCol w:w="1744"/>
        <w:gridCol w:w="1460"/>
        <w:gridCol w:w="1433"/>
        <w:gridCol w:w="1433"/>
        <w:gridCol w:w="1525"/>
        <w:gridCol w:w="1671"/>
        <w:gridCol w:w="1671"/>
      </w:tblGrid>
      <w:tr w:rsidR="0004763C" w14:paraId="2052F506" w14:textId="77777777" w:rsidTr="0004763C">
        <w:tc>
          <w:tcPr>
            <w:tcW w:w="7595" w:type="dxa"/>
            <w:gridSpan w:val="5"/>
            <w:vAlign w:val="center"/>
          </w:tcPr>
          <w:p w14:paraId="06AC5598" w14:textId="6B56E1A2" w:rsidR="0004763C" w:rsidRPr="00DD6F84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DD6F84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Latency</w:t>
            </w:r>
            <w:r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 xml:space="preserve"> </w:t>
            </w:r>
            <w:r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56082" w:themeColor="accent1"/>
                      <w:lang w:bidi="he-IL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156082" w:themeColor="accent1"/>
                      <w:lang w:bidi="he-IL"/>
                    </w:rPr>
                    <m:t>msec</m:t>
                  </m:r>
                </m:e>
              </m:d>
            </m:oMath>
          </w:p>
        </w:tc>
        <w:tc>
          <w:tcPr>
            <w:tcW w:w="1671" w:type="dxa"/>
            <w:vMerge w:val="restart"/>
            <w:vAlign w:val="center"/>
          </w:tcPr>
          <w:p w14:paraId="295D07F0" w14:textId="08A87BE9" w:rsidR="0004763C" w:rsidRPr="00DD6F84" w:rsidRDefault="0004763C" w:rsidP="0004763C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DD6F84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Throughput</w:t>
            </w:r>
            <w:r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56082" w:themeColor="accent1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56082" w:themeColor="accent1"/>
                          <w:lang w:bidi="he-IL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lang w:bidi="he-IL"/>
                        </w:rPr>
                        <m:t>Req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lang w:bidi="he-IL"/>
                        </w:rPr>
                        <m:t>sec</m:t>
                      </m:r>
                    </m:den>
                  </m:f>
                </m:e>
              </m:d>
            </m:oMath>
          </w:p>
        </w:tc>
        <w:tc>
          <w:tcPr>
            <w:tcW w:w="1671" w:type="dxa"/>
            <w:vMerge w:val="restart"/>
            <w:vAlign w:val="center"/>
          </w:tcPr>
          <w:p w14:paraId="1C5C69C9" w14:textId="134B8650" w:rsidR="0004763C" w:rsidRPr="00DD6F84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DD6F84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Load</w:t>
            </w:r>
            <w:r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156082" w:themeColor="accent1"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156082" w:themeColor="accent1"/>
                          <w:lang w:bidi="he-IL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lang w:bidi="he-IL"/>
                        </w:rPr>
                        <m:t>Req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156082" w:themeColor="accent1"/>
                          <w:lang w:bidi="he-IL"/>
                        </w:rPr>
                        <m:t>sec</m:t>
                      </m:r>
                    </m:den>
                  </m:f>
                </m:e>
              </m:d>
            </m:oMath>
          </w:p>
        </w:tc>
      </w:tr>
      <w:tr w:rsidR="0004763C" w14:paraId="0499615E" w14:textId="77777777" w:rsidTr="0004763C">
        <w:tc>
          <w:tcPr>
            <w:tcW w:w="1744" w:type="dxa"/>
            <w:vAlign w:val="center"/>
          </w:tcPr>
          <w:p w14:paraId="298EB914" w14:textId="0BD2B159" w:rsidR="0004763C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Maximum</w:t>
            </w:r>
          </w:p>
        </w:tc>
        <w:tc>
          <w:tcPr>
            <w:tcW w:w="1460" w:type="dxa"/>
            <w:vAlign w:val="center"/>
          </w:tcPr>
          <w:p w14:paraId="635EFC32" w14:textId="1F9626B8" w:rsidR="0004763C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99</w:t>
            </w:r>
            <w:r w:rsidRPr="00EC379A">
              <w:rPr>
                <w:rFonts w:eastAsiaTheme="minorEastAsia"/>
                <w:color w:val="156082" w:themeColor="accent1"/>
                <w:sz w:val="28"/>
                <w:szCs w:val="28"/>
                <w:vertAlign w:val="superscript"/>
                <w:lang w:bidi="he-IL"/>
              </w:rPr>
              <w:t>th</w:t>
            </w: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 xml:space="preserve"> Percent</w:t>
            </w:r>
          </w:p>
        </w:tc>
        <w:tc>
          <w:tcPr>
            <w:tcW w:w="1433" w:type="dxa"/>
            <w:vAlign w:val="center"/>
          </w:tcPr>
          <w:p w14:paraId="4DFDF264" w14:textId="437B237F" w:rsidR="0004763C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Median</w:t>
            </w:r>
          </w:p>
        </w:tc>
        <w:tc>
          <w:tcPr>
            <w:tcW w:w="1433" w:type="dxa"/>
            <w:vAlign w:val="center"/>
          </w:tcPr>
          <w:p w14:paraId="2248B335" w14:textId="4F8F0597" w:rsidR="0004763C" w:rsidRDefault="0004763C" w:rsidP="00EC379A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Minimum</w:t>
            </w:r>
          </w:p>
        </w:tc>
        <w:tc>
          <w:tcPr>
            <w:tcW w:w="1525" w:type="dxa"/>
            <w:vAlign w:val="center"/>
          </w:tcPr>
          <w:p w14:paraId="5A0FB9AA" w14:textId="436901C7" w:rsidR="0004763C" w:rsidRPr="00EC379A" w:rsidRDefault="0004763C" w:rsidP="00EC379A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Average</w:t>
            </w:r>
          </w:p>
        </w:tc>
        <w:tc>
          <w:tcPr>
            <w:tcW w:w="1671" w:type="dxa"/>
            <w:vMerge/>
          </w:tcPr>
          <w:p w14:paraId="1B3C1345" w14:textId="77777777" w:rsidR="0004763C" w:rsidRDefault="0004763C" w:rsidP="00EC379A">
            <w:pPr>
              <w:pStyle w:val="ListParagraph"/>
              <w:bidi/>
              <w:ind w:left="0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</w:p>
        </w:tc>
        <w:tc>
          <w:tcPr>
            <w:tcW w:w="1671" w:type="dxa"/>
            <w:vMerge/>
          </w:tcPr>
          <w:p w14:paraId="28529E8D" w14:textId="710656C7" w:rsidR="0004763C" w:rsidRDefault="0004763C" w:rsidP="00EC379A">
            <w:pPr>
              <w:pStyle w:val="ListParagraph"/>
              <w:bidi/>
              <w:ind w:left="0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</w:p>
        </w:tc>
      </w:tr>
      <w:tr w:rsidR="0004763C" w14:paraId="53B7C77C" w14:textId="77777777" w:rsidTr="0004763C">
        <w:tc>
          <w:tcPr>
            <w:tcW w:w="1744" w:type="dxa"/>
          </w:tcPr>
          <w:p w14:paraId="0B38F3F8" w14:textId="6FCACA43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124.3338</w:t>
            </w:r>
          </w:p>
        </w:tc>
        <w:tc>
          <w:tcPr>
            <w:tcW w:w="1460" w:type="dxa"/>
          </w:tcPr>
          <w:p w14:paraId="22F43A00" w14:textId="10F2B59A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4.3726</w:t>
            </w:r>
          </w:p>
        </w:tc>
        <w:tc>
          <w:tcPr>
            <w:tcW w:w="1433" w:type="dxa"/>
          </w:tcPr>
          <w:p w14:paraId="0E61E1BA" w14:textId="0DA6290F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0.1737</w:t>
            </w:r>
          </w:p>
        </w:tc>
        <w:tc>
          <w:tcPr>
            <w:tcW w:w="1433" w:type="dxa"/>
          </w:tcPr>
          <w:p w14:paraId="5C1D5A3C" w14:textId="0C0D08A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0.0599</w:t>
            </w:r>
          </w:p>
        </w:tc>
        <w:tc>
          <w:tcPr>
            <w:tcW w:w="1525" w:type="dxa"/>
          </w:tcPr>
          <w:p w14:paraId="6D1B9C71" w14:textId="54392647" w:rsidR="0004763C" w:rsidRPr="00EC379A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  <w:t>0.5406</w:t>
            </w:r>
          </w:p>
        </w:tc>
        <w:tc>
          <w:tcPr>
            <w:tcW w:w="1671" w:type="dxa"/>
          </w:tcPr>
          <w:p w14:paraId="4A19918B" w14:textId="1F061647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43.8</w:t>
            </w:r>
          </w:p>
        </w:tc>
        <w:tc>
          <w:tcPr>
            <w:tcW w:w="1671" w:type="dxa"/>
          </w:tcPr>
          <w:p w14:paraId="574D836D" w14:textId="6ABC0505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43</w:t>
            </w:r>
          </w:p>
        </w:tc>
      </w:tr>
      <w:tr w:rsidR="0004763C" w14:paraId="311B7985" w14:textId="77777777" w:rsidTr="0004763C">
        <w:tc>
          <w:tcPr>
            <w:tcW w:w="1744" w:type="dxa"/>
          </w:tcPr>
          <w:p w14:paraId="4C6CC68C" w14:textId="29B77A43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123.6057</w:t>
            </w:r>
          </w:p>
        </w:tc>
        <w:tc>
          <w:tcPr>
            <w:tcW w:w="1460" w:type="dxa"/>
          </w:tcPr>
          <w:p w14:paraId="0409D549" w14:textId="03D93248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3.1474</w:t>
            </w:r>
          </w:p>
        </w:tc>
        <w:tc>
          <w:tcPr>
            <w:tcW w:w="1433" w:type="dxa"/>
          </w:tcPr>
          <w:p w14:paraId="0847FEA1" w14:textId="6E4E67DC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0.1368      </w:t>
            </w:r>
          </w:p>
        </w:tc>
        <w:tc>
          <w:tcPr>
            <w:tcW w:w="1433" w:type="dxa"/>
          </w:tcPr>
          <w:p w14:paraId="4D00274D" w14:textId="11A93500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0.1241</w:t>
            </w:r>
          </w:p>
        </w:tc>
        <w:tc>
          <w:tcPr>
            <w:tcW w:w="1525" w:type="dxa"/>
          </w:tcPr>
          <w:p w14:paraId="19F09363" w14:textId="6105771D" w:rsidR="0004763C" w:rsidRPr="00EC379A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0.2759                </w:t>
            </w:r>
          </w:p>
        </w:tc>
        <w:tc>
          <w:tcPr>
            <w:tcW w:w="1671" w:type="dxa"/>
          </w:tcPr>
          <w:p w14:paraId="33A00009" w14:textId="79420CE1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135.9</w:t>
            </w:r>
          </w:p>
        </w:tc>
        <w:tc>
          <w:tcPr>
            <w:tcW w:w="1671" w:type="dxa"/>
          </w:tcPr>
          <w:p w14:paraId="3D52EB59" w14:textId="51F15D95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136</w:t>
            </w:r>
          </w:p>
        </w:tc>
      </w:tr>
      <w:tr w:rsidR="0004763C" w14:paraId="4B01592F" w14:textId="77777777" w:rsidTr="0004763C">
        <w:tc>
          <w:tcPr>
            <w:tcW w:w="1744" w:type="dxa"/>
          </w:tcPr>
          <w:p w14:paraId="0611A209" w14:textId="4451AAFF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130.0971</w:t>
            </w:r>
          </w:p>
        </w:tc>
        <w:tc>
          <w:tcPr>
            <w:tcW w:w="1460" w:type="dxa"/>
          </w:tcPr>
          <w:p w14:paraId="6D81E804" w14:textId="634193D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2.4609</w:t>
            </w:r>
          </w:p>
        </w:tc>
        <w:tc>
          <w:tcPr>
            <w:tcW w:w="1433" w:type="dxa"/>
          </w:tcPr>
          <w:p w14:paraId="2BAEDCDD" w14:textId="16B24172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0.1540</w:t>
            </w:r>
          </w:p>
        </w:tc>
        <w:tc>
          <w:tcPr>
            <w:tcW w:w="1433" w:type="dxa"/>
          </w:tcPr>
          <w:p w14:paraId="6E5BC40D" w14:textId="02D010CA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0.0597</w:t>
            </w:r>
          </w:p>
        </w:tc>
        <w:tc>
          <w:tcPr>
            <w:tcW w:w="1525" w:type="dxa"/>
          </w:tcPr>
          <w:p w14:paraId="517D28A6" w14:textId="0ACF0DD0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F86B0E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0.4467                      </w:t>
            </w:r>
          </w:p>
        </w:tc>
        <w:tc>
          <w:tcPr>
            <w:tcW w:w="1671" w:type="dxa"/>
          </w:tcPr>
          <w:p w14:paraId="32129A5D" w14:textId="1CBBA2B1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228.7</w:t>
            </w:r>
          </w:p>
        </w:tc>
        <w:tc>
          <w:tcPr>
            <w:tcW w:w="1671" w:type="dxa"/>
          </w:tcPr>
          <w:p w14:paraId="498D40F2" w14:textId="1C2E2A1F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229</w:t>
            </w:r>
          </w:p>
        </w:tc>
      </w:tr>
      <w:tr w:rsidR="0004763C" w14:paraId="53BF38ED" w14:textId="77777777" w:rsidTr="0004763C">
        <w:tc>
          <w:tcPr>
            <w:tcW w:w="1744" w:type="dxa"/>
          </w:tcPr>
          <w:p w14:paraId="0DC72EAD" w14:textId="2D1310D1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4.9791</w:t>
            </w:r>
          </w:p>
        </w:tc>
        <w:tc>
          <w:tcPr>
            <w:tcW w:w="1460" w:type="dxa"/>
          </w:tcPr>
          <w:p w14:paraId="2D566B14" w14:textId="40805D06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2.4350</w:t>
            </w:r>
          </w:p>
        </w:tc>
        <w:tc>
          <w:tcPr>
            <w:tcW w:w="1433" w:type="dxa"/>
          </w:tcPr>
          <w:p w14:paraId="6756BC00" w14:textId="49628192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0.1415</w:t>
            </w:r>
          </w:p>
        </w:tc>
        <w:tc>
          <w:tcPr>
            <w:tcW w:w="1433" w:type="dxa"/>
          </w:tcPr>
          <w:p w14:paraId="05772EC2" w14:textId="2EE2E1F0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0.0532</w:t>
            </w:r>
          </w:p>
        </w:tc>
        <w:tc>
          <w:tcPr>
            <w:tcW w:w="1525" w:type="dxa"/>
          </w:tcPr>
          <w:p w14:paraId="48498B63" w14:textId="66B79D1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0.3471                        </w:t>
            </w:r>
          </w:p>
        </w:tc>
        <w:tc>
          <w:tcPr>
            <w:tcW w:w="1671" w:type="dxa"/>
          </w:tcPr>
          <w:p w14:paraId="5F5082D0" w14:textId="3BF71534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320.0</w:t>
            </w:r>
          </w:p>
        </w:tc>
        <w:tc>
          <w:tcPr>
            <w:tcW w:w="1671" w:type="dxa"/>
          </w:tcPr>
          <w:p w14:paraId="487536AC" w14:textId="0EB8B6FB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32</w:t>
            </w: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1</w:t>
            </w:r>
          </w:p>
        </w:tc>
      </w:tr>
      <w:tr w:rsidR="0004763C" w14:paraId="14F344C1" w14:textId="77777777" w:rsidTr="0004763C">
        <w:tc>
          <w:tcPr>
            <w:tcW w:w="1744" w:type="dxa"/>
          </w:tcPr>
          <w:p w14:paraId="69F7D122" w14:textId="66084484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4.9230</w:t>
            </w:r>
          </w:p>
        </w:tc>
        <w:tc>
          <w:tcPr>
            <w:tcW w:w="1460" w:type="dxa"/>
          </w:tcPr>
          <w:p w14:paraId="631EFAEA" w14:textId="059D5ED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2.8770</w:t>
            </w:r>
          </w:p>
        </w:tc>
        <w:tc>
          <w:tcPr>
            <w:tcW w:w="1433" w:type="dxa"/>
          </w:tcPr>
          <w:p w14:paraId="368CBC9F" w14:textId="6B89B43C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0.2989</w:t>
            </w:r>
          </w:p>
        </w:tc>
        <w:tc>
          <w:tcPr>
            <w:tcW w:w="1433" w:type="dxa"/>
          </w:tcPr>
          <w:p w14:paraId="502D02E4" w14:textId="6B94461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0.0428</w:t>
            </w:r>
          </w:p>
        </w:tc>
        <w:tc>
          <w:tcPr>
            <w:tcW w:w="1525" w:type="dxa"/>
          </w:tcPr>
          <w:p w14:paraId="69D4CA94" w14:textId="539714DD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0.5925                        </w:t>
            </w:r>
          </w:p>
        </w:tc>
        <w:tc>
          <w:tcPr>
            <w:tcW w:w="1671" w:type="dxa"/>
          </w:tcPr>
          <w:p w14:paraId="4AC27927" w14:textId="5AD9E509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416.9</w:t>
            </w:r>
          </w:p>
        </w:tc>
        <w:tc>
          <w:tcPr>
            <w:tcW w:w="1671" w:type="dxa"/>
          </w:tcPr>
          <w:p w14:paraId="236C833B" w14:textId="2EB75847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414</w:t>
            </w:r>
          </w:p>
        </w:tc>
      </w:tr>
      <w:tr w:rsidR="0004763C" w14:paraId="399E45F7" w14:textId="77777777" w:rsidTr="0004763C">
        <w:tc>
          <w:tcPr>
            <w:tcW w:w="1744" w:type="dxa"/>
          </w:tcPr>
          <w:p w14:paraId="53A15D2E" w14:textId="3000D36A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5.1120</w:t>
            </w:r>
          </w:p>
        </w:tc>
        <w:tc>
          <w:tcPr>
            <w:tcW w:w="1460" w:type="dxa"/>
          </w:tcPr>
          <w:p w14:paraId="708088F9" w14:textId="3ABBA1C9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2.4287</w:t>
            </w:r>
          </w:p>
        </w:tc>
        <w:tc>
          <w:tcPr>
            <w:tcW w:w="1433" w:type="dxa"/>
          </w:tcPr>
          <w:p w14:paraId="0E139B71" w14:textId="1B064BD1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0.7601      </w:t>
            </w:r>
          </w:p>
        </w:tc>
        <w:tc>
          <w:tcPr>
            <w:tcW w:w="1433" w:type="dxa"/>
          </w:tcPr>
          <w:p w14:paraId="213EEF95" w14:textId="4A83C65C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0.0392      </w:t>
            </w:r>
          </w:p>
        </w:tc>
        <w:tc>
          <w:tcPr>
            <w:tcW w:w="1525" w:type="dxa"/>
          </w:tcPr>
          <w:p w14:paraId="0679DD15" w14:textId="4B2A475F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0.8746            </w:t>
            </w:r>
          </w:p>
        </w:tc>
        <w:tc>
          <w:tcPr>
            <w:tcW w:w="1671" w:type="dxa"/>
          </w:tcPr>
          <w:p w14:paraId="4626F3EE" w14:textId="0F00F49E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510.6</w:t>
            </w:r>
          </w:p>
        </w:tc>
        <w:tc>
          <w:tcPr>
            <w:tcW w:w="1671" w:type="dxa"/>
          </w:tcPr>
          <w:p w14:paraId="0C2319B7" w14:textId="21AEB372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506</w:t>
            </w:r>
          </w:p>
        </w:tc>
      </w:tr>
      <w:tr w:rsidR="0004763C" w14:paraId="36E1B97C" w14:textId="77777777" w:rsidTr="0004763C">
        <w:tc>
          <w:tcPr>
            <w:tcW w:w="1744" w:type="dxa"/>
          </w:tcPr>
          <w:p w14:paraId="3F0BC606" w14:textId="0F1E7507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4.9685</w:t>
            </w:r>
          </w:p>
        </w:tc>
        <w:tc>
          <w:tcPr>
            <w:tcW w:w="1460" w:type="dxa"/>
          </w:tcPr>
          <w:p w14:paraId="41B89884" w14:textId="4F78040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2.3254</w:t>
            </w:r>
          </w:p>
        </w:tc>
        <w:tc>
          <w:tcPr>
            <w:tcW w:w="1433" w:type="dxa"/>
          </w:tcPr>
          <w:p w14:paraId="61BFCC9A" w14:textId="57040574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0.9517</w:t>
            </w:r>
          </w:p>
        </w:tc>
        <w:tc>
          <w:tcPr>
            <w:tcW w:w="1433" w:type="dxa"/>
          </w:tcPr>
          <w:p w14:paraId="1619292F" w14:textId="4C404963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0.0463</w:t>
            </w:r>
          </w:p>
        </w:tc>
        <w:tc>
          <w:tcPr>
            <w:tcW w:w="1525" w:type="dxa"/>
          </w:tcPr>
          <w:p w14:paraId="5E4D9F81" w14:textId="526F33A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0.9785                        </w:t>
            </w:r>
          </w:p>
        </w:tc>
        <w:tc>
          <w:tcPr>
            <w:tcW w:w="1671" w:type="dxa"/>
          </w:tcPr>
          <w:p w14:paraId="5332104C" w14:textId="552B33E5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599.9</w:t>
            </w:r>
          </w:p>
        </w:tc>
        <w:tc>
          <w:tcPr>
            <w:tcW w:w="1671" w:type="dxa"/>
          </w:tcPr>
          <w:p w14:paraId="62ECF0E0" w14:textId="5F68D14B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599</w:t>
            </w:r>
          </w:p>
        </w:tc>
      </w:tr>
      <w:tr w:rsidR="0004763C" w14:paraId="5894C6DA" w14:textId="77777777" w:rsidTr="0004763C">
        <w:tc>
          <w:tcPr>
            <w:tcW w:w="1744" w:type="dxa"/>
          </w:tcPr>
          <w:p w14:paraId="0C95AA68" w14:textId="3F133BED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4.9347</w:t>
            </w:r>
          </w:p>
        </w:tc>
        <w:tc>
          <w:tcPr>
            <w:tcW w:w="1460" w:type="dxa"/>
          </w:tcPr>
          <w:p w14:paraId="64B721E2" w14:textId="2BE5EFDC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2.5169</w:t>
            </w:r>
          </w:p>
        </w:tc>
        <w:tc>
          <w:tcPr>
            <w:tcW w:w="1433" w:type="dxa"/>
          </w:tcPr>
          <w:p w14:paraId="609BCD97" w14:textId="03030E6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1.1352</w:t>
            </w:r>
          </w:p>
        </w:tc>
        <w:tc>
          <w:tcPr>
            <w:tcW w:w="1433" w:type="dxa"/>
          </w:tcPr>
          <w:p w14:paraId="542B08AC" w14:textId="5EEFE30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0.0483</w:t>
            </w:r>
          </w:p>
        </w:tc>
        <w:tc>
          <w:tcPr>
            <w:tcW w:w="1525" w:type="dxa"/>
          </w:tcPr>
          <w:p w14:paraId="11F8A121" w14:textId="1D6ECF4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1.1501                        </w:t>
            </w:r>
          </w:p>
        </w:tc>
        <w:tc>
          <w:tcPr>
            <w:tcW w:w="1671" w:type="dxa"/>
          </w:tcPr>
          <w:p w14:paraId="465D6C53" w14:textId="0A4297D4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690.9</w:t>
            </w:r>
          </w:p>
        </w:tc>
        <w:tc>
          <w:tcPr>
            <w:tcW w:w="1671" w:type="dxa"/>
          </w:tcPr>
          <w:p w14:paraId="0A4A1F05" w14:textId="42A81C96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692</w:t>
            </w:r>
          </w:p>
        </w:tc>
      </w:tr>
      <w:tr w:rsidR="0004763C" w14:paraId="776F6E6E" w14:textId="77777777" w:rsidTr="0004763C">
        <w:tc>
          <w:tcPr>
            <w:tcW w:w="1744" w:type="dxa"/>
          </w:tcPr>
          <w:p w14:paraId="5E9D7056" w14:textId="6D3ED8D4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5.0443</w:t>
            </w:r>
          </w:p>
        </w:tc>
        <w:tc>
          <w:tcPr>
            <w:tcW w:w="1460" w:type="dxa"/>
          </w:tcPr>
          <w:p w14:paraId="58EB7699" w14:textId="46B8DF2B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2.7071      </w:t>
            </w:r>
          </w:p>
        </w:tc>
        <w:tc>
          <w:tcPr>
            <w:tcW w:w="1433" w:type="dxa"/>
          </w:tcPr>
          <w:p w14:paraId="5C319FE0" w14:textId="248BA0E2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1.1485</w:t>
            </w:r>
          </w:p>
        </w:tc>
        <w:tc>
          <w:tcPr>
            <w:tcW w:w="1433" w:type="dxa"/>
          </w:tcPr>
          <w:p w14:paraId="76CF3B79" w14:textId="1FFD6683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0.0444</w:t>
            </w:r>
          </w:p>
        </w:tc>
        <w:tc>
          <w:tcPr>
            <w:tcW w:w="1525" w:type="dxa"/>
          </w:tcPr>
          <w:p w14:paraId="07298EC4" w14:textId="624431F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1.1559                  </w:t>
            </w:r>
          </w:p>
        </w:tc>
        <w:tc>
          <w:tcPr>
            <w:tcW w:w="1671" w:type="dxa"/>
          </w:tcPr>
          <w:p w14:paraId="01F79FCF" w14:textId="43B7710C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779.2</w:t>
            </w:r>
          </w:p>
        </w:tc>
        <w:tc>
          <w:tcPr>
            <w:tcW w:w="1671" w:type="dxa"/>
          </w:tcPr>
          <w:p w14:paraId="6056A7C7" w14:textId="09119116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784</w:t>
            </w:r>
          </w:p>
        </w:tc>
      </w:tr>
      <w:tr w:rsidR="0004763C" w14:paraId="7D67272F" w14:textId="77777777" w:rsidTr="0004763C">
        <w:tc>
          <w:tcPr>
            <w:tcW w:w="1744" w:type="dxa"/>
          </w:tcPr>
          <w:p w14:paraId="08EC7CCF" w14:textId="6085CD5E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4.8677</w:t>
            </w:r>
          </w:p>
        </w:tc>
        <w:tc>
          <w:tcPr>
            <w:tcW w:w="1460" w:type="dxa"/>
          </w:tcPr>
          <w:p w14:paraId="737CB4A3" w14:textId="48382638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2.3212      </w:t>
            </w:r>
          </w:p>
        </w:tc>
        <w:tc>
          <w:tcPr>
            <w:tcW w:w="1433" w:type="dxa"/>
          </w:tcPr>
          <w:p w14:paraId="122ACE33" w14:textId="4BA29D95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>1.1628</w:t>
            </w:r>
          </w:p>
        </w:tc>
        <w:tc>
          <w:tcPr>
            <w:tcW w:w="1433" w:type="dxa"/>
          </w:tcPr>
          <w:p w14:paraId="0F352D1B" w14:textId="074BC29A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0.0390      </w:t>
            </w:r>
          </w:p>
        </w:tc>
        <w:tc>
          <w:tcPr>
            <w:tcW w:w="1525" w:type="dxa"/>
          </w:tcPr>
          <w:p w14:paraId="06102F97" w14:textId="3C248818" w:rsidR="0004763C" w:rsidRDefault="0004763C" w:rsidP="00F86B0E">
            <w:pPr>
              <w:bidi/>
              <w:ind w:left="36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</w:pPr>
            <w:r w:rsidRPr="0004763C">
              <w:rPr>
                <w:rFonts w:eastAsiaTheme="minorEastAsia"/>
                <w:color w:val="156082" w:themeColor="accent1"/>
                <w:sz w:val="28"/>
                <w:szCs w:val="28"/>
                <w:rtl/>
                <w:lang w:bidi="he-IL"/>
              </w:rPr>
              <w:t xml:space="preserve">1.1338            </w:t>
            </w:r>
          </w:p>
        </w:tc>
        <w:tc>
          <w:tcPr>
            <w:tcW w:w="1671" w:type="dxa"/>
          </w:tcPr>
          <w:p w14:paraId="74ABA792" w14:textId="6756CB2F" w:rsidR="0004763C" w:rsidRPr="0004763C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color w:val="156082" w:themeColor="accent1"/>
                <w:sz w:val="28"/>
                <w:szCs w:val="28"/>
                <w:lang w:bidi="he-IL"/>
              </w:rPr>
            </w:pPr>
            <w:r w:rsidRPr="0004763C">
              <w:rPr>
                <w:rFonts w:eastAsiaTheme="minorEastAsia" w:cs="Arial"/>
                <w:color w:val="156082" w:themeColor="accent1"/>
                <w:sz w:val="28"/>
                <w:szCs w:val="28"/>
                <w:rtl/>
                <w:lang w:bidi="he-IL"/>
              </w:rPr>
              <w:t>870.0</w:t>
            </w:r>
          </w:p>
        </w:tc>
        <w:tc>
          <w:tcPr>
            <w:tcW w:w="1671" w:type="dxa"/>
          </w:tcPr>
          <w:p w14:paraId="35FE71F9" w14:textId="13BA7F20" w:rsidR="0004763C" w:rsidRPr="002E3697" w:rsidRDefault="0004763C" w:rsidP="002E3697">
            <w:pPr>
              <w:pStyle w:val="ListParagraph"/>
              <w:bidi/>
              <w:ind w:left="0"/>
              <w:jc w:val="center"/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</w:pPr>
            <w:r w:rsidRPr="002E3697">
              <w:rPr>
                <w:rFonts w:eastAsiaTheme="minorEastAsia"/>
                <w:b/>
                <w:bCs/>
                <w:color w:val="156082" w:themeColor="accent1"/>
                <w:sz w:val="28"/>
                <w:szCs w:val="28"/>
                <w:lang w:bidi="he-IL"/>
              </w:rPr>
              <w:t>877</w:t>
            </w:r>
          </w:p>
        </w:tc>
      </w:tr>
    </w:tbl>
    <w:p w14:paraId="289861EA" w14:textId="528A8FEE" w:rsidR="00EC379A" w:rsidRDefault="00EC379A" w:rsidP="00EC379A">
      <w:pPr>
        <w:pStyle w:val="ListParagraph"/>
        <w:bidi/>
        <w:rPr>
          <w:rFonts w:eastAsiaTheme="minorEastAsia"/>
          <w:color w:val="156082" w:themeColor="accent1"/>
          <w:sz w:val="28"/>
          <w:szCs w:val="28"/>
          <w:lang w:bidi="he-IL"/>
        </w:rPr>
      </w:pPr>
    </w:p>
    <w:p w14:paraId="13ECA70E" w14:textId="6B5EDDBC" w:rsidR="00EC379A" w:rsidRPr="00AA5490" w:rsidRDefault="00FD1818" w:rsidP="00AA5490">
      <w:pPr>
        <w:pStyle w:val="ListParagraph"/>
        <w:numPr>
          <w:ilvl w:val="0"/>
          <w:numId w:val="21"/>
        </w:numPr>
        <w:bidi/>
        <w:rPr>
          <w:rFonts w:eastAsiaTheme="minorEastAsia"/>
          <w:color w:val="156082" w:themeColor="accent1"/>
          <w:sz w:val="28"/>
          <w:szCs w:val="28"/>
          <w:lang w:bidi="he-I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B32B39" wp14:editId="7069834B">
            <wp:simplePos x="0" y="0"/>
            <wp:positionH relativeFrom="column">
              <wp:posOffset>717550</wp:posOffset>
            </wp:positionH>
            <wp:positionV relativeFrom="paragraph">
              <wp:posOffset>829672</wp:posOffset>
            </wp:positionV>
            <wp:extent cx="4572000" cy="2743200"/>
            <wp:effectExtent l="0" t="0" r="0" b="0"/>
            <wp:wrapSquare wrapText="bothSides"/>
            <wp:docPr id="6754917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35D0FF9-6B67-94C9-6D45-ADAFB4B82F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להלן מצורף גרף המציג את </w:t>
      </w:r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ההשהיה</w:t>
      </w:r>
      <w:r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ה</w:t>
      </w:r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חציונית עבור קצבי התמונות לשנייה כפי שהגדרנו בסעיף קודם. כאשר ציר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x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הוא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Throughput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וציר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y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 הוא ה-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Median Latency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:</w:t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 xml:space="preserve">מגרף זה ניתן לראות כי עבור עומס הקטן מהעומס שמצאנו בסעיף ב, ההשהיה לכל בקשת תמונה נמשכת כמות זמן קטנה יחסית ובפרט נמוכה מההשהיה עבור </w:t>
      </w:r>
      <m:oMath>
        <m:r>
          <w:rPr>
            <w:rFonts w:ascii="Cambria Math" w:eastAsiaTheme="minorEastAsia" w:hAnsi="Cambria Math"/>
            <w:color w:val="156082" w:themeColor="accent1"/>
            <w:sz w:val="28"/>
            <w:szCs w:val="28"/>
            <w:lang w:bidi="he-IL"/>
          </w:rPr>
          <m:t>maxLoad</m:t>
        </m:r>
      </m:oMath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.</w:t>
      </w:r>
      <w:r w:rsid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  <w:r w:rsidR="00AA5490">
        <w:rPr>
          <w:rFonts w:eastAsiaTheme="minorEastAsia" w:hint="cs"/>
          <w:color w:val="156082" w:themeColor="accent1"/>
          <w:sz w:val="28"/>
          <w:szCs w:val="28"/>
          <w:rtl/>
          <w:lang w:bidi="he-IL"/>
        </w:rPr>
        <w:t>אך ככל שהעומס על השרת עולה כך ההשהיה הולכת וגדלה. כלומר ככל שמעמיסים יותר על השרת, כך קצב מילוי הבקשות קטן.</w:t>
      </w:r>
      <w:r w:rsidR="00EC379A" w:rsidRPr="00AA5490">
        <w:rPr>
          <w:rFonts w:eastAsiaTheme="minorEastAsia"/>
          <w:color w:val="156082" w:themeColor="accent1"/>
          <w:sz w:val="28"/>
          <w:szCs w:val="28"/>
          <w:rtl/>
          <w:lang w:bidi="he-IL"/>
        </w:rPr>
        <w:br/>
      </w:r>
    </w:p>
    <w:p w14:paraId="1D188FDF" w14:textId="77777777" w:rsidR="00F76A59" w:rsidRPr="00F76A59" w:rsidRDefault="00F76A59">
      <w:pPr>
        <w:rPr>
          <w:color w:val="156082" w:themeColor="accent1"/>
          <w:sz w:val="32"/>
          <w:szCs w:val="32"/>
          <w:rtl/>
          <w:lang w:bidi="he-IL"/>
        </w:rPr>
      </w:pPr>
      <w:r w:rsidRPr="00F76A59"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A42EB2A" w14:textId="7DD3BE38" w:rsidR="00855D74" w:rsidRDefault="00855D74" w:rsidP="00855D74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חלק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2</w:t>
      </w:r>
    </w:p>
    <w:p w14:paraId="7EC95220" w14:textId="55C72DF8" w:rsidR="000A6813" w:rsidRPr="00F76A59" w:rsidRDefault="000A6813" w:rsidP="00F76A59">
      <w:pPr>
        <w:bidi/>
        <w:rPr>
          <w:color w:val="156082" w:themeColor="accent1"/>
          <w:sz w:val="28"/>
          <w:szCs w:val="28"/>
          <w:lang w:bidi="he-IL"/>
        </w:rPr>
      </w:pPr>
    </w:p>
    <w:p w14:paraId="2BEF49B9" w14:textId="15EBF92E" w:rsidR="00A4376E" w:rsidRDefault="00A4376E">
      <w:pPr>
        <w:rPr>
          <w:color w:val="156082" w:themeColor="accent1"/>
          <w:sz w:val="28"/>
          <w:szCs w:val="28"/>
          <w:lang w:bidi="he-IL"/>
        </w:rPr>
      </w:pPr>
      <w:r>
        <w:rPr>
          <w:color w:val="156082" w:themeColor="accent1"/>
          <w:sz w:val="28"/>
          <w:szCs w:val="28"/>
          <w:lang w:bidi="he-IL"/>
        </w:rPr>
        <w:br w:type="page"/>
      </w:r>
    </w:p>
    <w:p w14:paraId="18C30B51" w14:textId="62774256" w:rsidR="00A4376E" w:rsidRPr="00A4376E" w:rsidRDefault="00A4376E" w:rsidP="00A4376E">
      <w:pPr>
        <w:bidi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A4376E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 xml:space="preserve">חלק </w:t>
      </w:r>
      <w:r w:rsidR="00F76A59">
        <w:rPr>
          <w:b/>
          <w:bCs/>
          <w:color w:val="156082" w:themeColor="accent1"/>
          <w:sz w:val="32"/>
          <w:szCs w:val="32"/>
          <w:u w:val="single"/>
          <w:lang w:bidi="he-IL"/>
        </w:rPr>
        <w:t>3</w:t>
      </w:r>
    </w:p>
    <w:p w14:paraId="1D27C77D" w14:textId="15EE3F52" w:rsidR="000A6813" w:rsidRPr="00F76A59" w:rsidRDefault="000A6813" w:rsidP="00F76A59">
      <w:pPr>
        <w:bidi/>
        <w:rPr>
          <w:color w:val="156082" w:themeColor="accent1"/>
          <w:sz w:val="28"/>
          <w:szCs w:val="28"/>
          <w:lang w:bidi="he-IL"/>
        </w:rPr>
      </w:pPr>
    </w:p>
    <w:sectPr w:rsidR="000A6813" w:rsidRPr="00F76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30DB3"/>
    <w:multiLevelType w:val="hybridMultilevel"/>
    <w:tmpl w:val="C73E4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9"/>
  </w:num>
  <w:num w:numId="2" w16cid:durableId="1990162410">
    <w:abstractNumId w:val="17"/>
  </w:num>
  <w:num w:numId="3" w16cid:durableId="1735735963">
    <w:abstractNumId w:val="12"/>
  </w:num>
  <w:num w:numId="4" w16cid:durableId="1833712263">
    <w:abstractNumId w:val="15"/>
  </w:num>
  <w:num w:numId="5" w16cid:durableId="892305156">
    <w:abstractNumId w:val="8"/>
  </w:num>
  <w:num w:numId="6" w16cid:durableId="181088237">
    <w:abstractNumId w:val="20"/>
  </w:num>
  <w:num w:numId="7" w16cid:durableId="604194830">
    <w:abstractNumId w:val="13"/>
  </w:num>
  <w:num w:numId="8" w16cid:durableId="279266169">
    <w:abstractNumId w:val="10"/>
  </w:num>
  <w:num w:numId="9" w16cid:durableId="1087770928">
    <w:abstractNumId w:val="7"/>
  </w:num>
  <w:num w:numId="10" w16cid:durableId="1957637277">
    <w:abstractNumId w:val="3"/>
  </w:num>
  <w:num w:numId="11" w16cid:durableId="746457748">
    <w:abstractNumId w:val="11"/>
  </w:num>
  <w:num w:numId="12" w16cid:durableId="475492776">
    <w:abstractNumId w:val="2"/>
  </w:num>
  <w:num w:numId="13" w16cid:durableId="581375321">
    <w:abstractNumId w:val="5"/>
  </w:num>
  <w:num w:numId="14" w16cid:durableId="1338460077">
    <w:abstractNumId w:val="1"/>
  </w:num>
  <w:num w:numId="15" w16cid:durableId="18436390">
    <w:abstractNumId w:val="19"/>
  </w:num>
  <w:num w:numId="16" w16cid:durableId="320037870">
    <w:abstractNumId w:val="6"/>
  </w:num>
  <w:num w:numId="17" w16cid:durableId="1002776483">
    <w:abstractNumId w:val="18"/>
  </w:num>
  <w:num w:numId="18" w16cid:durableId="1164472723">
    <w:abstractNumId w:val="14"/>
  </w:num>
  <w:num w:numId="19" w16cid:durableId="828138037">
    <w:abstractNumId w:val="16"/>
  </w:num>
  <w:num w:numId="20" w16cid:durableId="1189686624">
    <w:abstractNumId w:val="0"/>
  </w:num>
  <w:num w:numId="21" w16cid:durableId="1434398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4763C"/>
    <w:rsid w:val="00066F43"/>
    <w:rsid w:val="0006747C"/>
    <w:rsid w:val="000767DA"/>
    <w:rsid w:val="000A6813"/>
    <w:rsid w:val="000C3A17"/>
    <w:rsid w:val="000D6922"/>
    <w:rsid w:val="000E0F86"/>
    <w:rsid w:val="000F3DEC"/>
    <w:rsid w:val="001208D0"/>
    <w:rsid w:val="00136044"/>
    <w:rsid w:val="00175C5B"/>
    <w:rsid w:val="00196F17"/>
    <w:rsid w:val="00287FC0"/>
    <w:rsid w:val="002E3697"/>
    <w:rsid w:val="002F5439"/>
    <w:rsid w:val="003D1F20"/>
    <w:rsid w:val="003D3B3F"/>
    <w:rsid w:val="003D4803"/>
    <w:rsid w:val="00415EA3"/>
    <w:rsid w:val="0046192C"/>
    <w:rsid w:val="00475420"/>
    <w:rsid w:val="00477806"/>
    <w:rsid w:val="00523B33"/>
    <w:rsid w:val="00567CEE"/>
    <w:rsid w:val="005D3441"/>
    <w:rsid w:val="005D4E81"/>
    <w:rsid w:val="00613916"/>
    <w:rsid w:val="006A4EF0"/>
    <w:rsid w:val="006B135D"/>
    <w:rsid w:val="006D5ABE"/>
    <w:rsid w:val="007A4D3D"/>
    <w:rsid w:val="007E306E"/>
    <w:rsid w:val="00832A76"/>
    <w:rsid w:val="00855D74"/>
    <w:rsid w:val="008745AF"/>
    <w:rsid w:val="00875F1B"/>
    <w:rsid w:val="008B2D57"/>
    <w:rsid w:val="008D7D41"/>
    <w:rsid w:val="009204D8"/>
    <w:rsid w:val="0095623A"/>
    <w:rsid w:val="009E50F5"/>
    <w:rsid w:val="009F397A"/>
    <w:rsid w:val="00A31AF0"/>
    <w:rsid w:val="00A4376E"/>
    <w:rsid w:val="00A46341"/>
    <w:rsid w:val="00A60801"/>
    <w:rsid w:val="00A74D3A"/>
    <w:rsid w:val="00A91420"/>
    <w:rsid w:val="00AA5490"/>
    <w:rsid w:val="00B31D0C"/>
    <w:rsid w:val="00B4000D"/>
    <w:rsid w:val="00B4159B"/>
    <w:rsid w:val="00B54E39"/>
    <w:rsid w:val="00B72467"/>
    <w:rsid w:val="00B95416"/>
    <w:rsid w:val="00BA1422"/>
    <w:rsid w:val="00BF2C67"/>
    <w:rsid w:val="00C6235B"/>
    <w:rsid w:val="00CB378C"/>
    <w:rsid w:val="00CB5983"/>
    <w:rsid w:val="00CD1673"/>
    <w:rsid w:val="00CE66BA"/>
    <w:rsid w:val="00D1281C"/>
    <w:rsid w:val="00D56517"/>
    <w:rsid w:val="00DA07B2"/>
    <w:rsid w:val="00DC50ED"/>
    <w:rsid w:val="00DD6F84"/>
    <w:rsid w:val="00E51145"/>
    <w:rsid w:val="00EB5010"/>
    <w:rsid w:val="00EC379A"/>
    <w:rsid w:val="00EC6EF1"/>
    <w:rsid w:val="00F123F2"/>
    <w:rsid w:val="00F57868"/>
    <w:rsid w:val="00F6691B"/>
    <w:rsid w:val="00F67C6C"/>
    <w:rsid w:val="00F76A59"/>
    <w:rsid w:val="00F86B0E"/>
    <w:rsid w:val="00FC4040"/>
    <w:rsid w:val="00FC472B"/>
    <w:rsid w:val="00FD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  <w:style w:type="table" w:styleId="TableGrid">
    <w:name w:val="Table Grid"/>
    <w:basedOn w:val="TableNormal"/>
    <w:uiPriority w:val="39"/>
    <w:rsid w:val="00EC3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Sheet1!$A$1:$A$10</c:f>
              <c:numCache>
                <c:formatCode>General</c:formatCode>
                <c:ptCount val="10"/>
                <c:pt idx="0">
                  <c:v>43.8</c:v>
                </c:pt>
                <c:pt idx="1">
                  <c:v>135.9</c:v>
                </c:pt>
                <c:pt idx="2">
                  <c:v>228.7</c:v>
                </c:pt>
                <c:pt idx="3">
                  <c:v>320</c:v>
                </c:pt>
                <c:pt idx="4">
                  <c:v>416.9</c:v>
                </c:pt>
                <c:pt idx="5">
                  <c:v>510.6</c:v>
                </c:pt>
                <c:pt idx="6">
                  <c:v>599.9</c:v>
                </c:pt>
                <c:pt idx="7">
                  <c:v>690.9</c:v>
                </c:pt>
                <c:pt idx="8">
                  <c:v>779.2</c:v>
                </c:pt>
                <c:pt idx="9">
                  <c:v>870</c:v>
                </c:pt>
              </c:numCache>
            </c:numRef>
          </c:xVal>
          <c:yVal>
            <c:numRef>
              <c:f>Sheet1!$B$1:$B$10</c:f>
              <c:numCache>
                <c:formatCode>General</c:formatCode>
                <c:ptCount val="10"/>
                <c:pt idx="0">
                  <c:v>0.17369999999999999</c:v>
                </c:pt>
                <c:pt idx="1">
                  <c:v>0.1368</c:v>
                </c:pt>
                <c:pt idx="2">
                  <c:v>0.154</c:v>
                </c:pt>
                <c:pt idx="3">
                  <c:v>0.14149999999999999</c:v>
                </c:pt>
                <c:pt idx="4">
                  <c:v>0.2989</c:v>
                </c:pt>
                <c:pt idx="5">
                  <c:v>0.7601</c:v>
                </c:pt>
                <c:pt idx="6">
                  <c:v>0.95169999999999999</c:v>
                </c:pt>
                <c:pt idx="7">
                  <c:v>1.1352</c:v>
                </c:pt>
                <c:pt idx="8">
                  <c:v>1.1485000000000001</c:v>
                </c:pt>
                <c:pt idx="9">
                  <c:v>1.1628000000000001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D5-4F49-BE56-CDF0FFC7ABE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34858239"/>
        <c:axId val="234859199"/>
      </c:scatterChart>
      <c:valAx>
        <c:axId val="2348582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[req/sec]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859199"/>
        <c:crosses val="autoZero"/>
        <c:crossBetween val="midCat"/>
      </c:valAx>
      <c:valAx>
        <c:axId val="234859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Median Latency [msec]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48582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5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49</cp:revision>
  <dcterms:created xsi:type="dcterms:W3CDTF">2024-01-26T13:26:00Z</dcterms:created>
  <dcterms:modified xsi:type="dcterms:W3CDTF">2024-07-07T14:16:00Z</dcterms:modified>
</cp:coreProperties>
</file>