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B16DF" w14:textId="1994F1A0" w:rsidR="005F5E3F" w:rsidRDefault="00FE322F">
      <w:r>
        <w:t>Datasets for lab 3:</w:t>
      </w:r>
    </w:p>
    <w:p w14:paraId="02063A88" w14:textId="161904D1" w:rsidR="00FE322F" w:rsidRDefault="00246272">
      <w:hyperlink r:id="rId4" w:history="1">
        <w:r w:rsidR="00FE322F">
          <w:rPr>
            <w:rStyle w:val="Hyperlink"/>
          </w:rPr>
          <w:t>https://www.kaggle.com/szamil/who-suicide-statistics</w:t>
        </w:r>
      </w:hyperlink>
    </w:p>
    <w:p w14:paraId="58DA8863" w14:textId="18AC4752" w:rsidR="00FE322F" w:rsidRDefault="00FE322F">
      <w:r>
        <w:tab/>
        <w:t>classify what age group in most risk</w:t>
      </w:r>
    </w:p>
    <w:p w14:paraId="2438C6C5" w14:textId="131C233D" w:rsidR="00FE322F" w:rsidRDefault="00246272">
      <w:hyperlink r:id="rId5" w:history="1">
        <w:r w:rsidR="00FE322F">
          <w:rPr>
            <w:rStyle w:val="Hyperlink"/>
          </w:rPr>
          <w:t>https://www.kaggle.com/goldenoakresearch/us-household-income-stats-geo-locations</w:t>
        </w:r>
      </w:hyperlink>
    </w:p>
    <w:p w14:paraId="3980845F" w14:textId="3FAA509F" w:rsidR="00FE322F" w:rsidRDefault="00FE322F">
      <w:r>
        <w:tab/>
        <w:t>classify range of income</w:t>
      </w:r>
    </w:p>
    <w:p w14:paraId="03E3AFBE" w14:textId="043F8216" w:rsidR="00FE322F" w:rsidRDefault="00246272">
      <w:hyperlink r:id="rId6" w:history="1">
        <w:r w:rsidR="00FE322F">
          <w:rPr>
            <w:rStyle w:val="Hyperlink"/>
          </w:rPr>
          <w:t>https://www.kaggle.com/christophercorrea/dc-residential-properties</w:t>
        </w:r>
      </w:hyperlink>
    </w:p>
    <w:p w14:paraId="136E43A9" w14:textId="4B6E3018" w:rsidR="00FE322F" w:rsidRDefault="00FE322F">
      <w:r>
        <w:tab/>
        <w:t>classify range of price</w:t>
      </w:r>
    </w:p>
    <w:p w14:paraId="5D37DEF6" w14:textId="153485B8" w:rsidR="00FD7492" w:rsidRDefault="00246272">
      <w:hyperlink r:id="rId7" w:history="1">
        <w:r w:rsidR="00FD7492">
          <w:rPr>
            <w:rStyle w:val="Hyperlink"/>
          </w:rPr>
          <w:t>https://www.kaggle.com/jsphyg/weather-dataset-rattle-package</w:t>
        </w:r>
      </w:hyperlink>
    </w:p>
    <w:p w14:paraId="1AFA8FFB" w14:textId="2225EFC0" w:rsidR="00FD7492" w:rsidRDefault="00FD7492">
      <w:r>
        <w:tab/>
        <w:t>rain fall in Australia. Group the num of mm per day, or temp at 9 /3 of humidity</w:t>
      </w:r>
    </w:p>
    <w:p w14:paraId="246B60AF" w14:textId="5F11B3C8" w:rsidR="00B36467" w:rsidRDefault="00246272">
      <w:hyperlink r:id="rId8" w:history="1">
        <w:r w:rsidR="00B36467">
          <w:rPr>
            <w:rStyle w:val="Hyperlink"/>
          </w:rPr>
          <w:t>https://www.kaggle.com/giovamata/airlinedelaycauses</w:t>
        </w:r>
      </w:hyperlink>
    </w:p>
    <w:p w14:paraId="452AEAA7" w14:textId="58A0B64C" w:rsidR="00B36467" w:rsidRDefault="00B36467">
      <w:r>
        <w:tab/>
        <w:t xml:space="preserve">group delay time. </w:t>
      </w:r>
      <w:proofErr w:type="spellStart"/>
      <w:r>
        <w:t>depDeley</w:t>
      </w:r>
      <w:proofErr w:type="spellEnd"/>
    </w:p>
    <w:p w14:paraId="287E6651" w14:textId="3DD51832" w:rsidR="00502944" w:rsidRDefault="00246272">
      <w:hyperlink r:id="rId9" w:history="1">
        <w:r w:rsidR="00502944">
          <w:rPr>
            <w:rStyle w:val="Hyperlink"/>
          </w:rPr>
          <w:t>https://www.kaggle.com/uciml/red-wine-quality-cortez-et-al-2009</w:t>
        </w:r>
      </w:hyperlink>
    </w:p>
    <w:p w14:paraId="330E0C1C" w14:textId="3CF34EC3" w:rsidR="00124AC9" w:rsidRDefault="00124AC9"/>
    <w:p w14:paraId="3A042287" w14:textId="68A5D825" w:rsidR="004961D6" w:rsidRDefault="00124AC9" w:rsidP="004961D6">
      <w:r>
        <w:rPr>
          <w:rFonts w:ascii="Arial" w:hAnsi="Arial" w:cs="Arial"/>
          <w:sz w:val="21"/>
          <w:szCs w:val="21"/>
          <w:shd w:val="clear" w:color="auto" w:fill="FFFFFF"/>
        </w:rPr>
        <w:t xml:space="preserve">The </w:t>
      </w:r>
      <w:r w:rsidR="004961D6">
        <w:rPr>
          <w:rFonts w:ascii="Arial" w:hAnsi="Arial" w:cs="Arial"/>
          <w:sz w:val="21"/>
          <w:szCs w:val="21"/>
          <w:shd w:val="clear" w:color="auto" w:fill="FFFFFF"/>
        </w:rPr>
        <w:t>dataset token from:</w:t>
      </w:r>
      <w:r>
        <w:rPr>
          <w:rFonts w:ascii="Arial" w:hAnsi="Arial" w:cs="Arial"/>
          <w:sz w:val="21"/>
          <w:szCs w:val="21"/>
          <w:shd w:val="clear" w:color="auto" w:fill="FFFFFF"/>
        </w:rPr>
        <w:t xml:space="preserve"> </w:t>
      </w:r>
      <w:hyperlink r:id="rId10" w:history="1">
        <w:r w:rsidR="004961D6">
          <w:rPr>
            <w:rStyle w:val="Hyperlink"/>
          </w:rPr>
          <w:t>https://www.kaggle.com/uciml/red-wine-quality-cortez-et-al-2009</w:t>
        </w:r>
      </w:hyperlink>
      <w:r w:rsidR="004961D6">
        <w:t xml:space="preserve"> </w:t>
      </w:r>
    </w:p>
    <w:p w14:paraId="3D61E24D" w14:textId="77777777" w:rsidR="00111526" w:rsidRDefault="00111526" w:rsidP="004961D6"/>
    <w:p w14:paraId="3E73690B" w14:textId="7E52FA46" w:rsidR="004961D6" w:rsidRDefault="004961D6" w:rsidP="004961D6">
      <w:pPr>
        <w:rPr>
          <w:rStyle w:val="Emphasis"/>
          <w:rFonts w:ascii="Arial" w:hAnsi="Arial" w:cs="Arial"/>
          <w:sz w:val="21"/>
          <w:szCs w:val="21"/>
          <w:bdr w:val="none" w:sz="0" w:space="0" w:color="auto" w:frame="1"/>
          <w:shd w:val="clear" w:color="auto" w:fill="FFFFFF"/>
        </w:rPr>
      </w:pPr>
      <w:r>
        <w:rPr>
          <w:rStyle w:val="Emphasis"/>
          <w:rFonts w:ascii="Arial" w:hAnsi="Arial" w:cs="Arial"/>
          <w:sz w:val="21"/>
          <w:szCs w:val="21"/>
          <w:bdr w:val="none" w:sz="0" w:space="0" w:color="auto" w:frame="1"/>
          <w:shd w:val="clear" w:color="auto" w:fill="FFFFFF"/>
        </w:rPr>
        <w:t>Originally, it was posted on the UCI machine learning repository: </w:t>
      </w:r>
      <w:hyperlink r:id="rId11" w:tgtFrame="_blank" w:history="1">
        <w:r>
          <w:rPr>
            <w:rStyle w:val="Hyperlink"/>
            <w:rFonts w:ascii="Arial" w:hAnsi="Arial" w:cs="Arial"/>
            <w:i/>
            <w:iCs/>
            <w:color w:val="008ABC"/>
            <w:sz w:val="21"/>
            <w:szCs w:val="21"/>
            <w:bdr w:val="none" w:sz="0" w:space="0" w:color="auto" w:frame="1"/>
            <w:shd w:val="clear" w:color="auto" w:fill="FFFFFF"/>
          </w:rPr>
          <w:t>https://archive.ics.uci.edu/ml/datasets/wine+quality</w:t>
        </w:r>
      </w:hyperlink>
    </w:p>
    <w:p w14:paraId="50585AF2" w14:textId="77777777" w:rsidR="00111526" w:rsidRDefault="00111526" w:rsidP="004961D6">
      <w:pPr>
        <w:rPr>
          <w:rStyle w:val="Emphasis"/>
          <w:rFonts w:ascii="Arial" w:hAnsi="Arial" w:cs="Arial"/>
          <w:sz w:val="21"/>
          <w:szCs w:val="21"/>
          <w:bdr w:val="none" w:sz="0" w:space="0" w:color="auto" w:frame="1"/>
          <w:shd w:val="clear" w:color="auto" w:fill="FFFFFF"/>
        </w:rPr>
      </w:pPr>
    </w:p>
    <w:p w14:paraId="7AD657DA" w14:textId="6F337C29" w:rsidR="004961D6" w:rsidRDefault="004961D6" w:rsidP="004961D6">
      <w:pPr>
        <w:rPr>
          <w:rStyle w:val="Strong"/>
          <w:rFonts w:ascii="Arial" w:hAnsi="Arial" w:cs="Arial"/>
          <w:b w:val="0"/>
          <w:bCs w:val="0"/>
          <w:sz w:val="21"/>
          <w:szCs w:val="21"/>
          <w:bdr w:val="none" w:sz="0" w:space="0" w:color="auto" w:frame="1"/>
          <w:shd w:val="clear" w:color="auto" w:fill="FFFFFF"/>
        </w:rPr>
      </w:pPr>
      <w:r>
        <w:rPr>
          <w:rStyle w:val="Emphasis"/>
          <w:rFonts w:ascii="Arial" w:hAnsi="Arial" w:cs="Arial"/>
          <w:sz w:val="21"/>
          <w:szCs w:val="21"/>
          <w:bdr w:val="none" w:sz="0" w:space="0" w:color="auto" w:frame="1"/>
          <w:shd w:val="clear" w:color="auto" w:fill="FFFFFF"/>
        </w:rPr>
        <w:t xml:space="preserve">Citation: </w:t>
      </w:r>
      <w:r>
        <w:rPr>
          <w:rStyle w:val="Strong"/>
          <w:rFonts w:ascii="Arial" w:hAnsi="Arial" w:cs="Arial"/>
          <w:b w:val="0"/>
          <w:bCs w:val="0"/>
          <w:sz w:val="21"/>
          <w:szCs w:val="21"/>
          <w:bdr w:val="none" w:sz="0" w:space="0" w:color="auto" w:frame="1"/>
          <w:shd w:val="clear" w:color="auto" w:fill="FFFFFF"/>
        </w:rPr>
        <w:t xml:space="preserve">P. Cortez, A. </w:t>
      </w:r>
      <w:proofErr w:type="spellStart"/>
      <w:r>
        <w:rPr>
          <w:rStyle w:val="Strong"/>
          <w:rFonts w:ascii="Arial" w:hAnsi="Arial" w:cs="Arial"/>
          <w:b w:val="0"/>
          <w:bCs w:val="0"/>
          <w:sz w:val="21"/>
          <w:szCs w:val="21"/>
          <w:bdr w:val="none" w:sz="0" w:space="0" w:color="auto" w:frame="1"/>
          <w:shd w:val="clear" w:color="auto" w:fill="FFFFFF"/>
        </w:rPr>
        <w:t>Cerdeira</w:t>
      </w:r>
      <w:proofErr w:type="spellEnd"/>
      <w:r>
        <w:rPr>
          <w:rStyle w:val="Strong"/>
          <w:rFonts w:ascii="Arial" w:hAnsi="Arial" w:cs="Arial"/>
          <w:b w:val="0"/>
          <w:bCs w:val="0"/>
          <w:sz w:val="21"/>
          <w:szCs w:val="21"/>
          <w:bdr w:val="none" w:sz="0" w:space="0" w:color="auto" w:frame="1"/>
          <w:shd w:val="clear" w:color="auto" w:fill="FFFFFF"/>
        </w:rPr>
        <w:t>, F. Almeida, T. Matos and J. Reis. Modeling wine preferences by data mining from physicochemical properties. In Decision Support Systems, Elsevier, 47(4):547-553, 2009.</w:t>
      </w:r>
    </w:p>
    <w:p w14:paraId="252F2915" w14:textId="77777777" w:rsidR="00111526" w:rsidRDefault="00111526" w:rsidP="004961D6">
      <w:pPr>
        <w:rPr>
          <w:rStyle w:val="Emphasis"/>
          <w:rFonts w:ascii="Arial" w:hAnsi="Arial" w:cs="Arial"/>
          <w:sz w:val="21"/>
          <w:szCs w:val="21"/>
          <w:bdr w:val="none" w:sz="0" w:space="0" w:color="auto" w:frame="1"/>
          <w:shd w:val="clear" w:color="auto" w:fill="FFFFFF"/>
        </w:rPr>
      </w:pPr>
    </w:p>
    <w:p w14:paraId="1395A0C2" w14:textId="3B026EA0" w:rsidR="00CD6ED1" w:rsidRDefault="004961D6" w:rsidP="004961D6">
      <w:pPr>
        <w:rPr>
          <w:rFonts w:ascii="Arial" w:hAnsi="Arial" w:cs="Arial"/>
          <w:sz w:val="21"/>
          <w:szCs w:val="21"/>
          <w:shd w:val="clear" w:color="auto" w:fill="FFFFFF"/>
        </w:rPr>
      </w:pPr>
      <w:r>
        <w:t>The dataset</w:t>
      </w:r>
      <w:r>
        <w:rPr>
          <w:rFonts w:ascii="Arial" w:hAnsi="Arial" w:cs="Arial"/>
          <w:sz w:val="21"/>
          <w:szCs w:val="21"/>
          <w:shd w:val="clear" w:color="auto" w:fill="FFFFFF"/>
        </w:rPr>
        <w:t xml:space="preserve"> related to red variants of the Portuguese "</w:t>
      </w:r>
      <w:proofErr w:type="spellStart"/>
      <w:r>
        <w:rPr>
          <w:rFonts w:ascii="Arial" w:hAnsi="Arial" w:cs="Arial"/>
          <w:sz w:val="21"/>
          <w:szCs w:val="21"/>
          <w:shd w:val="clear" w:color="auto" w:fill="FFFFFF"/>
        </w:rPr>
        <w:t>Vinho</w:t>
      </w:r>
      <w:proofErr w:type="spellEnd"/>
      <w:r>
        <w:rPr>
          <w:rFonts w:ascii="Arial" w:hAnsi="Arial" w:cs="Arial"/>
          <w:sz w:val="21"/>
          <w:szCs w:val="21"/>
          <w:shd w:val="clear" w:color="auto" w:fill="FFFFFF"/>
        </w:rPr>
        <w:t xml:space="preserve"> Verde" wine. It contains 11 features: fixed acidity</w:t>
      </w:r>
      <w:r>
        <w:rPr>
          <w:rFonts w:ascii="Arial" w:hAnsi="Arial" w:cs="Arial"/>
          <w:sz w:val="21"/>
          <w:szCs w:val="21"/>
        </w:rPr>
        <w:t xml:space="preserve">, </w:t>
      </w:r>
      <w:r>
        <w:rPr>
          <w:rFonts w:ascii="Arial" w:hAnsi="Arial" w:cs="Arial"/>
          <w:sz w:val="21"/>
          <w:szCs w:val="21"/>
          <w:shd w:val="clear" w:color="auto" w:fill="FFFFFF"/>
        </w:rPr>
        <w:t>volatile acidity</w:t>
      </w:r>
      <w:r>
        <w:rPr>
          <w:rFonts w:ascii="Arial" w:hAnsi="Arial" w:cs="Arial"/>
          <w:sz w:val="21"/>
          <w:szCs w:val="21"/>
        </w:rPr>
        <w:t xml:space="preserve">, </w:t>
      </w:r>
      <w:r>
        <w:rPr>
          <w:rFonts w:ascii="Arial" w:hAnsi="Arial" w:cs="Arial"/>
          <w:sz w:val="21"/>
          <w:szCs w:val="21"/>
          <w:shd w:val="clear" w:color="auto" w:fill="FFFFFF"/>
        </w:rPr>
        <w:t>citric acid</w:t>
      </w:r>
      <w:r>
        <w:rPr>
          <w:rFonts w:ascii="Arial" w:hAnsi="Arial" w:cs="Arial"/>
          <w:sz w:val="21"/>
          <w:szCs w:val="21"/>
        </w:rPr>
        <w:t xml:space="preserve">, </w:t>
      </w:r>
      <w:r>
        <w:rPr>
          <w:rFonts w:ascii="Arial" w:hAnsi="Arial" w:cs="Arial"/>
          <w:sz w:val="21"/>
          <w:szCs w:val="21"/>
          <w:shd w:val="clear" w:color="auto" w:fill="FFFFFF"/>
        </w:rPr>
        <w:t>residual sugar</w:t>
      </w:r>
      <w:r>
        <w:rPr>
          <w:rFonts w:ascii="Arial" w:hAnsi="Arial" w:cs="Arial"/>
          <w:sz w:val="21"/>
          <w:szCs w:val="21"/>
        </w:rPr>
        <w:t xml:space="preserve">, </w:t>
      </w:r>
      <w:r>
        <w:rPr>
          <w:rFonts w:ascii="Arial" w:hAnsi="Arial" w:cs="Arial"/>
          <w:sz w:val="21"/>
          <w:szCs w:val="21"/>
          <w:shd w:val="clear" w:color="auto" w:fill="FFFFFF"/>
        </w:rPr>
        <w:t>chlorides</w:t>
      </w:r>
      <w:r>
        <w:rPr>
          <w:rFonts w:ascii="Arial" w:hAnsi="Arial" w:cs="Arial"/>
          <w:sz w:val="21"/>
          <w:szCs w:val="21"/>
        </w:rPr>
        <w:t xml:space="preserve">, </w:t>
      </w:r>
      <w:r>
        <w:rPr>
          <w:rFonts w:ascii="Arial" w:hAnsi="Arial" w:cs="Arial"/>
          <w:sz w:val="21"/>
          <w:szCs w:val="21"/>
          <w:shd w:val="clear" w:color="auto" w:fill="FFFFFF"/>
        </w:rPr>
        <w:t>free sulfur dioxide</w:t>
      </w:r>
      <w:r>
        <w:rPr>
          <w:rFonts w:ascii="Arial" w:hAnsi="Arial" w:cs="Arial"/>
          <w:sz w:val="21"/>
          <w:szCs w:val="21"/>
        </w:rPr>
        <w:t xml:space="preserve">, </w:t>
      </w:r>
      <w:r>
        <w:rPr>
          <w:rFonts w:ascii="Arial" w:hAnsi="Arial" w:cs="Arial"/>
          <w:sz w:val="21"/>
          <w:szCs w:val="21"/>
          <w:shd w:val="clear" w:color="auto" w:fill="FFFFFF"/>
        </w:rPr>
        <w:t>total sulfur dioxide</w:t>
      </w:r>
      <w:r>
        <w:rPr>
          <w:rFonts w:ascii="Arial" w:hAnsi="Arial" w:cs="Arial"/>
          <w:sz w:val="21"/>
          <w:szCs w:val="21"/>
        </w:rPr>
        <w:t>,</w:t>
      </w:r>
      <w:r>
        <w:rPr>
          <w:rFonts w:ascii="Arial" w:hAnsi="Arial" w:cs="Arial"/>
          <w:sz w:val="21"/>
          <w:szCs w:val="21"/>
          <w:shd w:val="clear" w:color="auto" w:fill="FFFFFF"/>
        </w:rPr>
        <w:t xml:space="preserve"> density</w:t>
      </w:r>
      <w:r>
        <w:rPr>
          <w:rFonts w:ascii="Arial" w:hAnsi="Arial" w:cs="Arial"/>
          <w:sz w:val="21"/>
          <w:szCs w:val="21"/>
        </w:rPr>
        <w:t xml:space="preserve">, </w:t>
      </w:r>
      <w:r>
        <w:rPr>
          <w:rFonts w:ascii="Arial" w:hAnsi="Arial" w:cs="Arial"/>
          <w:sz w:val="21"/>
          <w:szCs w:val="21"/>
          <w:shd w:val="clear" w:color="auto" w:fill="FFFFFF"/>
        </w:rPr>
        <w:t>pH</w:t>
      </w:r>
      <w:r>
        <w:rPr>
          <w:rFonts w:ascii="Arial" w:hAnsi="Arial" w:cs="Arial"/>
          <w:sz w:val="21"/>
          <w:szCs w:val="21"/>
        </w:rPr>
        <w:t xml:space="preserve">, </w:t>
      </w:r>
      <w:r>
        <w:rPr>
          <w:rFonts w:ascii="Arial" w:hAnsi="Arial" w:cs="Arial"/>
          <w:sz w:val="21"/>
          <w:szCs w:val="21"/>
          <w:shd w:val="clear" w:color="auto" w:fill="FFFFFF"/>
        </w:rPr>
        <w:t>sulphates</w:t>
      </w:r>
      <w:r>
        <w:rPr>
          <w:rFonts w:ascii="Arial" w:hAnsi="Arial" w:cs="Arial"/>
          <w:sz w:val="21"/>
          <w:szCs w:val="21"/>
        </w:rPr>
        <w:t xml:space="preserve">, and </w:t>
      </w:r>
      <w:r>
        <w:rPr>
          <w:rFonts w:ascii="Arial" w:hAnsi="Arial" w:cs="Arial"/>
          <w:sz w:val="21"/>
          <w:szCs w:val="21"/>
          <w:shd w:val="clear" w:color="auto" w:fill="FFFFFF"/>
        </w:rPr>
        <w:t>alcohol percentage. The target of the set is the quality of the wine, which is on scale of 0 to 10. The measurement of the target was measured by sensors, which require several tests in a special lab</w:t>
      </w:r>
      <w:r w:rsidR="00CD6ED1">
        <w:rPr>
          <w:rFonts w:ascii="Arial" w:hAnsi="Arial" w:cs="Arial"/>
          <w:sz w:val="21"/>
          <w:szCs w:val="21"/>
          <w:shd w:val="clear" w:color="auto" w:fill="FFFFFF"/>
        </w:rPr>
        <w:t xml:space="preserve"> and most importantly can be made just after making the wine.</w:t>
      </w:r>
    </w:p>
    <w:p w14:paraId="5546D214" w14:textId="675ACE28" w:rsidR="004961D6" w:rsidRDefault="004961D6" w:rsidP="004961D6">
      <w:pPr>
        <w:rPr>
          <w:rFonts w:ascii="Arial" w:hAnsi="Arial" w:cs="Arial"/>
          <w:sz w:val="21"/>
          <w:szCs w:val="21"/>
          <w:shd w:val="clear" w:color="auto" w:fill="FFFFFF"/>
        </w:rPr>
      </w:pPr>
      <w:r>
        <w:rPr>
          <w:rFonts w:ascii="Arial" w:hAnsi="Arial" w:cs="Arial"/>
          <w:sz w:val="21"/>
          <w:szCs w:val="21"/>
          <w:shd w:val="clear" w:color="auto" w:fill="FFFFFF"/>
        </w:rPr>
        <w:t xml:space="preserve"> </w:t>
      </w:r>
    </w:p>
    <w:p w14:paraId="21A3D32A" w14:textId="42BCAC0E" w:rsidR="00111526" w:rsidRDefault="00111526" w:rsidP="004961D6">
      <w:pPr>
        <w:rPr>
          <w:rFonts w:ascii="Arial" w:hAnsi="Arial" w:cs="Arial"/>
          <w:sz w:val="21"/>
          <w:szCs w:val="21"/>
          <w:shd w:val="clear" w:color="auto" w:fill="FFFFFF"/>
        </w:rPr>
      </w:pPr>
      <w:r>
        <w:rPr>
          <w:rFonts w:ascii="Arial" w:hAnsi="Arial" w:cs="Arial"/>
          <w:sz w:val="21"/>
          <w:szCs w:val="21"/>
          <w:shd w:val="clear" w:color="auto" w:fill="FFFFFF"/>
        </w:rPr>
        <w:t xml:space="preserve">The model I am claiming to build should use the features given to predict the quality of </w:t>
      </w:r>
      <w:r w:rsidR="0042762C">
        <w:rPr>
          <w:rFonts w:ascii="Arial" w:hAnsi="Arial" w:cs="Arial"/>
          <w:sz w:val="21"/>
          <w:szCs w:val="21"/>
          <w:shd w:val="clear" w:color="auto" w:fill="FFFFFF"/>
        </w:rPr>
        <w:t xml:space="preserve">a </w:t>
      </w:r>
      <w:r>
        <w:rPr>
          <w:rFonts w:ascii="Arial" w:hAnsi="Arial" w:cs="Arial"/>
          <w:sz w:val="21"/>
          <w:szCs w:val="21"/>
          <w:shd w:val="clear" w:color="auto" w:fill="FFFFFF"/>
        </w:rPr>
        <w:t>wine before making it.</w:t>
      </w:r>
      <w:r w:rsidR="00103A8B">
        <w:rPr>
          <w:rFonts w:ascii="Arial" w:hAnsi="Arial" w:cs="Arial"/>
          <w:sz w:val="21"/>
          <w:szCs w:val="21"/>
          <w:shd w:val="clear" w:color="auto" w:fill="FFFFFF"/>
        </w:rPr>
        <w:t xml:space="preserve"> the classification task is the scale of quality from 0 to 10.</w:t>
      </w:r>
      <w:r>
        <w:rPr>
          <w:rFonts w:ascii="Arial" w:hAnsi="Arial" w:cs="Arial"/>
          <w:sz w:val="21"/>
          <w:szCs w:val="21"/>
          <w:shd w:val="clear" w:color="auto" w:fill="FFFFFF"/>
        </w:rPr>
        <w:t xml:space="preserve"> Based on the model, the wine producer should provide the required features for making the wine, and the model will return the predicted quality of the wine that will be made. Using the model, the producer will not need to wait until the end of the process of making the wine in order to measure the quality of the wine, but they will have a prediction even before starting the process. </w:t>
      </w:r>
    </w:p>
    <w:p w14:paraId="18491468" w14:textId="46A08637" w:rsidR="00111526" w:rsidRDefault="00111526" w:rsidP="004961D6">
      <w:pPr>
        <w:rPr>
          <w:rFonts w:ascii="Arial" w:hAnsi="Arial" w:cs="Arial"/>
          <w:sz w:val="21"/>
          <w:szCs w:val="21"/>
          <w:shd w:val="clear" w:color="auto" w:fill="FFFFFF"/>
        </w:rPr>
      </w:pPr>
    </w:p>
    <w:p w14:paraId="1749BACF" w14:textId="4E3E0FB3" w:rsidR="00111526" w:rsidRDefault="00111526" w:rsidP="004961D6">
      <w:pPr>
        <w:rPr>
          <w:rFonts w:ascii="Arial" w:hAnsi="Arial" w:cs="Arial"/>
          <w:sz w:val="21"/>
          <w:szCs w:val="21"/>
          <w:shd w:val="clear" w:color="auto" w:fill="FFFFFF"/>
        </w:rPr>
      </w:pPr>
      <w:r>
        <w:rPr>
          <w:rFonts w:ascii="Arial" w:hAnsi="Arial" w:cs="Arial"/>
          <w:sz w:val="21"/>
          <w:szCs w:val="21"/>
          <w:shd w:val="clear" w:color="auto" w:fill="FFFFFF"/>
        </w:rPr>
        <w:t>The parties which will be interested in such a model will be the wine producers as well a</w:t>
      </w:r>
      <w:r w:rsidR="000E23CE">
        <w:rPr>
          <w:rFonts w:ascii="Arial" w:hAnsi="Arial" w:cs="Arial"/>
          <w:sz w:val="21"/>
          <w:szCs w:val="21"/>
          <w:shd w:val="clear" w:color="auto" w:fill="FFFFFF"/>
        </w:rPr>
        <w:t xml:space="preserve">s the wine stores that will be able to have tool to measure the quality of the wine without the lab testing process. </w:t>
      </w:r>
    </w:p>
    <w:p w14:paraId="7DB260F1" w14:textId="57934CB3" w:rsidR="004961D6" w:rsidRDefault="004961D6" w:rsidP="004961D6"/>
    <w:p w14:paraId="22FD65ED" w14:textId="77777777" w:rsidR="00246272" w:rsidRDefault="009E47DF" w:rsidP="004961D6">
      <w:r>
        <w:t>For the model to be useful, it should have accuracy of at least 90%. In this case, the producers should use the model before the process of making the wine in order to set the features for best results, and a t the end still make a quality checking for more accurate testing.</w:t>
      </w:r>
    </w:p>
    <w:p w14:paraId="0BE8BA7B" w14:textId="77777777" w:rsidR="00246272" w:rsidRDefault="00246272" w:rsidP="004961D6"/>
    <w:p w14:paraId="2AE095B3" w14:textId="77777777" w:rsidR="00246272" w:rsidRDefault="00246272" w:rsidP="004961D6">
      <w:r>
        <w:t>MSE:</w:t>
      </w:r>
    </w:p>
    <w:p w14:paraId="48F25681" w14:textId="598976EA" w:rsidR="0042762C" w:rsidRDefault="00246272" w:rsidP="004961D6">
      <w:hyperlink r:id="rId12" w:history="1">
        <w:r>
          <w:rPr>
            <w:rStyle w:val="Hyperlink"/>
          </w:rPr>
          <w:t>https://towardsdatascience.com/why-not-mse-as-a-loss-function-for-logistic-regression-589816b5e03c</w:t>
        </w:r>
      </w:hyperlink>
      <w:bookmarkStart w:id="0" w:name="_GoBack"/>
      <w:bookmarkEnd w:id="0"/>
      <w:r w:rsidR="009E47DF">
        <w:t xml:space="preserve">  </w:t>
      </w:r>
    </w:p>
    <w:sectPr w:rsidR="00427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2F"/>
    <w:rsid w:val="000E23CE"/>
    <w:rsid w:val="00103A8B"/>
    <w:rsid w:val="00111526"/>
    <w:rsid w:val="00124AC9"/>
    <w:rsid w:val="00246272"/>
    <w:rsid w:val="0042762C"/>
    <w:rsid w:val="004961D6"/>
    <w:rsid w:val="00502944"/>
    <w:rsid w:val="005F5E3F"/>
    <w:rsid w:val="009E47DF"/>
    <w:rsid w:val="00B36467"/>
    <w:rsid w:val="00CD6ED1"/>
    <w:rsid w:val="00FD7492"/>
    <w:rsid w:val="00FE32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0F5E"/>
  <w15:chartTrackingRefBased/>
  <w15:docId w15:val="{5DE4585B-4252-4B6A-A20A-93FC6768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322F"/>
    <w:rPr>
      <w:color w:val="0000FF"/>
      <w:u w:val="single"/>
    </w:rPr>
  </w:style>
  <w:style w:type="character" w:styleId="FollowedHyperlink">
    <w:name w:val="FollowedHyperlink"/>
    <w:basedOn w:val="DefaultParagraphFont"/>
    <w:uiPriority w:val="99"/>
    <w:semiHidden/>
    <w:unhideWhenUsed/>
    <w:rsid w:val="00FD7492"/>
    <w:rPr>
      <w:color w:val="954F72" w:themeColor="followedHyperlink"/>
      <w:u w:val="single"/>
    </w:rPr>
  </w:style>
  <w:style w:type="character" w:styleId="Emphasis">
    <w:name w:val="Emphasis"/>
    <w:basedOn w:val="DefaultParagraphFont"/>
    <w:uiPriority w:val="20"/>
    <w:qFormat/>
    <w:rsid w:val="004961D6"/>
    <w:rPr>
      <w:i/>
      <w:iCs/>
    </w:rPr>
  </w:style>
  <w:style w:type="character" w:styleId="Strong">
    <w:name w:val="Strong"/>
    <w:basedOn w:val="DefaultParagraphFont"/>
    <w:uiPriority w:val="22"/>
    <w:qFormat/>
    <w:rsid w:val="004961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iovamata/airlinedelaycaus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jsphyg/weather-dataset-rattle-package" TargetMode="External"/><Relationship Id="rId12" Type="http://schemas.openxmlformats.org/officeDocument/2006/relationships/hyperlink" Target="https://towardsdatascience.com/why-not-mse-as-a-loss-function-for-logistic-regression-589816b5e03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hristophercorrea/dc-residential-properties" TargetMode="External"/><Relationship Id="rId11" Type="http://schemas.openxmlformats.org/officeDocument/2006/relationships/hyperlink" Target="https://archive.ics.uci.edu/ml/datasets/wine+quality" TargetMode="External"/><Relationship Id="rId5" Type="http://schemas.openxmlformats.org/officeDocument/2006/relationships/hyperlink" Target="https://www.kaggle.com/goldenoakresearch/us-household-income-stats-geo-locations" TargetMode="External"/><Relationship Id="rId10" Type="http://schemas.openxmlformats.org/officeDocument/2006/relationships/hyperlink" Target="https://www.kaggle.com/uciml/red-wine-quality-cortez-et-al-2009" TargetMode="External"/><Relationship Id="rId4" Type="http://schemas.openxmlformats.org/officeDocument/2006/relationships/hyperlink" Target="https://www.kaggle.com/szamil/who-suicide-statistics" TargetMode="External"/><Relationship Id="rId9" Type="http://schemas.openxmlformats.org/officeDocument/2006/relationships/hyperlink" Target="https://www.kaggle.com/uciml/red-wine-quality-cortez-et-al-200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סגל</dc:creator>
  <cp:keywords/>
  <dc:description/>
  <cp:lastModifiedBy>מתן סגל</cp:lastModifiedBy>
  <cp:revision>8</cp:revision>
  <dcterms:created xsi:type="dcterms:W3CDTF">2020-02-29T23:00:00Z</dcterms:created>
  <dcterms:modified xsi:type="dcterms:W3CDTF">2020-03-04T21:49:00Z</dcterms:modified>
</cp:coreProperties>
</file>