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CBA1" w14:textId="5750BF5D" w:rsidR="00291F0B" w:rsidRDefault="00000000" w:rsidP="000C276A">
      <w:pPr>
        <w:spacing w:after="157"/>
        <w:ind w:left="1080"/>
        <w:jc w:val="center"/>
      </w:pPr>
      <w:r>
        <w:rPr>
          <w:rFonts w:ascii="Times New Roman" w:eastAsia="Times New Roman" w:hAnsi="Times New Roman" w:cs="Times New Roman"/>
          <w:sz w:val="36"/>
        </w:rPr>
        <w:t>KAUNO TECHNOLOGIJOS UNIVERSITETAS</w:t>
      </w:r>
    </w:p>
    <w:p w14:paraId="1322AEFE" w14:textId="3931B54E" w:rsidR="00291F0B" w:rsidRDefault="000C276A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023E34D0" wp14:editId="5E5B8706">
            <wp:simplePos x="0" y="0"/>
            <wp:positionH relativeFrom="margin">
              <wp:align>center</wp:align>
            </wp:positionH>
            <wp:positionV relativeFrom="margin">
              <wp:posOffset>525780</wp:posOffset>
            </wp:positionV>
            <wp:extent cx="878205" cy="1286510"/>
            <wp:effectExtent l="0" t="0" r="0" b="889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9FEF09" w14:textId="400A4E3E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A1FEEA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FBD3E42" w14:textId="69A6A5C0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A0A4F8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898E66C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CCC9FE9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1FB650" w14:textId="77777777" w:rsidR="00291F0B" w:rsidRDefault="00000000">
      <w:pPr>
        <w:spacing w:after="154"/>
        <w:ind w:left="1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9B30D87" w14:textId="251ACB1D" w:rsidR="000C276A" w:rsidRDefault="00000000" w:rsidP="000C276A">
      <w:pPr>
        <w:spacing w:after="158" w:line="258" w:lineRule="auto"/>
        <w:ind w:left="3610" w:hanging="313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LABORATORINI</w:t>
      </w:r>
      <w:r w:rsidR="000C276A">
        <w:rPr>
          <w:rFonts w:ascii="Times New Roman" w:eastAsia="Times New Roman" w:hAnsi="Times New Roman" w:cs="Times New Roman"/>
          <w:b/>
          <w:sz w:val="36"/>
        </w:rPr>
        <w:t>S</w:t>
      </w:r>
      <w:r>
        <w:rPr>
          <w:rFonts w:ascii="Times New Roman" w:eastAsia="Times New Roman" w:hAnsi="Times New Roman" w:cs="Times New Roman"/>
          <w:b/>
          <w:sz w:val="36"/>
        </w:rPr>
        <w:t xml:space="preserve"> DARB</w:t>
      </w:r>
      <w:r w:rsidR="000C276A">
        <w:rPr>
          <w:rFonts w:ascii="Times New Roman" w:eastAsia="Times New Roman" w:hAnsi="Times New Roman" w:cs="Times New Roman"/>
          <w:b/>
          <w:sz w:val="36"/>
        </w:rPr>
        <w:t>AS</w:t>
      </w:r>
      <w:r>
        <w:rPr>
          <w:rFonts w:ascii="Times New Roman" w:eastAsia="Times New Roman" w:hAnsi="Times New Roman" w:cs="Times New Roman"/>
          <w:b/>
          <w:sz w:val="36"/>
        </w:rPr>
        <w:t xml:space="preserve"> NR 2.</w:t>
      </w:r>
    </w:p>
    <w:p w14:paraId="48A200E4" w14:textId="0FEECD90" w:rsidR="00291F0B" w:rsidRDefault="00000000" w:rsidP="000C276A">
      <w:pPr>
        <w:spacing w:after="158" w:line="258" w:lineRule="auto"/>
        <w:ind w:left="3610" w:hanging="313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GREITAVEIKOS ATASKAITA</w:t>
      </w:r>
    </w:p>
    <w:p w14:paraId="0A08FEE7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6278FC1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6C29C8F" w14:textId="77777777" w:rsidR="00291F0B" w:rsidRDefault="00000000">
      <w:pPr>
        <w:spacing w:after="157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2FCCB53" w14:textId="77777777" w:rsidR="00291F0B" w:rsidRDefault="00000000">
      <w:pPr>
        <w:spacing w:after="78"/>
        <w:ind w:left="19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71123E3" w14:textId="77777777" w:rsidR="00291F0B" w:rsidRDefault="00000000">
      <w:pPr>
        <w:spacing w:after="156"/>
        <w:ind w:left="10" w:right="57" w:hanging="10"/>
        <w:jc w:val="right"/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>Studentas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9ABBAC" w14:textId="2ABF0660" w:rsidR="00291F0B" w:rsidRDefault="000C276A">
      <w:pPr>
        <w:spacing w:after="156"/>
        <w:ind w:left="10" w:right="57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Matas Palujanskas</w:t>
      </w:r>
    </w:p>
    <w:p w14:paraId="261E60CB" w14:textId="77777777" w:rsidR="00291F0B" w:rsidRDefault="00000000">
      <w:pPr>
        <w:spacing w:after="158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742522" w14:textId="77777777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C17DF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B29EEF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3464B8EB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6200F0B0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0208A3B9" w14:textId="77777777" w:rsidR="000C276A" w:rsidRDefault="000C276A">
      <w:pPr>
        <w:spacing w:after="155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7A09524D" w14:textId="207DA5A2" w:rsidR="00291F0B" w:rsidRDefault="00000000">
      <w:pPr>
        <w:spacing w:after="1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A74650" w14:textId="77777777" w:rsidR="00291F0B" w:rsidRDefault="00000000">
      <w:pPr>
        <w:spacing w:after="15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414C17" w14:textId="183E7021" w:rsidR="00291F0B" w:rsidRDefault="00000000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KAUNAS 202</w:t>
      </w:r>
      <w:r w:rsidR="003E750B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EB9336" w14:textId="317B7767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8A07CC3" w14:textId="6FDF3694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3DC1A0" w14:textId="193A0CB1" w:rsidR="000C276A" w:rsidRDefault="000C276A">
      <w:pPr>
        <w:spacing w:after="97"/>
        <w:ind w:left="10" w:right="73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305958D" w14:textId="77777777" w:rsidR="000C276A" w:rsidRDefault="000C276A">
      <w:pPr>
        <w:spacing w:after="97"/>
        <w:ind w:left="10" w:right="73" w:hanging="10"/>
        <w:jc w:val="center"/>
      </w:pPr>
    </w:p>
    <w:p w14:paraId="4211172D" w14:textId="77777777" w:rsidR="00291F0B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B2E6E7" w14:textId="77777777" w:rsidR="00291F0B" w:rsidRDefault="00000000">
      <w:pPr>
        <w:spacing w:after="97"/>
        <w:ind w:left="10" w:right="7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TURINYS </w:t>
      </w:r>
    </w:p>
    <w:sdt>
      <w:sdtPr>
        <w:rPr>
          <w:rFonts w:ascii="Calibri" w:eastAsia="Calibri" w:hAnsi="Calibri" w:cs="Calibri"/>
          <w:b w:val="0"/>
          <w:sz w:val="22"/>
        </w:rPr>
        <w:id w:val="735049529"/>
        <w:docPartObj>
          <w:docPartGallery w:val="Table of Contents"/>
        </w:docPartObj>
      </w:sdtPr>
      <w:sdtContent>
        <w:p w14:paraId="7E50DF51" w14:textId="77777777" w:rsidR="00291F0B" w:rsidRDefault="00000000">
          <w:pPr>
            <w:pStyle w:val="Turinys1"/>
            <w:tabs>
              <w:tab w:val="right" w:leader="dot" w:pos="943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063">
            <w:r>
              <w:rPr>
                <w:color w:val="0563C1"/>
                <w:u w:val="single" w:color="0563C1"/>
              </w:rPr>
              <w:t>Tiriamieji metodai</w:t>
            </w:r>
            <w:r>
              <w:tab/>
            </w:r>
            <w:r>
              <w:fldChar w:fldCharType="begin"/>
            </w:r>
            <w:r>
              <w:instrText>PAGEREF _Toc3063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7F94177D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4">
            <w:r>
              <w:rPr>
                <w:color w:val="0563C1"/>
                <w:u w:val="single" w:color="0563C1"/>
              </w:rPr>
              <w:t>Asimptotiniai sudėtingumai</w:t>
            </w:r>
            <w:r>
              <w:tab/>
            </w:r>
            <w:r>
              <w:fldChar w:fldCharType="begin"/>
            </w:r>
            <w:r>
              <w:instrText>PAGEREF _Toc3064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F561A5B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5">
            <w:r>
              <w:rPr>
                <w:color w:val="0563C1"/>
                <w:u w:val="single" w:color="0563C1"/>
              </w:rPr>
              <w:t>Tyrimo algoritmas</w:t>
            </w:r>
            <w:r>
              <w:tab/>
            </w:r>
            <w:r>
              <w:fldChar w:fldCharType="begin"/>
            </w:r>
            <w:r>
              <w:instrText>PAGEREF _Toc3065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553E1051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6">
            <w:r>
              <w:rPr>
                <w:color w:val="0563C1"/>
                <w:u w:val="single" w:color="0563C1"/>
              </w:rPr>
              <w:t>Kompiuterio, su kuriuo buvo atlikti greitaveikos bandymai, charakteristikos</w:t>
            </w:r>
            <w:r>
              <w:tab/>
            </w:r>
            <w:r>
              <w:fldChar w:fldCharType="begin"/>
            </w:r>
            <w:r>
              <w:instrText>PAGEREF _Toc3066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4904C59F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7">
            <w:r>
              <w:rPr>
                <w:color w:val="954F72"/>
                <w:u w:val="single" w:color="954F72"/>
              </w:rPr>
              <w:t>Diagrama</w:t>
            </w:r>
            <w:r>
              <w:tab/>
            </w:r>
            <w:r>
              <w:fldChar w:fldCharType="begin"/>
            </w:r>
            <w:r>
              <w:instrText>PAGEREF _Toc3067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571E4891" w14:textId="77777777" w:rsidR="00291F0B" w:rsidRDefault="00000000">
          <w:pPr>
            <w:pStyle w:val="Turinys1"/>
            <w:tabs>
              <w:tab w:val="right" w:leader="dot" w:pos="9432"/>
            </w:tabs>
          </w:pPr>
          <w:hyperlink w:anchor="_Toc3068">
            <w:r>
              <w:rPr>
                <w:color w:val="0563C1"/>
                <w:u w:val="single" w:color="0563C1"/>
              </w:rPr>
              <w:t>Išvados</w:t>
            </w:r>
            <w:r>
              <w:tab/>
            </w:r>
            <w:r>
              <w:fldChar w:fldCharType="begin"/>
            </w:r>
            <w:r>
              <w:instrText>PAGEREF _Toc3068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3FD2BA6B" w14:textId="77777777" w:rsidR="00291F0B" w:rsidRDefault="00000000">
          <w:r>
            <w:fldChar w:fldCharType="end"/>
          </w:r>
        </w:p>
      </w:sdtContent>
    </w:sdt>
    <w:p w14:paraId="12466940" w14:textId="77777777" w:rsidR="00291F0B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br w:type="page"/>
      </w:r>
    </w:p>
    <w:p w14:paraId="32406F94" w14:textId="77777777" w:rsidR="00291F0B" w:rsidRDefault="00000000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6D054480" w14:textId="77777777" w:rsidR="00291F0B" w:rsidRPr="000C276A" w:rsidRDefault="00000000">
      <w:pPr>
        <w:spacing w:after="280"/>
        <w:jc w:val="center"/>
        <w:rPr>
          <w:lang w:val="lt-LT"/>
        </w:rPr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 xml:space="preserve"> </w:t>
      </w:r>
    </w:p>
    <w:p w14:paraId="7E21C421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0" w:name="_Toc3063"/>
      <w:r w:rsidRPr="000C276A">
        <w:rPr>
          <w:lang w:val="lt-LT"/>
        </w:rPr>
        <w:t xml:space="preserve">Tiriamieji metodai </w:t>
      </w:r>
      <w:bookmarkEnd w:id="0"/>
    </w:p>
    <w:p w14:paraId="706E19E6" w14:textId="51213468" w:rsidR="00291F0B" w:rsidRPr="000C276A" w:rsidRDefault="00000000">
      <w:pPr>
        <w:spacing w:after="306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Šiame eksperimente yra lyginami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BstSet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klasės </w:t>
      </w:r>
      <w:proofErr w:type="spellStart"/>
      <w:r w:rsidR="000C276A">
        <w:rPr>
          <w:rFonts w:ascii="Times New Roman" w:eastAsia="Times New Roman" w:hAnsi="Times New Roman" w:cs="Times New Roman"/>
          <w:sz w:val="24"/>
          <w:lang w:val="lt-LT"/>
        </w:rPr>
        <w:t>addAll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() ir </w:t>
      </w:r>
      <w:proofErr w:type="spellStart"/>
      <w:r w:rsidR="000C276A">
        <w:rPr>
          <w:rFonts w:ascii="Times New Roman" w:eastAsia="Times New Roman" w:hAnsi="Times New Roman" w:cs="Times New Roman"/>
          <w:sz w:val="24"/>
          <w:lang w:val="lt-LT"/>
        </w:rPr>
        <w:t>AvlSet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klasės </w:t>
      </w:r>
      <w:proofErr w:type="spellStart"/>
      <w:r w:rsidR="000C276A">
        <w:rPr>
          <w:rFonts w:ascii="Times New Roman" w:eastAsia="Times New Roman" w:hAnsi="Times New Roman" w:cs="Times New Roman"/>
          <w:sz w:val="24"/>
          <w:lang w:val="lt-LT"/>
        </w:rPr>
        <w:t>addAll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() metodai. </w:t>
      </w:r>
      <w:r w:rsidR="000C276A" w:rsidRPr="000C276A">
        <w:rPr>
          <w:rFonts w:ascii="Times New Roman" w:eastAsia="Times New Roman" w:hAnsi="Times New Roman" w:cs="Times New Roman"/>
          <w:sz w:val="24"/>
          <w:lang w:val="lt-LT"/>
        </w:rPr>
        <w:t>A</w:t>
      </w:r>
      <w:r w:rsidR="000C276A">
        <w:rPr>
          <w:rFonts w:ascii="Times New Roman" w:eastAsia="Times New Roman" w:hAnsi="Times New Roman" w:cs="Times New Roman"/>
          <w:sz w:val="24"/>
          <w:lang w:val="lt-LT"/>
        </w:rPr>
        <w:t>i</w:t>
      </w:r>
      <w:r w:rsidR="000C276A" w:rsidRPr="000C276A">
        <w:rPr>
          <w:rFonts w:ascii="Times New Roman" w:eastAsia="Times New Roman" w:hAnsi="Times New Roman" w:cs="Times New Roman"/>
          <w:sz w:val="24"/>
          <w:lang w:val="lt-LT"/>
        </w:rPr>
        <w:t xml:space="preserve">bės </w:t>
      </w:r>
      <w:proofErr w:type="spellStart"/>
      <w:r w:rsidR="000C276A" w:rsidRPr="000C276A">
        <w:rPr>
          <w:rFonts w:ascii="Times New Roman" w:eastAsia="Times New Roman" w:hAnsi="Times New Roman" w:cs="Times New Roman"/>
          <w:sz w:val="24"/>
          <w:lang w:val="lt-LT"/>
        </w:rPr>
        <w:t>set</w:t>
      </w:r>
      <w:proofErr w:type="spellEnd"/>
      <w:r w:rsidR="000C276A"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elementai pridedami į esamą aibę, jeigu abi aibės turi tą patį elementą, jis nėra dedamas.</w:t>
      </w:r>
    </w:p>
    <w:p w14:paraId="4AE48CC2" w14:textId="77777777" w:rsidR="00291F0B" w:rsidRPr="000C276A" w:rsidRDefault="00000000">
      <w:pPr>
        <w:pStyle w:val="Antrat1"/>
        <w:spacing w:line="259" w:lineRule="auto"/>
        <w:ind w:left="-5"/>
        <w:rPr>
          <w:lang w:val="lt-LT"/>
        </w:rPr>
      </w:pPr>
      <w:bookmarkStart w:id="1" w:name="_Toc3064"/>
      <w:r w:rsidRPr="000C276A">
        <w:rPr>
          <w:lang w:val="lt-LT"/>
        </w:rPr>
        <w:t xml:space="preserve">Asimptotiniai sudėtingumai </w:t>
      </w:r>
      <w:bookmarkEnd w:id="1"/>
    </w:p>
    <w:p w14:paraId="3CF8C039" w14:textId="000C54A9" w:rsidR="00291F0B" w:rsidRPr="000C276A" w:rsidRDefault="00000000">
      <w:pPr>
        <w:spacing w:after="313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>Abiejų</w:t>
      </w:r>
      <w:r w:rsidR="003E750B">
        <w:rPr>
          <w:rFonts w:ascii="Times New Roman" w:eastAsia="Times New Roman" w:hAnsi="Times New Roman" w:cs="Times New Roman"/>
          <w:sz w:val="24"/>
          <w:lang w:val="lt-LT"/>
        </w:rPr>
        <w:t xml:space="preserve"> tiriamų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metodų asimptotinis sudėtingumas yra lygus O(N). </w:t>
      </w:r>
    </w:p>
    <w:p w14:paraId="2DF32B11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2" w:name="_Toc3065"/>
      <w:r w:rsidRPr="000C276A">
        <w:rPr>
          <w:lang w:val="lt-LT"/>
        </w:rPr>
        <w:t xml:space="preserve">Tyrimo algoritmas </w:t>
      </w:r>
      <w:bookmarkEnd w:id="2"/>
    </w:p>
    <w:p w14:paraId="64C7F547" w14:textId="1607F533" w:rsidR="00291F0B" w:rsidRPr="000C276A" w:rsidRDefault="00000000">
      <w:pPr>
        <w:spacing w:after="136" w:line="266" w:lineRule="auto"/>
        <w:ind w:left="355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Pirmiausia yra sugeneruojama atsitiktinė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Car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klasės objektų aibė paprastame masyve. Vėliau yra užpildomi </w:t>
      </w:r>
      <w:proofErr w:type="spellStart"/>
      <w:r w:rsidR="00C600AB">
        <w:rPr>
          <w:rFonts w:ascii="Times New Roman" w:eastAsia="Times New Roman" w:hAnsi="Times New Roman" w:cs="Times New Roman"/>
          <w:sz w:val="24"/>
          <w:lang w:val="lt-LT"/>
        </w:rPr>
        <w:t>Bst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bei </w:t>
      </w:r>
      <w:proofErr w:type="spellStart"/>
      <w:r w:rsidR="00C600AB">
        <w:rPr>
          <w:rFonts w:ascii="Times New Roman" w:eastAsia="Times New Roman" w:hAnsi="Times New Roman" w:cs="Times New Roman"/>
          <w:sz w:val="24"/>
          <w:lang w:val="lt-LT"/>
        </w:rPr>
        <w:t>Avl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sąrašai iš anksčiau minėto masyvo. Testavimas vykdomas taip – kiekvieno nario iš paprastojo masyvo yra tikrinama jo būtis </w:t>
      </w:r>
      <w:proofErr w:type="spellStart"/>
      <w:r w:rsidR="00B82ED0">
        <w:rPr>
          <w:rFonts w:ascii="Times New Roman" w:eastAsia="Times New Roman" w:hAnsi="Times New Roman" w:cs="Times New Roman"/>
          <w:sz w:val="24"/>
          <w:lang w:val="lt-LT"/>
        </w:rPr>
        <w:t>Bst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ir </w:t>
      </w:r>
      <w:proofErr w:type="spellStart"/>
      <w:r w:rsidR="00B82ED0">
        <w:rPr>
          <w:rFonts w:ascii="Times New Roman" w:eastAsia="Times New Roman" w:hAnsi="Times New Roman" w:cs="Times New Roman"/>
          <w:sz w:val="24"/>
          <w:lang w:val="lt-LT"/>
        </w:rPr>
        <w:t>Avl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Set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sąrašuose</w:t>
      </w:r>
      <w:r w:rsidR="00FD3ADF">
        <w:rPr>
          <w:rFonts w:ascii="Times New Roman" w:eastAsia="Times New Roman" w:hAnsi="Times New Roman" w:cs="Times New Roman"/>
          <w:sz w:val="24"/>
          <w:lang w:val="lt-LT"/>
        </w:rPr>
        <w:t xml:space="preserve"> bei pridedami elementai į esamą aibę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.  </w:t>
      </w:r>
    </w:p>
    <w:p w14:paraId="66199748" w14:textId="289FC091" w:rsidR="00291F0B" w:rsidRPr="000C276A" w:rsidRDefault="004A206D">
      <w:pPr>
        <w:spacing w:after="264"/>
        <w:ind w:right="1692"/>
        <w:jc w:val="center"/>
        <w:rPr>
          <w:lang w:val="lt-LT"/>
        </w:rPr>
      </w:pPr>
      <w:r w:rsidRPr="004A206D">
        <w:rPr>
          <w:rFonts w:ascii="Times New Roman" w:eastAsia="Times New Roman" w:hAnsi="Times New Roman" w:cs="Times New Roman"/>
          <w:noProof/>
          <w:sz w:val="24"/>
          <w:lang w:val="lt-LT"/>
        </w:rPr>
        <w:drawing>
          <wp:inline distT="0" distB="0" distL="0" distR="0" wp14:anchorId="13AB4216" wp14:editId="2C12FD71">
            <wp:extent cx="3284505" cy="3353091"/>
            <wp:effectExtent l="0" t="0" r="0" b="0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7ECD93F9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3" w:name="_Toc3066"/>
      <w:r w:rsidRPr="000C276A">
        <w:rPr>
          <w:lang w:val="lt-LT"/>
        </w:rPr>
        <w:t xml:space="preserve">Kompiuterio, su kuriuo buvo atlikti greitaveikos bandymai, charakteristikos </w:t>
      </w:r>
      <w:bookmarkEnd w:id="3"/>
    </w:p>
    <w:p w14:paraId="2FB2AA19" w14:textId="3C658CF7" w:rsidR="00291F0B" w:rsidRPr="000C276A" w:rsidRDefault="00000000">
      <w:pPr>
        <w:spacing w:after="188" w:line="266" w:lineRule="auto"/>
        <w:ind w:left="730" w:right="1916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Procesorius: AMD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Ryzen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7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48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00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H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 w:rsidRPr="004A206D">
        <w:rPr>
          <w:rFonts w:ascii="Times New Roman" w:eastAsia="Times New Roman" w:hAnsi="Times New Roman" w:cs="Times New Roman"/>
          <w:sz w:val="24"/>
          <w:lang w:val="lt-LT"/>
        </w:rPr>
        <w:t xml:space="preserve">8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-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Core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Processor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2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9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0 GHz </w:t>
      </w:r>
      <w:proofErr w:type="spellStart"/>
      <w:r w:rsidRPr="000C276A">
        <w:rPr>
          <w:rFonts w:ascii="Times New Roman" w:eastAsia="Times New Roman" w:hAnsi="Times New Roman" w:cs="Times New Roman"/>
          <w:sz w:val="24"/>
          <w:lang w:val="lt-LT"/>
        </w:rPr>
        <w:t>Installed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RAM: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 xml:space="preserve"> 16 GB, (</w:t>
      </w:r>
      <w:proofErr w:type="spellStart"/>
      <w:r w:rsidR="00FB53D5">
        <w:rPr>
          <w:rFonts w:ascii="Times New Roman" w:eastAsia="Times New Roman" w:hAnsi="Times New Roman" w:cs="Times New Roman"/>
          <w:sz w:val="24"/>
          <w:lang w:val="lt-LT"/>
        </w:rPr>
        <w:t>usable</w:t>
      </w:r>
      <w:proofErr w:type="spellEnd"/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15.</w:t>
      </w:r>
      <w:r w:rsidR="004A206D">
        <w:rPr>
          <w:rFonts w:ascii="Times New Roman" w:eastAsia="Times New Roman" w:hAnsi="Times New Roman" w:cs="Times New Roman"/>
          <w:sz w:val="24"/>
          <w:lang w:val="lt-LT"/>
        </w:rPr>
        <w:t>4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GB</w:t>
      </w:r>
      <w:r w:rsidR="00FB53D5">
        <w:rPr>
          <w:rFonts w:ascii="Times New Roman" w:eastAsia="Times New Roman" w:hAnsi="Times New Roman" w:cs="Times New Roman"/>
          <w:sz w:val="24"/>
          <w:lang w:val="lt-LT"/>
        </w:rPr>
        <w:t>)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7434579F" w14:textId="77777777" w:rsidR="00291F0B" w:rsidRPr="000C276A" w:rsidRDefault="00000000">
      <w:pPr>
        <w:spacing w:after="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8"/>
          <w:lang w:val="lt-LT"/>
        </w:rPr>
        <w:lastRenderedPageBreak/>
        <w:t xml:space="preserve"> </w:t>
      </w:r>
      <w:r w:rsidRPr="000C276A">
        <w:rPr>
          <w:rFonts w:ascii="Times New Roman" w:eastAsia="Times New Roman" w:hAnsi="Times New Roman" w:cs="Times New Roman"/>
          <w:sz w:val="28"/>
          <w:lang w:val="lt-LT"/>
        </w:rPr>
        <w:tab/>
        <w:t xml:space="preserve"> </w:t>
      </w:r>
    </w:p>
    <w:p w14:paraId="17126719" w14:textId="77777777" w:rsidR="00291F0B" w:rsidRPr="000C276A" w:rsidRDefault="00000000">
      <w:pPr>
        <w:pStyle w:val="Antrat1"/>
        <w:ind w:left="-5"/>
        <w:rPr>
          <w:lang w:val="lt-LT"/>
        </w:rPr>
      </w:pPr>
      <w:bookmarkStart w:id="4" w:name="_Toc3067"/>
      <w:r w:rsidRPr="000C276A">
        <w:rPr>
          <w:lang w:val="lt-LT"/>
        </w:rPr>
        <w:t xml:space="preserve">Diagrama </w:t>
      </w:r>
      <w:bookmarkEnd w:id="4"/>
    </w:p>
    <w:p w14:paraId="3809F922" w14:textId="77777777" w:rsidR="00291F0B" w:rsidRPr="000C276A" w:rsidRDefault="00000000">
      <w:pPr>
        <w:spacing w:after="0"/>
        <w:rPr>
          <w:lang w:val="lt-LT"/>
        </w:rPr>
      </w:pPr>
      <w:r w:rsidRPr="000C276A">
        <w:rPr>
          <w:lang w:val="lt-LT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118"/>
        <w:gridCol w:w="3118"/>
      </w:tblGrid>
      <w:tr w:rsidR="00291F0B" w:rsidRPr="000C276A" w14:paraId="411F311B" w14:textId="77777777">
        <w:trPr>
          <w:trHeight w:val="54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5907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Imties dydis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4CEA" w14:textId="14BFCD2C" w:rsidR="00291F0B" w:rsidRPr="000C276A" w:rsidRDefault="004A206D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addAll</w:t>
            </w:r>
            <w:r w:rsidR="004270F3">
              <w:rPr>
                <w:lang w:val="lt-LT"/>
              </w:rPr>
              <w:t>Avl</w:t>
            </w:r>
            <w:proofErr w:type="spellEnd"/>
            <w:r w:rsidRPr="000C276A">
              <w:rPr>
                <w:lang w:val="lt-LT"/>
              </w:rPr>
              <w:t xml:space="preserve"> (mikrosekundės)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9216" w14:textId="47BF0136" w:rsidR="00291F0B" w:rsidRPr="000C276A" w:rsidRDefault="004A206D">
            <w:pPr>
              <w:rPr>
                <w:lang w:val="lt-LT"/>
              </w:rPr>
            </w:pPr>
            <w:proofErr w:type="spellStart"/>
            <w:r>
              <w:rPr>
                <w:lang w:val="lt-LT"/>
              </w:rPr>
              <w:t>addAll</w:t>
            </w:r>
            <w:r w:rsidR="004270F3">
              <w:rPr>
                <w:lang w:val="lt-LT"/>
              </w:rPr>
              <w:t>Bst</w:t>
            </w:r>
            <w:proofErr w:type="spellEnd"/>
            <w:r w:rsidRPr="000C276A">
              <w:rPr>
                <w:lang w:val="lt-LT"/>
              </w:rPr>
              <w:t xml:space="preserve"> (mikrosekundės) </w:t>
            </w:r>
          </w:p>
        </w:tc>
      </w:tr>
      <w:tr w:rsidR="00291F0B" w:rsidRPr="000C276A" w14:paraId="24D75BDE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ADD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10000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96441" w14:textId="26E0119E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1998</w:t>
            </w:r>
            <w:r w:rsidRPr="000C276A">
              <w:rPr>
                <w:lang w:val="lt-LT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E636" w14:textId="45F6E7B3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2221</w:t>
            </w:r>
            <w:r w:rsidRPr="000C276A">
              <w:rPr>
                <w:lang w:val="lt-LT"/>
              </w:rPr>
              <w:t xml:space="preserve"> </w:t>
            </w:r>
          </w:p>
        </w:tc>
      </w:tr>
      <w:tr w:rsidR="00291F0B" w:rsidRPr="000C276A" w14:paraId="3D4193B0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1A9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20000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86AD" w14:textId="3A7FDDDD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4768</w:t>
            </w:r>
            <w:r w:rsidRPr="000C276A">
              <w:rPr>
                <w:lang w:val="lt-LT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50B8" w14:textId="1B6D6916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5932</w:t>
            </w:r>
            <w:r w:rsidRPr="000C276A">
              <w:rPr>
                <w:lang w:val="lt-LT"/>
              </w:rPr>
              <w:t xml:space="preserve"> </w:t>
            </w:r>
          </w:p>
        </w:tc>
      </w:tr>
      <w:tr w:rsidR="00291F0B" w:rsidRPr="000C276A" w14:paraId="4437C8ED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F8C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40000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EA1B5" w14:textId="2D1033A8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14596</w:t>
            </w:r>
            <w:r w:rsidRPr="000C276A">
              <w:rPr>
                <w:lang w:val="lt-LT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9145" w14:textId="5F05994C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16224</w:t>
            </w:r>
            <w:r w:rsidRPr="000C276A">
              <w:rPr>
                <w:lang w:val="lt-LT"/>
              </w:rPr>
              <w:t xml:space="preserve"> </w:t>
            </w:r>
          </w:p>
        </w:tc>
      </w:tr>
      <w:tr w:rsidR="00291F0B" w:rsidRPr="000C276A" w14:paraId="7D4D41C8" w14:textId="77777777">
        <w:trPr>
          <w:trHeight w:val="27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32A" w14:textId="77777777" w:rsidR="00291F0B" w:rsidRPr="000C276A" w:rsidRDefault="00000000">
            <w:pPr>
              <w:rPr>
                <w:lang w:val="lt-LT"/>
              </w:rPr>
            </w:pPr>
            <w:r w:rsidRPr="000C276A">
              <w:rPr>
                <w:lang w:val="lt-LT"/>
              </w:rPr>
              <w:t xml:space="preserve">80000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EA6" w14:textId="48E3EF37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42751</w:t>
            </w:r>
            <w:r w:rsidRPr="000C276A">
              <w:rPr>
                <w:lang w:val="lt-LT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185A" w14:textId="49C82E25" w:rsidR="00291F0B" w:rsidRPr="000C276A" w:rsidRDefault="00A42373">
            <w:pPr>
              <w:rPr>
                <w:lang w:val="lt-LT"/>
              </w:rPr>
            </w:pPr>
            <w:r>
              <w:rPr>
                <w:lang w:val="lt-LT"/>
              </w:rPr>
              <w:t>54924</w:t>
            </w:r>
            <w:r w:rsidRPr="000C276A">
              <w:rPr>
                <w:lang w:val="lt-LT"/>
              </w:rPr>
              <w:t xml:space="preserve"> </w:t>
            </w:r>
          </w:p>
        </w:tc>
      </w:tr>
    </w:tbl>
    <w:p w14:paraId="17E1970F" w14:textId="02B29C2D" w:rsidR="00291F0B" w:rsidRDefault="00000000">
      <w:pPr>
        <w:spacing w:after="0"/>
        <w:rPr>
          <w:lang w:val="lt-LT"/>
        </w:rPr>
      </w:pPr>
      <w:r w:rsidRPr="000C276A">
        <w:rPr>
          <w:lang w:val="lt-LT"/>
        </w:rPr>
        <w:t xml:space="preserve"> </w:t>
      </w:r>
    </w:p>
    <w:p w14:paraId="191E2279" w14:textId="19756661" w:rsidR="00D15DEC" w:rsidRDefault="00D15DEC">
      <w:pPr>
        <w:spacing w:after="0"/>
        <w:rPr>
          <w:lang w:val="lt-LT"/>
        </w:rPr>
      </w:pPr>
      <w:r w:rsidRPr="00D15DEC">
        <w:rPr>
          <w:noProof/>
          <w:lang w:val="lt-LT"/>
        </w:rPr>
        <w:drawing>
          <wp:inline distT="0" distB="0" distL="0" distR="0" wp14:anchorId="6EB25B95" wp14:editId="2347EDAA">
            <wp:extent cx="5989320" cy="2039620"/>
            <wp:effectExtent l="0" t="0" r="0" b="0"/>
            <wp:docPr id="3" name="Paveikslėlis 3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 descr="Paveikslėlis, kuriame yra žinutė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65FD" w14:textId="77777777" w:rsidR="00D15DEC" w:rsidRPr="000C276A" w:rsidRDefault="00D15DEC">
      <w:pPr>
        <w:spacing w:after="0"/>
        <w:rPr>
          <w:lang w:val="lt-LT"/>
        </w:rPr>
      </w:pPr>
    </w:p>
    <w:p w14:paraId="0940CD61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  <w:r w:rsidRPr="00274369">
        <w:rPr>
          <w:rFonts w:ascii="Times New Roman" w:eastAsia="Times New Roman" w:hAnsi="Times New Roman" w:cs="Times New Roman"/>
          <w:sz w:val="24"/>
          <w:lang w:val="lt-LT"/>
        </w:rPr>
        <w:drawing>
          <wp:inline distT="0" distB="0" distL="0" distR="0" wp14:anchorId="08C182FD" wp14:editId="1120A44A">
            <wp:extent cx="6003535" cy="3566160"/>
            <wp:effectExtent l="0" t="0" r="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4078" cy="357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3F79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C6481DB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0A4D9B81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3F220C94" w14:textId="77777777" w:rsidR="00274369" w:rsidRDefault="00274369">
      <w:pPr>
        <w:spacing w:after="0"/>
        <w:jc w:val="both"/>
        <w:rPr>
          <w:rFonts w:ascii="Times New Roman" w:eastAsia="Times New Roman" w:hAnsi="Times New Roman" w:cs="Times New Roman"/>
          <w:sz w:val="24"/>
          <w:lang w:val="lt-LT"/>
        </w:rPr>
      </w:pPr>
    </w:p>
    <w:p w14:paraId="212420BB" w14:textId="5E535CF5" w:rsidR="00291F0B" w:rsidRPr="000C276A" w:rsidRDefault="00000000">
      <w:pPr>
        <w:spacing w:after="0"/>
        <w:jc w:val="both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ab/>
        <w:t xml:space="preserve"> </w:t>
      </w:r>
    </w:p>
    <w:p w14:paraId="02087609" w14:textId="77777777" w:rsidR="00291F0B" w:rsidRPr="000C276A" w:rsidRDefault="00000000">
      <w:pPr>
        <w:pStyle w:val="Antrat1"/>
        <w:spacing w:line="259" w:lineRule="auto"/>
        <w:ind w:left="-5"/>
        <w:rPr>
          <w:lang w:val="lt-LT"/>
        </w:rPr>
      </w:pPr>
      <w:bookmarkStart w:id="5" w:name="_Toc3068"/>
      <w:r w:rsidRPr="000C276A">
        <w:rPr>
          <w:lang w:val="lt-LT"/>
        </w:rPr>
        <w:t xml:space="preserve">Išvados </w:t>
      </w:r>
      <w:bookmarkEnd w:id="5"/>
    </w:p>
    <w:p w14:paraId="19A4F16B" w14:textId="23798C37" w:rsidR="00291F0B" w:rsidRPr="000C276A" w:rsidRDefault="00000000">
      <w:pPr>
        <w:spacing w:after="188" w:line="266" w:lineRule="auto"/>
        <w:ind w:left="730" w:right="27" w:hanging="10"/>
        <w:rPr>
          <w:lang w:val="lt-LT"/>
        </w:rPr>
      </w:pP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Asimptotinis teorinis sudėtingumas nesutampa su greitaveika abiem atvejais. Taip yra dėl to, jog teorinis sudėtingumas yra skaičiuojamas tobulomis sąlygomis ir nebūtinai bus lygus praktikoje susidarančiai greitaveikai. </w:t>
      </w:r>
      <w:r w:rsidR="00274369">
        <w:rPr>
          <w:rFonts w:ascii="Times New Roman" w:eastAsia="Times New Roman" w:hAnsi="Times New Roman" w:cs="Times New Roman"/>
          <w:sz w:val="24"/>
          <w:lang w:val="lt-LT"/>
        </w:rPr>
        <w:t>Taip pat į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>takos daug turi</w:t>
      </w:r>
      <w:r w:rsidR="00274369">
        <w:rPr>
          <w:rFonts w:ascii="Times New Roman" w:eastAsia="Times New Roman" w:hAnsi="Times New Roman" w:cs="Times New Roman"/>
          <w:sz w:val="24"/>
          <w:lang w:val="lt-LT"/>
        </w:rPr>
        <w:t xml:space="preserve"> ir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kompiuterio charakteristikos.</w:t>
      </w:r>
      <w:r w:rsidR="00274369">
        <w:rPr>
          <w:rFonts w:ascii="Times New Roman" w:eastAsia="Times New Roman" w:hAnsi="Times New Roman" w:cs="Times New Roman"/>
          <w:sz w:val="24"/>
          <w:lang w:val="lt-LT"/>
        </w:rPr>
        <w:t xml:space="preserve"> Greičiau veikia </w:t>
      </w:r>
      <w:proofErr w:type="spellStart"/>
      <w:r w:rsidR="00274369">
        <w:rPr>
          <w:rFonts w:ascii="Times New Roman" w:eastAsia="Times New Roman" w:hAnsi="Times New Roman" w:cs="Times New Roman"/>
          <w:sz w:val="24"/>
          <w:lang w:val="lt-LT"/>
        </w:rPr>
        <w:t>Avl</w:t>
      </w:r>
      <w:proofErr w:type="spellEnd"/>
      <w:r w:rsidR="00274369">
        <w:rPr>
          <w:rFonts w:ascii="Times New Roman" w:eastAsia="Times New Roman" w:hAnsi="Times New Roman" w:cs="Times New Roman"/>
          <w:sz w:val="24"/>
          <w:lang w:val="lt-LT"/>
        </w:rPr>
        <w:t xml:space="preserve"> klasės metodas </w:t>
      </w:r>
      <w:proofErr w:type="spellStart"/>
      <w:r w:rsidR="00274369">
        <w:rPr>
          <w:rFonts w:ascii="Times New Roman" w:eastAsia="Times New Roman" w:hAnsi="Times New Roman" w:cs="Times New Roman"/>
          <w:sz w:val="24"/>
          <w:lang w:val="lt-LT"/>
        </w:rPr>
        <w:t>addAll</w:t>
      </w:r>
      <w:proofErr w:type="spellEnd"/>
      <w:r w:rsidR="00274369">
        <w:rPr>
          <w:rFonts w:ascii="Times New Roman" w:eastAsia="Times New Roman" w:hAnsi="Times New Roman" w:cs="Times New Roman"/>
          <w:sz w:val="24"/>
          <w:lang w:val="lt-LT"/>
        </w:rPr>
        <w:t xml:space="preserve">(), negu </w:t>
      </w:r>
      <w:proofErr w:type="spellStart"/>
      <w:r w:rsidR="00274369">
        <w:rPr>
          <w:rFonts w:ascii="Times New Roman" w:eastAsia="Times New Roman" w:hAnsi="Times New Roman" w:cs="Times New Roman"/>
          <w:sz w:val="24"/>
          <w:lang w:val="lt-LT"/>
        </w:rPr>
        <w:t>Bst</w:t>
      </w:r>
      <w:proofErr w:type="spellEnd"/>
      <w:r w:rsidR="00274369">
        <w:rPr>
          <w:rFonts w:ascii="Times New Roman" w:eastAsia="Times New Roman" w:hAnsi="Times New Roman" w:cs="Times New Roman"/>
          <w:sz w:val="24"/>
          <w:lang w:val="lt-LT"/>
        </w:rPr>
        <w:t xml:space="preserve"> klasės.</w:t>
      </w:r>
      <w:r w:rsidRPr="000C276A">
        <w:rPr>
          <w:rFonts w:ascii="Times New Roman" w:eastAsia="Times New Roman" w:hAnsi="Times New Roman" w:cs="Times New Roman"/>
          <w:sz w:val="24"/>
          <w:lang w:val="lt-LT"/>
        </w:rPr>
        <w:t xml:space="preserve"> </w:t>
      </w:r>
    </w:p>
    <w:p w14:paraId="67CE478C" w14:textId="77777777" w:rsidR="00291F0B" w:rsidRPr="000C276A" w:rsidRDefault="00000000">
      <w:pPr>
        <w:spacing w:after="0"/>
        <w:jc w:val="center"/>
        <w:rPr>
          <w:lang w:val="lt-LT"/>
        </w:rPr>
      </w:pPr>
      <w:r w:rsidRPr="000C276A">
        <w:rPr>
          <w:rFonts w:ascii="Times New Roman" w:eastAsia="Times New Roman" w:hAnsi="Times New Roman" w:cs="Times New Roman"/>
          <w:b/>
          <w:sz w:val="28"/>
          <w:lang w:val="lt-LT"/>
        </w:rPr>
        <w:t xml:space="preserve"> </w:t>
      </w:r>
    </w:p>
    <w:sectPr w:rsidR="00291F0B" w:rsidRPr="000C276A">
      <w:pgSz w:w="12240" w:h="15840"/>
      <w:pgMar w:top="1452" w:right="1368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F0B"/>
    <w:rsid w:val="000C276A"/>
    <w:rsid w:val="00274369"/>
    <w:rsid w:val="00291F0B"/>
    <w:rsid w:val="003E750B"/>
    <w:rsid w:val="004270F3"/>
    <w:rsid w:val="004A206D"/>
    <w:rsid w:val="00A42373"/>
    <w:rsid w:val="00B82ED0"/>
    <w:rsid w:val="00C600AB"/>
    <w:rsid w:val="00CC1C13"/>
    <w:rsid w:val="00D15DEC"/>
    <w:rsid w:val="00FB53D5"/>
    <w:rsid w:val="00F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6FE6"/>
  <w15:docId w15:val="{AE43F346-DD6F-4F14-B2CB-D7403492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libri" w:eastAsia="Calibri" w:hAnsi="Calibri" w:cs="Calibri"/>
      <w:color w:val="000000"/>
    </w:rPr>
  </w:style>
  <w:style w:type="paragraph" w:styleId="Antrat1">
    <w:name w:val="heading 1"/>
    <w:next w:val="prastasis"/>
    <w:link w:val="Antrat1Diagrama"/>
    <w:uiPriority w:val="9"/>
    <w:qFormat/>
    <w:pPr>
      <w:keepNext/>
      <w:keepLines/>
      <w:spacing w:after="0" w:line="260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link w:val="Antrat1"/>
    <w:rPr>
      <w:rFonts w:ascii="Calibri" w:eastAsia="Calibri" w:hAnsi="Calibri" w:cs="Calibri"/>
      <w:color w:val="2F5496"/>
      <w:sz w:val="32"/>
    </w:rPr>
  </w:style>
  <w:style w:type="paragraph" w:styleId="Turinys1">
    <w:name w:val="toc 1"/>
    <w:hidden/>
    <w:pPr>
      <w:spacing w:after="97"/>
      <w:ind w:left="30" w:right="74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Augustinas Jukna</dc:creator>
  <cp:keywords/>
  <cp:lastModifiedBy>Matas Palujanskas</cp:lastModifiedBy>
  <cp:revision>11</cp:revision>
  <dcterms:created xsi:type="dcterms:W3CDTF">2022-10-28T13:33:00Z</dcterms:created>
  <dcterms:modified xsi:type="dcterms:W3CDTF">2022-10-31T08:10:00Z</dcterms:modified>
</cp:coreProperties>
</file>