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8002D"/>
          <w:sz w:val="48"/>
        </w:rPr>
        <w:t>RAPPORT D'ANALYSE LITTÉRAIRE</w:t>
      </w:r>
    </w:p>
    <w:p/>
    <w:p>
      <w:pPr>
        <w:jc w:val="center"/>
      </w:pPr>
      <w:r>
        <w:rPr>
          <w:b/>
          <w:i/>
          <w:color w:val="16213E"/>
          <w:sz w:val="40"/>
        </w:rPr>
        <w:t>20 000 Lieues sous les mers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final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Auteur : Jules Verne</w:t>
      </w:r>
    </w:p>
    <w:p>
      <w:pPr>
        <w:jc w:val="center"/>
      </w:pPr>
      <w:r>
        <w:rPr>
          <w:i/>
          <w:sz w:val="24"/>
        </w:rPr>
        <w:t>Rapport rédigé par : Mathis</w:t>
      </w:r>
    </w:p>
    <w:p>
      <w:pPr>
        <w:jc w:val="center"/>
      </w:pPr>
      <w:r>
        <w:rPr>
          <w:color w:val="888888"/>
          <w:sz w:val="22"/>
        </w:rPr>
        <w:t>Date : 24 June 2026</w:t>
      </w:r>
    </w:p>
    <w:p>
      <w:r>
        <w:br w:type="page"/>
      </w:r>
    </w:p>
    <w:p>
      <w:pPr>
        <w:pStyle w:val="Heading1"/>
      </w:pPr>
      <w:r>
        <w:rPr>
          <w:b/>
          <w:color w:val="E8002D"/>
          <w:sz w:val="36"/>
        </w:rPr>
        <w:t>Analyse du Premier Chapitre</w:t>
      </w:r>
    </w:p>
    <w:p>
      <w:pPr>
        <w:pStyle w:val="Heading2"/>
      </w:pPr>
      <w:r>
        <w:rPr>
          <w:b/>
          <w:i/>
          <w:color w:val="16213E"/>
          <w:sz w:val="28"/>
        </w:rPr>
        <w:t>Distribution des longueurs de paragraphes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44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agraph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4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/>
          <w:i/>
          <w:color w:val="16213E"/>
          <w:sz w:val="28"/>
        </w:rPr>
        <w:t>Description et statistiques</w:t>
      </w:r>
    </w:p>
    <w:p>
      <w:pPr>
        <w:jc w:val="both"/>
      </w:pPr>
      <w:r>
        <w:t>L'œuvre analysée est "20 000 Lieues sous les mers" de Jules Verne, roman d'aventures scientifiques publié en 1870. Ce récit relate le voyage du professeur Aronnax à bord du Nautilus, le sous-marin du mystérieux capitaine Nemo, à travers les profondeurs des océans du monde entier. Le premier chapitre, intitulé "Un écueil fuyant", présente l'événement mystérieux qui secoue le monde marin : l'apparition d'un être colossal et inexpliqué dans plusieurs océans.</w:t>
      </w:r>
    </w:p>
    <w:p/>
    <w:p>
      <w:pPr>
        <w:pStyle w:val="Heading2"/>
      </w:pPr>
      <w:r>
        <w:rPr>
          <w:b/>
          <w:i/>
          <w:color w:val="16213E"/>
          <w:sz w:val="28"/>
        </w:rPr>
        <w:t>Données statistiques – Premier chapitre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EF2FF"/>
          </w:tcPr>
          <w:p>
            <w:r>
              <w:rPr>
                <w:b/>
                <w:sz w:val="20"/>
              </w:rPr>
              <w:t>Nombre de paragraphes</w:t>
            </w:r>
          </w:p>
        </w:tc>
        <w:tc>
          <w:tcPr>
            <w:tcW w:type="dxa" w:w="4392"/>
            <w:shd w:val="clear" w:color="auto" w:fill="EEF2FF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sz w:val="20"/>
              </w:rPr>
              <w:t>Nombre total de mots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690</w:t>
            </w:r>
          </w:p>
        </w:tc>
      </w:tr>
      <w:tr>
        <w:tc>
          <w:tcPr>
            <w:tcW w:type="dxa" w:w="4392"/>
            <w:shd w:val="clear" w:color="auto" w:fill="EEF2FF"/>
          </w:tcPr>
          <w:p>
            <w:r>
              <w:rPr>
                <w:b/>
                <w:sz w:val="20"/>
              </w:rPr>
              <w:t>Mots minimum (paragraphe)</w:t>
            </w:r>
          </w:p>
        </w:tc>
        <w:tc>
          <w:tcPr>
            <w:tcW w:type="dxa" w:w="4392"/>
            <w:shd w:val="clear" w:color="auto" w:fill="EEF2FF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sz w:val="20"/>
              </w:rPr>
              <w:t>Mots maximum (paragraphe)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72</w:t>
            </w:r>
          </w:p>
        </w:tc>
      </w:tr>
      <w:tr>
        <w:tc>
          <w:tcPr>
            <w:tcW w:type="dxa" w:w="4392"/>
            <w:shd w:val="clear" w:color="auto" w:fill="EEF2FF"/>
          </w:tcPr>
          <w:p>
            <w:r>
              <w:rPr>
                <w:b/>
                <w:sz w:val="20"/>
              </w:rPr>
              <w:t>Mots moyen (paragraphe)</w:t>
            </w:r>
          </w:p>
        </w:tc>
        <w:tc>
          <w:tcPr>
            <w:tcW w:type="dxa" w:w="4392"/>
            <w:shd w:val="clear" w:color="auto" w:fill="EEF2FF"/>
          </w:tcPr>
          <w:p>
            <w:r>
              <w:rPr>
                <w:sz w:val="20"/>
              </w:rPr>
              <w:t>43.1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sz w:val="20"/>
              </w:rPr>
              <w:t>Source des données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Project Gutenberg (gutenberg.org)</w:t>
            </w:r>
          </w:p>
        </w:tc>
      </w:tr>
      <w:tr>
        <w:tc>
          <w:tcPr>
            <w:tcW w:type="dxa" w:w="4392"/>
            <w:shd w:val="clear" w:color="auto" w:fill="EEF2FF"/>
          </w:tcPr>
          <w:p>
            <w:r>
              <w:rPr>
                <w:b/>
                <w:sz w:val="20"/>
              </w:rPr>
              <w:t>Méthode d'arrondi</w:t>
            </w:r>
          </w:p>
        </w:tc>
        <w:tc>
          <w:tcPr>
            <w:tcW w:type="dxa" w:w="4392"/>
            <w:shd w:val="clear" w:color="auto" w:fill="EEF2FF"/>
          </w:tcPr>
          <w:p>
            <w:r>
              <w:rPr>
                <w:sz w:val="20"/>
              </w:rPr>
              <w:t>Arrondi à la dizaine inférieure (ex: 127 → 120)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