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100"/>
        <w:jc w:val="center"/>
      </w:pPr>
      <w:r>
        <w:rPr>
          <w:rFonts w:ascii="Arial" w:cs="Arial" w:eastAsia="Arial" w:hAnsi="Arial"/>
          <w:b/>
          <w:bCs/>
          <w:color w:val="1B2A4A"/>
          <w:sz w:val="44"/>
          <w:szCs w:val="44"/>
        </w:rPr>
        <w:t xml:space="preserve">BRAND AUDIT &amp; STRATEGIC PROPOSAL</w:t>
      </w:r>
    </w:p>
    <w:p>
      <w:pPr>
        <w:pBdr>
          <w:bottom w:val="single" w:color="2E75B6" w:sz="6" w:space="1"/>
        </w:pBdr>
        <w:spacing w:after="400"/>
        <w:jc w:val="center"/>
      </w:pPr>
      <w:r>
        <w:rPr>
          <w:rFonts w:ascii="Arial" w:cs="Arial" w:eastAsia="Arial" w:hAnsi="Arial"/>
          <w:color w:val="2E75B6"/>
          <w:sz w:val="32"/>
          <w:szCs w:val="32"/>
        </w:rPr>
        <w:t xml:space="preserve">MatchWise Pte. Ltd.</w:t>
      </w:r>
    </w:p>
    <w:p>
      <w:pPr>
        <w:spacing w:after="200"/>
      </w:pPr>
    </w:p>
    <w:p>
      <w:pPr>
        <w:spacing w:after="80"/>
        <w:jc w:val="center"/>
      </w:pPr>
      <w:r>
        <w:rPr>
          <w:b/>
          <w:bCs/>
          <w:color w:val="C0392B"/>
          <w:sz w:val="22"/>
          <w:szCs w:val="22"/>
        </w:rPr>
        <w:t xml:space="preserve">CONFIDENTIAL</w:t>
      </w:r>
    </w:p>
    <w:p>
      <w:pPr>
        <w:spacing w:after="80"/>
        <w:jc w:val="center"/>
      </w:pPr>
      <w:r>
        <w:rPr>
          <w:color w:val="666666"/>
          <w:sz w:val="22"/>
          <w:szCs w:val="22"/>
        </w:rPr>
        <w:t xml:space="preserve">Prepared: March 2026</w:t>
      </w:r>
    </w:p>
    <w:p>
      <w:pPr>
        <w:jc w:val="center"/>
      </w:pPr>
      <w:r>
        <w:rPr>
          <w:color w:val="666666"/>
          <w:sz w:val="22"/>
          <w:szCs w:val="22"/>
        </w:rPr>
        <w:t xml:space="preserve">Version 1.0 — For Internal Review</w:t>
      </w:r>
    </w:p>
    <w:p>
      <w:pPr>
        <w:spacing w:after="200"/>
      </w:pPr>
    </w:p>
    <w:p>
      <w:pPr>
        <w:spacing w:after="200"/>
      </w:pPr>
    </w:p>
    <w:p>
      <w:pPr>
        <w:spacing w:after="200"/>
      </w:pPr>
    </w:p>
    <w:p>
      <w:pPr>
        <w:spacing w:after="200"/>
      </w:pPr>
    </w:p>
    <w:p>
      <w:pPr>
        <w:spacing w:after="200"/>
      </w:pPr>
    </w:p>
    <w:p>
      <w:pPr>
        <w:spacing w:after="200"/>
      </w:pPr>
    </w:p>
    <w:p>
      <w:pPr>
        <w:spacing w:after="200"/>
      </w:pPr>
    </w:p>
    <w:p>
      <w:pPr>
        <w:jc w:val="center"/>
      </w:pPr>
      <w:r>
        <w:rPr>
          <w:i/>
          <w:iCs/>
          <w:color w:val="666666"/>
          <w:sz w:val="20"/>
          <w:szCs w:val="20"/>
        </w:rPr>
        <w:t xml:space="preserve">This document contains a comprehensive brand audit of the MatchWise name, trademark landscape analysis, competitive brand review, and strategic recommendations for brand architecture moving forward.</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20"/>
      </w:pPr>
      <w:r>
        <w:t xml:space="preserve">This brand audit was conducted to evaluate whether “MatchWise” is the right brand to carry forward as MatchWise Pte. Ltd. transitions from early-stage development to market launch across Singapore and international markets. The findings reveal </w:t>
      </w:r>
      <w:r>
        <w:rPr>
          <w:b/>
          <w:bCs/>
          <w:color w:val="C0392B"/>
        </w:rPr>
        <w:t xml:space="preserve">significant brand risks</w:t>
      </w:r>
      <w:r>
        <w:t xml:space="preserve"> that warrant serious consideration before further investment in the current name.</w:t>
      </w:r>
    </w:p>
    <w:p>
      <w:pPr>
        <w:spacing w:after="200"/>
      </w:pPr>
    </w:p>
    <w:p>
      <w:pPr>
        <w:pStyle w:val="Heading2"/>
      </w:pPr>
      <w:r>
        <w:t xml:space="preserve">Key 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Name Crowding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 active companies using “MatchWise” globally across .co, .ai, .tech, .online, and LinkedIn</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b/>
                <w:bCs/>
                <w:color w:val="C0392B"/>
                <w:sz w:val="20"/>
                <w:szCs w:val="20"/>
              </w:rPr>
              <w:t xml:space="preserve">HIGH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Domain Position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Currently on .biz TLD; .com, .ai, .co, .io, .tech all owned by competitors</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b/>
                <w:bCs/>
                <w:color w:val="C0392B"/>
                <w:sz w:val="20"/>
                <w:szCs w:val="20"/>
              </w:rPr>
              <w:t xml:space="preserve">HIGH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Matchmaking Confusion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Historical dating site on matchwise.com; Sitejabber review categorizes MatchWise as “Dating site”</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b/>
                <w:bCs/>
                <w:color w:val="C0392B"/>
                <w:sz w:val="20"/>
                <w:szCs w:val="20"/>
              </w:rPr>
              <w:t xml:space="preserve">HIGH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Trademark Landscape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Multiple entities using name in overlapping classes (SaaS, AI, matching). High conflict risk for registration</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b/>
                <w:bCs/>
                <w:color w:val="C0392B"/>
                <w:sz w:val="20"/>
                <w:szCs w:val="20"/>
              </w:rPr>
              <w:t xml:space="preserve">HIGH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Enterprise Credibility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.biz domain signals low trust to enterprise buyers; name lacks distinctiveness in AI/SaaS space</w:t>
            </w:r>
          </w:p>
        </w:tc>
        <w:tc>
          <w:tcPr>
            <w:tcW w:type="dxa" w:w="1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b/>
                <w:bCs/>
                <w:color w:val="E67E22"/>
                <w:sz w:val="20"/>
                <w:szCs w:val="20"/>
              </w:rPr>
              <w:t xml:space="preserve">MEDIUM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Existing Brand Equity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Pre-revenue stage; limited existing equity to protect. Cost of change is low now</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b/>
                <w:bCs/>
                <w:color w:val="27AE60"/>
                <w:sz w:val="20"/>
                <w:szCs w:val="20"/>
              </w:rPr>
              <w:t xml:space="preserve">LOW</w:t>
            </w:r>
          </w:p>
        </w:tc>
      </w:tr>
    </w:tbl>
    <w:p>
      <w:pPr>
        <w:spacing w:after="200"/>
      </w:pPr>
    </w:p>
    <w:p>
      <w:pPr>
        <w:pStyle w:val="Heading2"/>
      </w:pPr>
      <w:r>
        <w:t xml:space="preserve">Overall Recommendation</w:t>
      </w:r>
    </w:p>
    <w:p>
      <w:pPr>
        <w:spacing w:after="120"/>
      </w:pPr>
      <w:r>
        <w:rPr>
          <w:b/>
          <w:bCs/>
          <w:color w:val="C0392B"/>
        </w:rPr>
        <w:t xml:space="preserve">Rename the product. Consider renaming the company.</w:t>
      </w:r>
      <w:r>
        <w:t xml:space="preserve"> The concentration of risk factors—name crowding, domain weakness, matchmaking associations, and trademark conflicts—strongly suggests that “MatchWise” will become a growing liability as you scale. The window to change is now, while brand equity costs are minimal and no enterprise contracts are tied to the name.</w:t>
      </w:r>
    </w:p>
    <w:p>
      <w:pPr>
        <w:sectPr>
          <w:pgSz w:w="12240" w:h="15840" w:orient="portrait"/>
          <w:pgMar w:top="1440" w:right="1440" w:bottom="1440" w:left="1440" w:header="708" w:footer="708" w:gutter="0"/>
          <w:pgNumType/>
          <w:docGrid w:linePitch="360"/>
        </w:sectPr>
      </w:pPr>
    </w:p>
    <w:p>
      <w:pPr>
        <w:pStyle w:val="Heading1"/>
      </w:pPr>
      <w:r>
        <w:t xml:space="preserve">1. Brand Landscape Audit</w:t>
      </w:r>
    </w:p>
    <w:p>
      <w:pPr>
        <w:spacing w:after="120"/>
      </w:pPr>
      <w:r>
        <w:t xml:space="preserve">A comprehensive search reveals that the name “MatchWise” is heavily occupied across the global digital landscape. This creates confusion for potential customers, weakens SEO positioning, and presents serious trademark challenges.</w:t>
      </w:r>
    </w:p>
    <w:p>
      <w:pPr>
        <w:pStyle w:val="Heading2"/>
      </w:pPr>
      <w:r>
        <w:t xml:space="preserve">1.1 Active “MatchWise” Entities Discovered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60"/>
        <w:gridCol w:w="240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 / Handle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Overlap Risk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matchwise.co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MatchWise (Job Matching)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AI-powered job matching and recruitment advertising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392B"/>
              </w:rPr>
              <w:t xml:space="preserve">DIRECT — AI + SaaS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matchwise.ai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Matchwise (Agentic Match)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 agent-based networking for business and social events; uses Google A2A protocol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392B"/>
              </w:rPr>
              <w:t xml:space="preserve">DIRECT — AI + Agents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matchwise.tech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MatchWise AI</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AI-powered consultant matching analyzing skills and soft factors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392B"/>
              </w:rPr>
              <w:t xml:space="preserve">DIRECT — AI + B2B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matchwise.online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MatchWise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AI-powered freelancer and business matching platform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392B"/>
              </w:rPr>
              <w:t xml:space="preserve">DIRECT — AI + Matching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matchwiseai.com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Matchwise AI</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AI-powered job matching platform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392B"/>
              </w:rPr>
              <w:t xml:space="preserve">DIRECT — AI + Jobs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LinkedIn (matchwise-sg)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MatchWise SG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Job matching for seniors in Singapore using SkillsFuture framework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392B"/>
              </w:rPr>
              <w:t xml:space="preserve">DIRECT — SG Market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matchwise.com (historical)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Matchwise (Dating)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Christian-oriented dating site; 1-star Sitejabber review under “Dating sites” category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E67E22"/>
              </w:rPr>
              <w:t xml:space="preserve">REPUTATIONAL</w:t>
            </w:r>
          </w:p>
        </w:tc>
      </w:tr>
    </w:tbl>
    <w:p>
      <w:pPr>
        <w:spacing w:after="200"/>
      </w:pPr>
    </w:p>
    <w:p>
      <w:pPr>
        <w:spacing w:after="120"/>
      </w:pPr>
      <w:r>
        <w:rPr>
          <w:b/>
          <w:bCs/>
        </w:rPr>
        <w:t xml:space="preserve">Analysis: </w:t>
      </w:r>
      <w:r>
        <w:t xml:space="preserve">Every major TLD variant of “MatchWise” is occupied by a different company, most operating in AI and matching/SaaS—the exact space MatchWise Pte. Ltd. is entering. This is an exceptionally crowded namespace. A prospective enterprise customer searching for “MatchWise AI” would encounter at least five competing entities before potentially finding the correct one.</w:t>
      </w:r>
    </w:p>
    <w:p>
      <w:pPr>
        <w:pStyle w:val="Heading2"/>
      </w:pPr>
      <w:r>
        <w:t xml:space="preserve">1.2 Domain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Enterprise Signal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matchwise.com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Taken (historical dating site)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Third party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392B"/>
              </w:rPr>
              <w:t xml:space="preserve">Unavailable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matchwise.ai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Active (Agentic Match)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Third party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392B"/>
              </w:rPr>
              <w:t xml:space="preserve">Unavailable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matchwise.co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Active (Job Matching)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Third party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392B"/>
              </w:rPr>
              <w:t xml:space="preserve">Unavailable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matchwise.io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Likely taken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Unknown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392B"/>
              </w:rPr>
              <w:t xml:space="preserve">Unavailable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matchwise.biz</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E75B6"/>
              </w:rPr>
              <w:t xml:space="preserve">Current site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MatchWise Pte. Ltd.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E67E22"/>
              </w:rPr>
              <w:t xml:space="preserve">Weak signal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matchwise-sg.com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Previous brand site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MatchWise Pte. Ltd.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E67E22"/>
              </w:rPr>
              <w:t xml:space="preserve">Geo-limited</w:t>
            </w:r>
          </w:p>
        </w:tc>
      </w:tr>
    </w:tbl>
    <w:p>
      <w:pPr>
        <w:spacing w:after="200"/>
      </w:pPr>
    </w:p>
    <w:p>
      <w:pPr>
        <w:spacing w:after="120"/>
      </w:pPr>
      <w:r>
        <w:rPr>
          <w:b/>
          <w:bCs/>
        </w:rPr>
        <w:t xml:space="preserve">Analysis: </w:t>
      </w:r>
      <w:r>
        <w:t xml:space="preserve">The .biz TLD is widely regarded as a low-trust domain in enterprise B2B contexts. Research from domain industry analysts consistently shows that .com, .ai, and .io are the expected TLDs for technology companies. Financial advisory firms and precision engineering companies—MatchWise’s target verticals—are particularly conservative and may view a .biz domain as a signal of an unestablished or less credible vendor.</w:t>
      </w:r>
    </w:p>
    <w:p>
      <w:r>
        <w:br w:type="page"/>
      </w:r>
    </w:p>
    <w:p>
      <w:pPr>
        <w:pStyle w:val="Heading2"/>
      </w:pPr>
      <w:r>
        <w:t xml:space="preserve">1.3 Matchmaking / Dating Association</w:t>
      </w:r>
    </w:p>
    <w:p>
      <w:pPr>
        <w:spacing w:after="120"/>
      </w:pPr>
      <w:r>
        <w:t xml:space="preserve">The word “Match” carries strong semantic associations with dating and matchmaking services globally. This is not a minor branding nuance—it directly affects first impressions with enterprise buyers.</w:t>
      </w:r>
    </w:p>
    <w:p>
      <w:pPr>
        <w:pStyle w:val="ListParagraph"/>
        <w:numPr>
          <w:ilvl w:val="0"/>
          <w:numId w:val="2"/>
        </w:numPr>
        <w:spacing w:after="80"/>
      </w:pPr>
      <w:r>
        <w:rPr>
          <w:b/>
          <w:bCs/>
        </w:rPr>
        <w:t xml:space="preserve">Sitejabber categorization: </w:t>
      </w:r>
      <w:r>
        <w:t xml:space="preserve">matchwise.com is listed and ranked under “Dating sites” (rank #462). This means the MatchWise name has existing negative SEO associations in the dating category.</w:t>
      </w:r>
    </w:p>
    <w:p>
      <w:pPr>
        <w:pStyle w:val="ListParagraph"/>
        <w:numPr>
          <w:ilvl w:val="0"/>
          <w:numId w:val="2"/>
        </w:numPr>
        <w:spacing w:after="80"/>
      </w:pPr>
      <w:r>
        <w:rPr>
          <w:b/>
          <w:bCs/>
        </w:rPr>
        <w:t xml:space="preserve">Historical precedent: </w:t>
      </w:r>
      <w:r>
        <w:t xml:space="preserve">matchwise.com was developed by Ephibian Inc. as a Christian-oriented dating site with birth-order matching logic. The code was later repurposed for another dating platform.</w:t>
      </w:r>
    </w:p>
    <w:p>
      <w:pPr>
        <w:pStyle w:val="ListParagraph"/>
        <w:numPr>
          <w:ilvl w:val="0"/>
          <w:numId w:val="2"/>
        </w:numPr>
        <w:spacing w:after="80"/>
      </w:pPr>
      <w:r>
        <w:rPr>
          <w:b/>
          <w:bCs/>
        </w:rPr>
        <w:t xml:space="preserve">Prospect feedback: </w:t>
      </w:r>
      <w:r>
        <w:t xml:space="preserve">You have already received at least one comment from a prospect associating the name with matchmaking/dating services.</w:t>
      </w:r>
    </w:p>
    <w:p>
      <w:pPr>
        <w:pStyle w:val="ListParagraph"/>
        <w:numPr>
          <w:ilvl w:val="0"/>
          <w:numId w:val="2"/>
        </w:numPr>
        <w:spacing w:after="80"/>
      </w:pPr>
      <w:r>
        <w:rPr>
          <w:b/>
          <w:bCs/>
        </w:rPr>
        <w:t xml:space="preserve">International perception: </w:t>
      </w:r>
      <w:r>
        <w:t xml:space="preserve">In US and European markets, “Match” immediately evokes Match.com and the broader dating app ecosystem. For enterprise AI positioning, this creates cognitive friction.</w:t>
      </w:r>
    </w:p>
    <w:p>
      <w:pPr>
        <w:sectPr>
          <w:pgSz w:w="12240" w:h="15840" w:orient="portrait"/>
          <w:pgMar w:top="1440" w:right="1440" w:bottom="1440" w:left="1440" w:header="708" w:footer="708" w:gutter="0"/>
          <w:pgNumType/>
          <w:docGrid w:linePitch="360"/>
        </w:sectPr>
      </w:pPr>
    </w:p>
    <w:p>
      <w:pPr>
        <w:pStyle w:val="Heading1"/>
      </w:pPr>
      <w:r>
        <w:t xml:space="preserve">2. Trademark &amp; Legal Landscape</w:t>
      </w:r>
    </w:p>
    <w:p>
      <w:pPr>
        <w:pStyle w:val="Heading2"/>
      </w:pPr>
      <w:r>
        <w:t xml:space="preserve">2.1 Trademark Classification</w:t>
      </w:r>
    </w:p>
    <w:p>
      <w:pPr>
        <w:spacing w:after="120"/>
      </w:pPr>
      <w:r>
        <w:t xml:space="preserve">For MatchWise’s intended use as a GraphRAG-based knowledge management SaaS platform, the relevant Nice Classification classes are:</w:t>
      </w:r>
    </w:p>
    <w:p>
      <w:pPr>
        <w:pStyle w:val="ListParagraph"/>
        <w:numPr>
          <w:ilvl w:val="0"/>
          <w:numId w:val="3"/>
        </w:numPr>
        <w:spacing w:after="80"/>
      </w:pPr>
      <w:r>
        <w:rPr>
          <w:b/>
          <w:bCs/>
        </w:rPr>
        <w:t xml:space="preserve">Class 9: </w:t>
      </w:r>
      <w:r>
        <w:t xml:space="preserve">Computer software; downloadable software for data management, artificial intelligence, and knowledge graphs</w:t>
      </w:r>
    </w:p>
    <w:p>
      <w:pPr>
        <w:pStyle w:val="ListParagraph"/>
        <w:numPr>
          <w:ilvl w:val="0"/>
          <w:numId w:val="3"/>
        </w:numPr>
        <w:spacing w:after="80"/>
      </w:pPr>
      <w:r>
        <w:rPr>
          <w:b/>
          <w:bCs/>
        </w:rPr>
        <w:t xml:space="preserve">Class 42: </w:t>
      </w:r>
      <w:r>
        <w:t xml:space="preserve">Software as a Service (SaaS); cloud computing; AI platform services; data analysis and processing</w:t>
      </w:r>
    </w:p>
    <w:p>
      <w:pPr>
        <w:pStyle w:val="ListParagraph"/>
        <w:numPr>
          <w:ilvl w:val="0"/>
          <w:numId w:val="3"/>
        </w:numPr>
        <w:spacing w:after="80"/>
      </w:pPr>
      <w:r>
        <w:rPr>
          <w:b/>
          <w:bCs/>
        </w:rPr>
        <w:t xml:space="preserve">Class 35: </w:t>
      </w:r>
      <w:r>
        <w:t xml:space="preserve">Business management consulting; data processing services (if offering advisory/consulting)</w:t>
      </w:r>
    </w:p>
    <w:p>
      <w:pPr>
        <w:spacing w:after="200"/>
      </w:pPr>
    </w:p>
    <w:p>
      <w:pPr>
        <w:pStyle w:val="Heading2"/>
      </w:pPr>
      <w:r>
        <w:t xml:space="preserve">2.2 Conflict Risk Assessment</w:t>
      </w:r>
    </w:p>
    <w:p>
      <w:pPr>
        <w:spacing w:after="120"/>
      </w:pPr>
      <w:r>
        <w:t xml:space="preserve">Based on the active entities discovered, MatchWise faces substantial trademark conflict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Likely Classes</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Conflict Type</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Jurisdiction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matchwise.co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Class 9, 42 (AI SaaS, job matching software)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392B"/>
              </w:rPr>
              <w:t xml:space="preserve">Direct conflict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 / Global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matchwise.ai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Class 9, 42 (AI agents, networking platform)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392B"/>
              </w:rPr>
              <w:t xml:space="preserve">Direct conflict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 / Global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matchwise.tech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Class 42, 35 (AI consultant matching)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392B"/>
              </w:rPr>
              <w:t xml:space="preserve">Direct conflict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Unknown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MatchWise SG (LinkedIn)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Class 35, 42 (job matching, skills platform)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392B"/>
              </w:rPr>
              <w:t xml:space="preserve">Direct conflict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Singapore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matchwiseai.com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Class 9, 42 (AI job matching)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392B"/>
              </w:rPr>
              <w:t xml:space="preserve">Direct conflict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Unknown</w:t>
            </w:r>
          </w:p>
        </w:tc>
      </w:tr>
    </w:tbl>
    <w:p>
      <w:pPr>
        <w:spacing w:after="200"/>
      </w:pPr>
    </w:p>
    <w:p>
      <w:pPr>
        <w:spacing w:after="120"/>
      </w:pPr>
      <w:r>
        <w:rPr>
          <w:b/>
          <w:bCs/>
        </w:rPr>
        <w:t xml:space="preserve">Critical concern: </w:t>
      </w:r>
      <w:r>
        <w:t xml:space="preserve">The MatchWise name on LinkedIn in Singapore (matchwise-sg) operates a job matching and course recommendation platform using the SkillsFuture framework. This entity is in the same jurisdiction and uses a confusingly similar name and market positioning. Any trademark application in Singapore for “MatchWise” in Classes 9 or 42 risks opposition from this entity.</w:t>
      </w:r>
    </w:p>
    <w:p>
      <w:pPr>
        <w:pStyle w:val="Heading2"/>
      </w:pPr>
      <w:r>
        <w:t xml:space="preserve">2.3 Trademark Strength Assessment</w:t>
      </w:r>
    </w:p>
    <w:p>
      <w:pPr>
        <w:spacing w:after="120"/>
      </w:pPr>
      <w:r>
        <w:t xml:space="preserve">Trademark law categorizes names on a spectrum from weakest to strongest: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MatchWise Assessment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Generic</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Common name for the goods/services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 generic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Descriptive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Directly describes a quality or characteristic</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E67E22"/>
              </w:rPr>
              <w:t xml:space="preserve">“Match” + “Wise” is suggestive-to-descriptive. Describes what the product does (matching) with a quality modifier (wise). Examiners may consider this descriptive.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Suggestive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Suggests qualities without directly describing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At best, MatchWise falls in the lower range of suggestive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Arbitrary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Real word in unexpected context (e.g., Apple for computers)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Does not qualify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Fanciful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Invented word (e.g., Google, Xerox)</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Does not qualify</w:t>
            </w:r>
          </w:p>
        </w:tc>
      </w:tr>
    </w:tbl>
    <w:p>
      <w:pPr>
        <w:spacing w:after="200"/>
      </w:pPr>
    </w:p>
    <w:p>
      <w:pPr>
        <w:spacing w:after="120"/>
      </w:pPr>
      <w:r>
        <w:rPr>
          <w:b/>
          <w:bCs/>
        </w:rPr>
        <w:t xml:space="preserve">Implication: </w:t>
      </w:r>
      <w:r>
        <w:t xml:space="preserve">Descriptive or weakly suggestive marks receive less legal protection and are harder to enforce. Even if MatchWise successfully registers a trademark, defending it against the many existing users of similar names would be expensive and uncertain. Stronger (arbitrary or fanciful) names provide much better legal defensibility.</w:t>
      </w:r>
    </w:p>
    <w:p>
      <w:pPr>
        <w:pStyle w:val="Heading2"/>
      </w:pPr>
      <w:r>
        <w:t xml:space="preserve">2.4 Registration Cost Estimate (Singapore +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Singapore (SGD)</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 (USD)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Filing fee per class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S$341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US$250–350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Two classes (9 + 42)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~S$682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~US$500–700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Attorney / agent fees (optional but recommended)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S$500–1,500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US$500–2,000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Estimated total (2 classes, both jurisdictions)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~S$3,000–5,000</w:t>
            </w:r>
          </w:p>
        </w:tc>
      </w:tr>
    </w:tbl>
    <w:p>
      <w:pPr>
        <w:spacing w:after="120"/>
      </w:pPr>
      <w:r>
        <w:rPr>
          <w:i/>
          <w:iCs/>
        </w:rPr>
        <w:t xml:space="preserve">Note: </w:t>
      </w:r>
      <w:r>
        <w:rPr>
          <w:i/>
          <w:iCs/>
        </w:rPr>
        <w:t xml:space="preserve">These costs would be the same whether you register “MatchWise” or a new name. However, a new, distinctive name would have a dramatically higher probability of successful registration and lower risk of opposition.</w:t>
      </w:r>
    </w:p>
    <w:p>
      <w:pPr>
        <w:sectPr>
          <w:pgSz w:w="12240" w:h="15840" w:orient="portrait"/>
          <w:pgMar w:top="1440" w:right="1440" w:bottom="1440" w:left="1440" w:header="708" w:footer="708" w:gutter="0"/>
          <w:pgNumType/>
          <w:docGrid w:linePitch="360"/>
        </w:sectPr>
      </w:pPr>
    </w:p>
    <w:p>
      <w:pPr>
        <w:pStyle w:val="Heading1"/>
      </w:pPr>
      <w:r>
        <w:t xml:space="preserve">3. Competitive Brand Architecture Patterns</w:t>
      </w:r>
    </w:p>
    <w:p>
      <w:pPr>
        <w:spacing w:after="120"/>
      </w:pPr>
      <w:r>
        <w:t xml:space="preserve">Understanding how comparable B2B AI/knowledge management platforms brand themselves helps inform the right architecture for MatchWise’s stage and ambition.</w:t>
      </w:r>
    </w:p>
    <w:p>
      <w:pPr>
        <w:pStyle w:val="Heading2"/>
      </w:pPr>
      <w:r>
        <w:t xml:space="preserve">3.1 Monolithic (Company = Product)</w:t>
      </w:r>
    </w:p>
    <w:p>
      <w:pPr>
        <w:spacing w:after="120"/>
      </w:pPr>
      <w:r>
        <w:t xml:space="preserve">The most common pattern for early-stage B2B SaaS, where the company name and the product name are the same.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It Works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Notion (company) = Notion (product)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Unique name, strong .so then .com domain, no competitors in namespace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Linear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Linear (company) = Linear (product)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Short, distinctive in context, owned .app domain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Slack</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Slack (company) = Slack (product)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Arbitrary name (real word, unexpected context), instantly memorable</w:t>
            </w:r>
          </w:p>
        </w:tc>
      </w:tr>
    </w:tbl>
    <w:p>
      <w:pPr>
        <w:spacing w:after="200"/>
      </w:pPr>
    </w:p>
    <w:p>
      <w:pPr>
        <w:pStyle w:val="Heading2"/>
      </w:pPr>
      <w:r>
        <w:t xml:space="preserve">3.2 Endorsed (Parent Brand + Product)</w:t>
      </w:r>
    </w:p>
    <w:p>
      <w:pPr>
        <w:spacing w:after="120"/>
      </w:pPr>
      <w:r>
        <w:t xml:space="preserve">Used when a company has multiple products but wants the parent brand to lend credibility.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It Works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HubSpot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Marketing Hub, Sales Hub, Service Hub</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Descriptive product names under strong master brand; “Hub” reinforces the parent name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Atlassian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Jira, Confluence, Trello (house of brands under Atlassian)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Each product has unique identity but Atlassian provides enterprise trust</w:t>
            </w:r>
          </w:p>
        </w:tc>
      </w:tr>
    </w:tbl>
    <w:p>
      <w:pPr>
        <w:spacing w:after="200"/>
      </w:pPr>
    </w:p>
    <w:p>
      <w:pPr>
        <w:pStyle w:val="Heading2"/>
      </w:pPr>
      <w:r>
        <w:t xml:space="preserve">3.3 Recommendation for MatchWise’s Stage</w:t>
      </w:r>
    </w:p>
    <w:p>
      <w:pPr>
        <w:spacing w:after="120"/>
      </w:pPr>
      <w:r>
        <w:t xml:space="preserve">At pre-revenue with a single core product, the </w:t>
      </w:r>
      <w:r>
        <w:rPr>
          <w:b/>
          <w:bCs/>
        </w:rPr>
        <w:t xml:space="preserve">monolithic approach</w:t>
      </w:r>
      <w:r>
        <w:t xml:space="preserve"> (company = product) is the right choice. It concentrates all brand-building effort into a single name, reduces confusion, and is the most cost-efficient. However, this only works if that single name is </w:t>
      </w:r>
      <w:r>
        <w:rPr>
          <w:b/>
          <w:bCs/>
        </w:rPr>
        <w:t xml:space="preserve">strong, distinctive, and defensible</w:t>
      </w:r>
      <w:r>
        <w:t xml:space="preserve">—criteria that “MatchWise” currently fails to meet.</w:t>
      </w:r>
    </w:p>
    <w:p>
      <w:pPr>
        <w:spacing w:after="120"/>
      </w:pPr>
      <w:r>
        <w:t xml:space="preserve">The four-layer pricing architecture you’ve designed (preventing cannibalization between enterprise and future consumer offerings) can operate under a single brand with tiered product naming later (e.g., “[BrandName] Pro”, “[BrandName] Enterprise”). There is no need for a sub-brand at this stage.</w:t>
      </w:r>
    </w:p>
    <w:p>
      <w:r>
        <w:br w:type="page"/>
      </w:r>
    </w:p>
    <w:p>
      <w:pPr>
        <w:pStyle w:val="Heading1"/>
      </w:pPr>
      <w:r>
        <w:t xml:space="preserve">4. Brand Perception Analysis</w:t>
      </w:r>
    </w:p>
    <w:p>
      <w:pPr>
        <w:pStyle w:val="Heading2"/>
      </w:pPr>
      <w:r>
        <w:t xml:space="preserve">4.1 The “MatchWise” Name — Semantic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Connotation</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“Match”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Pairing, dating, matchmaking, compatibility, sports matches, fire matches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E67E22"/>
              </w:rPr>
              <w:t xml:space="preserve">Primary association is dating/matchmaking in most English-speaking markets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“Wise”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Intelligent, knowledgeable, prudent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E67E22"/>
              </w:rPr>
              <w:t xml:space="preserve">Positive modifier but very common in tech naming (“-wise” suffix is overused)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Combined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“Smart matching” or “Intelligent pairing”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392B"/>
              </w:rPr>
              <w:t xml:space="preserve">Does not evoke knowledge management, graphs, relational intelligence, or enterprise AI</w:t>
            </w:r>
          </w:p>
        </w:tc>
      </w:tr>
    </w:tbl>
    <w:p>
      <w:pPr>
        <w:spacing w:after="200"/>
      </w:pPr>
    </w:p>
    <w:p>
      <w:pPr>
        <w:pStyle w:val="Heading2"/>
      </w:pPr>
      <w:r>
        <w:t xml:space="preserve">4.2 What Enterprise Buyers Look For in a Brand Name</w:t>
      </w:r>
    </w:p>
    <w:p>
      <w:pPr>
        <w:spacing w:after="120"/>
      </w:pPr>
      <w:r>
        <w:t xml:space="preserve">Based on B2B SaaS brand research, enterprise buyers (particularly in financial services and manufacturing) evaluate vendor names on these criteria:</w:t>
      </w:r>
    </w:p>
    <w:p>
      <w:pPr>
        <w:pStyle w:val="ListParagraph"/>
        <w:numPr>
          <w:ilvl w:val="0"/>
          <w:numId w:val="4"/>
        </w:numPr>
        <w:spacing w:after="80"/>
      </w:pPr>
      <w:r>
        <w:rPr>
          <w:b/>
          <w:bCs/>
        </w:rPr>
        <w:t xml:space="preserve">Credibility: </w:t>
      </w:r>
      <w:r>
        <w:t xml:space="preserve">Does this name sound like a company I can trust with my data?</w:t>
      </w:r>
    </w:p>
    <w:p>
      <w:pPr>
        <w:pStyle w:val="ListParagraph"/>
        <w:numPr>
          <w:ilvl w:val="0"/>
          <w:numId w:val="4"/>
        </w:numPr>
        <w:spacing w:after="80"/>
      </w:pPr>
      <w:r>
        <w:rPr>
          <w:b/>
          <w:bCs/>
        </w:rPr>
        <w:t xml:space="preserve">Distinctiveness: </w:t>
      </w:r>
      <w:r>
        <w:t xml:space="preserve">Can I easily find this company and distinguish it from competitors?</w:t>
      </w:r>
    </w:p>
    <w:p>
      <w:pPr>
        <w:pStyle w:val="ListParagraph"/>
        <w:numPr>
          <w:ilvl w:val="0"/>
          <w:numId w:val="4"/>
        </w:numPr>
        <w:spacing w:after="80"/>
      </w:pPr>
      <w:r>
        <w:rPr>
          <w:b/>
          <w:bCs/>
        </w:rPr>
        <w:t xml:space="preserve">Domain quality: </w:t>
      </w:r>
      <w:r>
        <w:t xml:space="preserve">Does the website signal a professional, established company?</w:t>
      </w:r>
    </w:p>
    <w:p>
      <w:pPr>
        <w:pStyle w:val="ListParagraph"/>
        <w:numPr>
          <w:ilvl w:val="0"/>
          <w:numId w:val="4"/>
        </w:numPr>
        <w:spacing w:after="80"/>
      </w:pPr>
      <w:r>
        <w:rPr>
          <w:b/>
          <w:bCs/>
        </w:rPr>
        <w:t xml:space="preserve">Searchability: </w:t>
      </w:r>
      <w:r>
        <w:t xml:space="preserve">If I search this name, do I immediately find the right company?</w:t>
      </w:r>
    </w:p>
    <w:p>
      <w:pPr>
        <w:pStyle w:val="ListParagraph"/>
        <w:numPr>
          <w:ilvl w:val="0"/>
          <w:numId w:val="4"/>
        </w:numPr>
        <w:spacing w:after="80"/>
      </w:pPr>
      <w:r>
        <w:rPr>
          <w:b/>
          <w:bCs/>
        </w:rPr>
        <w:t xml:space="preserve">Category fit: </w:t>
      </w:r>
      <w:r>
        <w:t xml:space="preserve">Does the name signal what this company does, even loosely?</w:t>
      </w:r>
    </w:p>
    <w:p>
      <w:pPr>
        <w:spacing w:after="120"/>
      </w:pPr>
      <w:r>
        <w:t xml:space="preserve">“MatchWise” currently scores poorly on distinctiveness, domain quality, and searchability. It scores adequately on credibility (the name itself sounds professional) but this is undermined by the .biz domain and the dating site associations that appear in search results.</w:t>
      </w:r>
    </w:p>
    <w:p>
      <w:pPr>
        <w:sectPr>
          <w:pgSz w:w="12240" w:h="15840" w:orient="portrait"/>
          <w:pgMar w:top="1440" w:right="1440" w:bottom="1440" w:left="1440" w:header="708" w:footer="708" w:gutter="0"/>
          <w:pgNumType/>
          <w:docGrid w:linePitch="360"/>
        </w:sectPr>
      </w:pPr>
    </w:p>
    <w:p>
      <w:pPr>
        <w:pStyle w:val="Heading1"/>
      </w:pPr>
      <w:r>
        <w:t xml:space="preserve">5. Strategic Recommendations</w:t>
      </w:r>
    </w:p>
    <w:p>
      <w:pPr>
        <w:pStyle w:val="Heading2"/>
      </w:pPr>
      <w:r>
        <w:t xml:space="preserve">5.1 Recommended Path: Rename the Product (and likely the Company)</w:t>
      </w:r>
    </w:p>
    <w:p>
      <w:pPr>
        <w:spacing w:after="120"/>
      </w:pPr>
      <w:r>
        <w:t xml:space="preserve">Given the weight of evidence, the strongest strategic move is to select a new name for the product and eventually the company. Here is the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Rename Now</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Not Later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Pre-revenue: zero customer contracts reference the name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Post-launch: every contract, integration, and marketing asset requires updating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significant SEO equity to lose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Months/years of SEO work would be wasted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Cost of change: ~S$2,000–5,000 (domain + TM filing + design refresh)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Cost of change post-traction: S$20,000–50,000+ (rebrand, legal, customer comms)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Clean slate for enterprise trust-building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Reputational baggage accumulates and becomes harder to shed</w:t>
            </w:r>
          </w:p>
        </w:tc>
      </w:tr>
    </w:tbl>
    <w:p>
      <w:pPr>
        <w:spacing w:after="200"/>
      </w:pPr>
    </w:p>
    <w:p>
      <w:pPr>
        <w:pStyle w:val="Heading2"/>
      </w:pPr>
      <w:r>
        <w:t xml:space="preserve">5.2 Naming Strategy Criteria</w:t>
      </w:r>
    </w:p>
    <w:p>
      <w:pPr>
        <w:spacing w:after="120"/>
      </w:pPr>
      <w:r>
        <w:t xml:space="preserve">Any new name should meet these criteria, informed by the brand audit findings:</w:t>
      </w:r>
    </w:p>
    <w:p>
      <w:pPr>
        <w:pStyle w:val="ListParagraph"/>
        <w:numPr>
          <w:ilvl w:val="0"/>
          <w:numId w:val="5"/>
        </w:numPr>
        <w:spacing w:after="80"/>
      </w:pPr>
      <w:r>
        <w:rPr>
          <w:b/>
          <w:bCs/>
        </w:rPr>
        <w:t xml:space="preserve">Unique in namespace: </w:t>
      </w:r>
      <w:r>
        <w:t xml:space="preserve">No other active company using the exact name in AI/SaaS/knowledge management</w:t>
      </w:r>
    </w:p>
    <w:p>
      <w:pPr>
        <w:pStyle w:val="ListParagraph"/>
        <w:numPr>
          <w:ilvl w:val="0"/>
          <w:numId w:val="5"/>
        </w:numPr>
        <w:spacing w:after="80"/>
      </w:pPr>
      <w:r>
        <w:rPr>
          <w:b/>
          <w:bCs/>
        </w:rPr>
        <w:t xml:space="preserve">Strong domain available: </w:t>
      </w:r>
      <w:r>
        <w:t xml:space="preserve">.com, .ai, or .io available for purchase at reasonable cost</w:t>
      </w:r>
    </w:p>
    <w:p>
      <w:pPr>
        <w:pStyle w:val="ListParagraph"/>
        <w:numPr>
          <w:ilvl w:val="0"/>
          <w:numId w:val="5"/>
        </w:numPr>
        <w:spacing w:after="80"/>
      </w:pPr>
      <w:r>
        <w:rPr>
          <w:b/>
          <w:bCs/>
        </w:rPr>
        <w:t xml:space="preserve">Trademark-registrable: </w:t>
      </w:r>
      <w:r>
        <w:t xml:space="preserve">Ideally arbitrary or fanciful; at minimum, strongly suggestive. Clean preliminary search in Classes 9 and 42</w:t>
      </w:r>
    </w:p>
    <w:p>
      <w:pPr>
        <w:pStyle w:val="ListParagraph"/>
        <w:numPr>
          <w:ilvl w:val="0"/>
          <w:numId w:val="5"/>
        </w:numPr>
        <w:spacing w:after="80"/>
      </w:pPr>
      <w:r>
        <w:rPr>
          <w:b/>
          <w:bCs/>
        </w:rPr>
        <w:t xml:space="preserve">No dating/matchmaking connotation: </w:t>
      </w:r>
      <w:r>
        <w:t xml:space="preserve">Avoid “match”, “connect”, “pair”, or “link” as primary elements</w:t>
      </w:r>
    </w:p>
    <w:p>
      <w:pPr>
        <w:pStyle w:val="ListParagraph"/>
        <w:numPr>
          <w:ilvl w:val="0"/>
          <w:numId w:val="5"/>
        </w:numPr>
        <w:spacing w:after="80"/>
      </w:pPr>
      <w:r>
        <w:rPr>
          <w:b/>
          <w:bCs/>
        </w:rPr>
        <w:t xml:space="preserve">Enterprise-appropriate: </w:t>
      </w:r>
      <w:r>
        <w:t xml:space="preserve">Sounds credible to a CFO, a CTO, and a compliance officer alike</w:t>
      </w:r>
    </w:p>
    <w:p>
      <w:pPr>
        <w:pStyle w:val="ListParagraph"/>
        <w:numPr>
          <w:ilvl w:val="0"/>
          <w:numId w:val="5"/>
        </w:numPr>
        <w:spacing w:after="80"/>
      </w:pPr>
      <w:r>
        <w:rPr>
          <w:b/>
          <w:bCs/>
        </w:rPr>
        <w:t xml:space="preserve">Evokes the right category: </w:t>
      </w:r>
      <w:r>
        <w:t xml:space="preserve">Should suggest intelligence, knowledge, structure, or clarity—not matching or pairing</w:t>
      </w:r>
    </w:p>
    <w:p>
      <w:pPr>
        <w:pStyle w:val="ListParagraph"/>
        <w:numPr>
          <w:ilvl w:val="0"/>
          <w:numId w:val="5"/>
        </w:numPr>
        <w:spacing w:after="80"/>
      </w:pPr>
      <w:r>
        <w:rPr>
          <w:b/>
          <w:bCs/>
        </w:rPr>
        <w:t xml:space="preserve">Internationally neutral: </w:t>
      </w:r>
      <w:r>
        <w:t xml:space="preserve">No negative or unintended meanings in Mandarin, Malay, or other key Asian market languages</w:t>
      </w:r>
    </w:p>
    <w:p>
      <w:pPr>
        <w:pStyle w:val="ListParagraph"/>
        <w:numPr>
          <w:ilvl w:val="0"/>
          <w:numId w:val="5"/>
        </w:numPr>
        <w:spacing w:after="80"/>
      </w:pPr>
      <w:r>
        <w:rPr>
          <w:b/>
          <w:bCs/>
        </w:rPr>
        <w:t xml:space="preserve">Short and memorable: </w:t>
      </w:r>
      <w:r>
        <w:t xml:space="preserve">Ideally 2–3 syllables, easy to spell over the phone</w:t>
      </w:r>
    </w:p>
    <w:p>
      <w:pPr>
        <w:spacing w:after="200"/>
      </w:pPr>
    </w:p>
    <w:p>
      <w:pPr>
        <w:pStyle w:val="Heading2"/>
      </w:pPr>
      <w:r>
        <w:t xml:space="preserve">5.3 Naming Direction Examples</w:t>
      </w:r>
    </w:p>
    <w:p>
      <w:pPr>
        <w:spacing w:after="120"/>
      </w:pPr>
      <w:r>
        <w:rPr>
          <w:i/>
          <w:iCs/>
        </w:rPr>
        <w:t xml:space="preserve">These are illustrative directions, not final suggestions. A proper naming sprint would involve generating 50–100 candidates and validating against the criteria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Example Names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Evokes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Name Type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Knowledge / Graph metaphors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Lattis, Nexura, Grafyn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Structure, connections, intelligence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Fanciful (strongest TM)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Clarity / Insight metaphors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Lucerno, Clarion AI, Prisma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Illumination, understanding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Suggestive / Fanciful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Foundation / OS metaphors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Strata, Bedrock AI, Cortex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Platform, infrastructure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Suggestive / Arbitrary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Relational / Weaving metaphors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Tessera, Synara, Filament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Connecting pieces, fabric of knowledge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Fanciful / Suggestive</w:t>
            </w:r>
          </w:p>
        </w:tc>
      </w:tr>
    </w:tbl>
    <w:p>
      <w:pPr>
        <w:spacing w:after="120"/>
      </w:pPr>
      <w:r>
        <w:rPr>
          <w:b/>
          <w:bCs/>
        </w:rPr>
        <w:t xml:space="preserve">Important: </w:t>
      </w:r>
      <w:r>
        <w:t xml:space="preserve">These names have not been validated for domain availability or trademark conflicts. They are intended to illustrate the type of naming directions that would resolve the issues identified in this audit. A dedicated naming phase would follow this audit.</w:t>
      </w:r>
    </w:p>
    <w:p>
      <w:r>
        <w:br w:type="page"/>
      </w:r>
    </w:p>
    <w:p>
      <w:pPr>
        <w:pStyle w:val="Heading2"/>
      </w:pPr>
      <w:r>
        <w:t xml:space="preserve">5.4 Alternative Path: Keep “MatchWise” as Company, New Product Name</w:t>
      </w:r>
    </w:p>
    <w:p>
      <w:pPr>
        <w:spacing w:after="120"/>
      </w:pPr>
      <w:r>
        <w:t xml:space="preserve">If renaming the company is not feasible (e.g., due to ACRA filing costs or co-founder preferences), a secondary option is to keep “MatchWise Pte. Ltd.” as the legal entity while launching the product under a new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ACRA company name change needed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Two brand names to manage and explain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Product gets a clean, defensible name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Customers may still search for “MatchWise” and find competitors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Company name fades to background in marketing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Enterprise buyers doing due diligence see the company name and may still encounter confusion</w:t>
            </w:r>
          </w:p>
        </w:tc>
      </w:tr>
    </w:tbl>
    <w:p>
      <w:pPr>
        <w:spacing w:after="200"/>
      </w:pPr>
    </w:p>
    <w:p>
      <w:pPr>
        <w:spacing w:after="120"/>
      </w:pPr>
      <w:r>
        <w:rPr>
          <w:b/>
          <w:bCs/>
        </w:rPr>
        <w:t xml:space="preserve">Verdict: </w:t>
      </w:r>
      <w:r>
        <w:t xml:space="preserve">This is an acceptable interim step but should be viewed as a bridge, not a permanent solution. Many SaaS companies quietly rename their holding entity later once the product brand is established. The product name is what matters most to customers.</w:t>
      </w:r>
    </w:p>
    <w:p>
      <w:pPr>
        <w:spacing w:after="200"/>
      </w:pPr>
    </w:p>
    <w:p>
      <w:pPr>
        <w:pStyle w:val="Heading2"/>
      </w:pPr>
      <w:r>
        <w:t xml:space="preserve">5.5 Not Recommended: Keep “MatchWise” for Everything</w:t>
      </w:r>
    </w:p>
    <w:p>
      <w:pPr>
        <w:spacing w:after="120"/>
      </w:pPr>
      <w:r>
        <w:t xml:space="preserve">For completeness, here is the case for keeping the status quo, and why it is not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Arguments For Keeping</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Counter-Arguments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Existing logo and visual identity work done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Visual identity can be adapted to a new name at relatively low cost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Team familiarity and emotional attachment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Emotional attachment should not override strategic brand risk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Renaming is disruptive and costs money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Renaming now costs S$2–5K; renaming post-launch costs S$20–50K+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“Maybe the other companies won’t matter”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Five active AI competitors with the same name in 2026 will only grow. SEO competition will intensify</w:t>
            </w:r>
          </w:p>
        </w:tc>
      </w:tr>
    </w:tbl>
    <w:p>
      <w:pPr>
        <w:sectPr>
          <w:pgSz w:w="12240" w:h="15840" w:orient="portrait"/>
          <w:pgMar w:top="1440" w:right="1440" w:bottom="1440" w:left="1440" w:header="708" w:footer="708" w:gutter="0"/>
          <w:pgNumType/>
          <w:docGrid w:linePitch="360"/>
        </w:sectPr>
      </w:pPr>
    </w:p>
    <w:p>
      <w:pPr>
        <w:pStyle w:val="Heading1"/>
      </w:pPr>
      <w:r>
        <w:t xml:space="preserve">6. Implementation Roadmap</w:t>
      </w:r>
    </w:p>
    <w:p>
      <w:pPr>
        <w:spacing w:after="120"/>
      </w:pPr>
      <w:r>
        <w:t xml:space="preserve">If proceeding with the recommended rename, here is a phased approach aligned with your budget constraints and timeline flexibility:</w:t>
      </w:r>
    </w:p>
    <w:p>
      <w:pPr>
        <w:pStyle w:val="Heading2"/>
      </w:pPr>
      <w:r>
        <w:t xml:space="preserve">Phase 1: Naming Sprint (Weeks 1–2)</w:t>
      </w:r>
    </w:p>
    <w:p>
      <w:pPr>
        <w:pStyle w:val="ListParagraph"/>
        <w:numPr>
          <w:ilvl w:val="0"/>
          <w:numId w:val="6"/>
        </w:numPr>
        <w:spacing w:after="80"/>
      </w:pPr>
      <w:r>
        <w:t xml:space="preserve">Generate 50–100 candidate names across 4–5 naming directions</w:t>
      </w:r>
    </w:p>
    <w:p>
      <w:pPr>
        <w:pStyle w:val="ListParagraph"/>
        <w:numPr>
          <w:ilvl w:val="0"/>
          <w:numId w:val="6"/>
        </w:numPr>
        <w:spacing w:after="80"/>
      </w:pPr>
      <w:r>
        <w:t xml:space="preserve">Screen against domain availability (.com, .ai, .io priority)</w:t>
      </w:r>
    </w:p>
    <w:p>
      <w:pPr>
        <w:pStyle w:val="ListParagraph"/>
        <w:numPr>
          <w:ilvl w:val="0"/>
          <w:numId w:val="6"/>
        </w:numPr>
        <w:spacing w:after="80"/>
      </w:pPr>
      <w:r>
        <w:t xml:space="preserve">Preliminary trademark search (USPTO TESS + IPOS Digital Hub)</w:t>
      </w:r>
    </w:p>
    <w:p>
      <w:pPr>
        <w:pStyle w:val="ListParagraph"/>
        <w:numPr>
          <w:ilvl w:val="0"/>
          <w:numId w:val="6"/>
        </w:numPr>
        <w:spacing w:after="80"/>
      </w:pPr>
      <w:r>
        <w:t xml:space="preserve">Shortlist to 5–10 finalists</w:t>
      </w:r>
    </w:p>
    <w:p>
      <w:pPr>
        <w:pStyle w:val="ListParagraph"/>
        <w:numPr>
          <w:ilvl w:val="0"/>
          <w:numId w:val="6"/>
        </w:numPr>
        <w:spacing w:after="80"/>
      </w:pPr>
      <w:r>
        <w:t xml:space="preserve">Test with 3–5 target customers (financial advisors, manufacturing contacts) for first impressions</w:t>
      </w:r>
    </w:p>
    <w:p>
      <w:pPr>
        <w:spacing w:after="120"/>
      </w:pPr>
      <w:r>
        <w:rPr>
          <w:i/>
          <w:iCs/>
        </w:rPr>
        <w:t xml:space="preserve">Estimated cost: S$0–500 (self-directed) or S$2,000–5,000 (with freelance brand strategist)</w:t>
      </w:r>
    </w:p>
    <w:p>
      <w:pPr>
        <w:pStyle w:val="Heading2"/>
      </w:pPr>
      <w:r>
        <w:t xml:space="preserve">Phase 2: Domain &amp; Trademark Securing (Weeks 2–4)</w:t>
      </w:r>
    </w:p>
    <w:p>
      <w:pPr>
        <w:pStyle w:val="ListParagraph"/>
        <w:numPr>
          <w:ilvl w:val="0"/>
          <w:numId w:val="7"/>
        </w:numPr>
        <w:spacing w:after="80"/>
      </w:pPr>
      <w:r>
        <w:t xml:space="preserve">Purchase primary domain (budget S$10–500 for new registration; more if premium)</w:t>
      </w:r>
    </w:p>
    <w:p>
      <w:pPr>
        <w:pStyle w:val="ListParagraph"/>
        <w:numPr>
          <w:ilvl w:val="0"/>
          <w:numId w:val="7"/>
        </w:numPr>
        <w:spacing w:after="80"/>
      </w:pPr>
      <w:r>
        <w:t xml:space="preserve">File trademark application with IPOS (Singapore, ~S$341/class + agent fees)</w:t>
      </w:r>
    </w:p>
    <w:p>
      <w:pPr>
        <w:pStyle w:val="ListParagraph"/>
        <w:numPr>
          <w:ilvl w:val="0"/>
          <w:numId w:val="7"/>
        </w:numPr>
        <w:spacing w:after="80"/>
      </w:pPr>
      <w:r>
        <w:t xml:space="preserve">Reserve social media handles across key platforms</w:t>
      </w:r>
    </w:p>
    <w:p>
      <w:pPr>
        <w:pStyle w:val="ListParagraph"/>
        <w:numPr>
          <w:ilvl w:val="0"/>
          <w:numId w:val="7"/>
        </w:numPr>
        <w:spacing w:after="80"/>
      </w:pPr>
      <w:r>
        <w:t xml:space="preserve">File US trademark application via Madrid Protocol or direct USPTO filing (can defer if budget-constrained)</w:t>
      </w:r>
    </w:p>
    <w:p>
      <w:pPr>
        <w:spacing w:after="120"/>
      </w:pPr>
      <w:r>
        <w:rPr>
          <w:i/>
          <w:iCs/>
        </w:rPr>
        <w:t xml:space="preserve">Estimated cost: S$500–2,500</w:t>
      </w:r>
    </w:p>
    <w:p>
      <w:pPr>
        <w:pStyle w:val="Heading2"/>
      </w:pPr>
      <w:r>
        <w:t xml:space="preserve">Phase 3: Visual Identity Refresh (Weeks 3–6)</w:t>
      </w:r>
    </w:p>
    <w:p>
      <w:pPr>
        <w:pStyle w:val="ListParagraph"/>
        <w:numPr>
          <w:ilvl w:val="0"/>
          <w:numId w:val="8"/>
        </w:numPr>
        <w:spacing w:after="80"/>
      </w:pPr>
      <w:r>
        <w:t xml:space="preserve">Adapt existing visual identity system to new name (retain color palette, adjust wordmark)</w:t>
      </w:r>
    </w:p>
    <w:p>
      <w:pPr>
        <w:pStyle w:val="ListParagraph"/>
        <w:numPr>
          <w:ilvl w:val="0"/>
          <w:numId w:val="8"/>
        </w:numPr>
        <w:spacing w:after="80"/>
      </w:pPr>
      <w:r>
        <w:t xml:space="preserve">Update website (matchwise.biz → new domain), landing page copy, and pitch deck</w:t>
      </w:r>
    </w:p>
    <w:p>
      <w:pPr>
        <w:pStyle w:val="ListParagraph"/>
        <w:numPr>
          <w:ilvl w:val="0"/>
          <w:numId w:val="8"/>
        </w:numPr>
        <w:spacing w:after="80"/>
      </w:pPr>
      <w:r>
        <w:t xml:space="preserve">Update all external materials: LinkedIn company page, Linktree, email signatures</w:t>
      </w:r>
    </w:p>
    <w:p>
      <w:pPr>
        <w:pStyle w:val="ListParagraph"/>
        <w:numPr>
          <w:ilvl w:val="0"/>
          <w:numId w:val="8"/>
        </w:numPr>
        <w:spacing w:after="80"/>
      </w:pPr>
      <w:r>
        <w:t xml:space="preserve">Redirect matchwise.biz to new domain (maintain for 6–12 months)</w:t>
      </w:r>
    </w:p>
    <w:p>
      <w:pPr>
        <w:spacing w:after="120"/>
      </w:pPr>
      <w:r>
        <w:rPr>
          <w:i/>
          <w:iCs/>
        </w:rPr>
        <w:t xml:space="preserve">Estimated cost: S$500–2,000 (self-directed design) or S$3,000–8,000 (with designer)</w:t>
      </w:r>
    </w:p>
    <w:p>
      <w:pPr>
        <w:spacing w:after="200"/>
      </w:pPr>
    </w:p>
    <w:p>
      <w:pPr>
        <w:pStyle w:val="Heading2"/>
      </w:pPr>
      <w:r>
        <w:t xml:space="preserve">Total Estimated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DIY</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With Professional Help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Naming + Domain + TM (SG) + Design refresh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S$1,000–3,000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S$5,000–15,000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US trademark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+S$1,000–2,000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+S$2,000–4,000</w:t>
            </w:r>
          </w:p>
        </w:tc>
      </w:tr>
    </w:tbl>
    <w:p>
      <w:pPr>
        <w:sectPr>
          <w:pgSz w:w="12240" w:h="15840" w:orient="portrait"/>
          <w:pgMar w:top="1440" w:right="1440" w:bottom="1440" w:left="1440" w:header="708" w:footer="708" w:gutter="0"/>
          <w:pgNumType/>
          <w:docGrid w:linePitch="360"/>
        </w:sectPr>
      </w:pPr>
    </w:p>
    <w:p>
      <w:pPr>
        <w:pStyle w:val="Heading1"/>
      </w:pPr>
      <w:r>
        <w:t xml:space="preserve">Appendix A: Decision Framework</w:t>
      </w:r>
    </w:p>
    <w:p>
      <w:pPr>
        <w:spacing w:after="120"/>
      </w:pPr>
      <w:r>
        <w:t xml:space="preserve">Use this framework to guide the naming decision with your co-founders:</w:t>
      </w:r>
    </w:p>
    <w:p>
      <w:pPr>
        <w:spacing w:after="200"/>
      </w:pPr>
    </w:p>
    <w:p>
      <w:pPr>
        <w:pStyle w:val="Heading3"/>
      </w:pPr>
      <w:r>
        <w:t xml:space="preserve">Question 1: Are we comfortable being one of 7+ “MatchWise” companies in AI?</w:t>
      </w:r>
    </w:p>
    <w:p>
      <w:pPr>
        <w:spacing w:after="120"/>
      </w:pPr>
      <w:r>
        <w:t xml:space="preserve">If yes → Consider keeping the name but invest heavily in SEO differentiation and accept trademark limitations.</w:t>
      </w:r>
    </w:p>
    <w:p>
      <w:pPr>
        <w:spacing w:after="120"/>
      </w:pPr>
      <w:r>
        <w:t xml:space="preserve">If no → Proceed to Question 2.</w:t>
      </w:r>
    </w:p>
    <w:p>
      <w:pPr>
        <w:pStyle w:val="Heading3"/>
      </w:pPr>
      <w:r>
        <w:t xml:space="preserve">Question 2: Do we rename just the product, or the company too?</w:t>
      </w:r>
    </w:p>
    <w:p>
      <w:pPr>
        <w:spacing w:after="120"/>
      </w:pPr>
      <w:r>
        <w:t xml:space="preserve">If product only → Keep “MatchWise Pte. Ltd.” as legal entity. Launch product under new brand. Plan to align later.</w:t>
      </w:r>
    </w:p>
    <w:p>
      <w:pPr>
        <w:spacing w:after="120"/>
      </w:pPr>
      <w:r>
        <w:t xml:space="preserve">If both → Rename company via ACRA and product simultaneously. Cleanest approach.</w:t>
      </w:r>
    </w:p>
    <w:p>
      <w:pPr>
        <w:pStyle w:val="Heading3"/>
      </w:pPr>
      <w:r>
        <w:t xml:space="preserve">Question 3: What is our timeline?</w:t>
      </w:r>
    </w:p>
    <w:p>
      <w:pPr>
        <w:spacing w:after="120"/>
      </w:pPr>
      <w:r>
        <w:t xml:space="preserve">If launching within 4 weeks → Do product rename now, company rename later.</w:t>
      </w:r>
    </w:p>
    <w:p>
      <w:pPr>
        <w:spacing w:after="120"/>
      </w:pPr>
      <w:r>
        <w:t xml:space="preserve">If launching in 2+ months → Rename both simultaneously for maximum efficiency.</w:t>
      </w:r>
    </w:p>
    <w:p>
      <w:pPr>
        <w:spacing w:after="200"/>
      </w:pPr>
    </w:p>
    <w:p>
      <w:pPr>
        <w:spacing w:after="200"/>
      </w:pPr>
    </w:p>
    <w:p>
      <w:pPr>
        <w:pStyle w:val="Heading1"/>
      </w:pPr>
      <w:r>
        <w:t xml:space="preserve">Appendix B: Sources &amp; Methodology</w:t>
      </w:r>
    </w:p>
    <w:p>
      <w:pPr>
        <w:spacing w:after="120"/>
      </w:pPr>
      <w:r>
        <w:t xml:space="preserve">This audit was compiled using the following research methods:</w:t>
      </w:r>
    </w:p>
    <w:p>
      <w:pPr>
        <w:pStyle w:val="ListParagraph"/>
        <w:numPr>
          <w:ilvl w:val="0"/>
          <w:numId w:val="2"/>
        </w:numPr>
        <w:spacing w:after="80"/>
      </w:pPr>
      <w:r>
        <w:t xml:space="preserve">Web search across all major TLD variants of “MatchWise” (March 2026)</w:t>
      </w:r>
    </w:p>
    <w:p>
      <w:pPr>
        <w:pStyle w:val="ListParagraph"/>
        <w:numPr>
          <w:ilvl w:val="0"/>
          <w:numId w:val="2"/>
        </w:numPr>
        <w:spacing w:after="80"/>
      </w:pPr>
      <w:r>
        <w:t xml:space="preserve">LinkedIn company search for “MatchWise” in Singapore</w:t>
      </w:r>
    </w:p>
    <w:p>
      <w:pPr>
        <w:pStyle w:val="ListParagraph"/>
        <w:numPr>
          <w:ilvl w:val="0"/>
          <w:numId w:val="2"/>
        </w:numPr>
        <w:spacing w:after="80"/>
      </w:pPr>
      <w:r>
        <w:t xml:space="preserve">Sitejabber and review platform analysis for brand reputation</w:t>
      </w:r>
    </w:p>
    <w:p>
      <w:pPr>
        <w:pStyle w:val="ListParagraph"/>
        <w:numPr>
          <w:ilvl w:val="0"/>
          <w:numId w:val="2"/>
        </w:numPr>
        <w:spacing w:after="80"/>
      </w:pPr>
      <w:r>
        <w:t xml:space="preserve">ZoomInfo company profile for MatchWise (matchwise-sg.com)</w:t>
      </w:r>
    </w:p>
    <w:p>
      <w:pPr>
        <w:pStyle w:val="ListParagraph"/>
        <w:numPr>
          <w:ilvl w:val="0"/>
          <w:numId w:val="2"/>
        </w:numPr>
        <w:spacing w:after="80"/>
      </w:pPr>
      <w:r>
        <w:t xml:space="preserve">B2B SaaS brand architecture research from DeSantis Breindel, Lesniak Swann, MetaBrand, and industry publications</w:t>
      </w:r>
    </w:p>
    <w:p>
      <w:pPr>
        <w:pStyle w:val="ListParagraph"/>
        <w:numPr>
          <w:ilvl w:val="0"/>
          <w:numId w:val="2"/>
        </w:numPr>
        <w:spacing w:after="80"/>
      </w:pPr>
      <w:r>
        <w:t xml:space="preserve">Singapore IPOS trademark registration guidelines and fee schedules</w:t>
      </w:r>
    </w:p>
    <w:p>
      <w:pPr>
        <w:pStyle w:val="ListParagraph"/>
        <w:numPr>
          <w:ilvl w:val="0"/>
          <w:numId w:val="2"/>
        </w:numPr>
        <w:spacing w:after="80"/>
      </w:pPr>
      <w:r>
        <w:t xml:space="preserve">USPTO trademark registration process and fee structure</w:t>
      </w:r>
    </w:p>
    <w:p>
      <w:pPr>
        <w:pStyle w:val="ListParagraph"/>
        <w:numPr>
          <w:ilvl w:val="0"/>
          <w:numId w:val="2"/>
        </w:numPr>
        <w:spacing w:after="80"/>
      </w:pPr>
      <w:r>
        <w:t xml:space="preserve">Founder interview (Darren, CEO, MatchWise Pte. Ltd.) — March 2026</w:t>
      </w:r>
    </w:p>
    <w:p>
      <w:pPr>
        <w:spacing w:after="200"/>
      </w:pPr>
    </w:p>
    <w:p>
      <w:pPr>
        <w:spacing w:after="200"/>
      </w:pPr>
    </w:p>
    <w:p>
      <w:pPr>
        <w:pBdr>
          <w:top w:val="single" w:color="CCCCCC" w:sz="1" w:space="8"/>
        </w:pBdr>
        <w:spacing w:before="400"/>
        <w:jc w:val="center"/>
      </w:pPr>
      <w:r>
        <w:rPr>
          <w:i/>
          <w:iCs/>
          <w:color w:val="666666"/>
          <w:sz w:val="20"/>
          <w:szCs w:val="20"/>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7"/>
    <w:lvlOverride w:ilvl="0">
      <w:startOverride w:val="1"/>
    </w:lvlOverride>
  </w:num>
  <w:num w:numId="6">
    <w:abstractNumId w:val="5"/>
    <w:lvlOverride w:ilvl="0">
      <w:startOverride w:val="1"/>
    </w:lvlOverride>
  </w:num>
  <w:num w:numId="7">
    <w:abstractNumId w:val="6"/>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2026-03-01T10:14:00.622Z</dcterms:created>
  <dcterms:modified xsi:type="dcterms:W3CDTF">2026-03-01T10:14:00.623Z</dcterms:modified>
</cp:coreProperties>
</file>

<file path=docProps/custom.xml><?xml version="1.0" encoding="utf-8"?>
<Properties xmlns="http://schemas.openxmlformats.org/officeDocument/2006/custom-properties" xmlns:vt="http://schemas.openxmlformats.org/officeDocument/2006/docPropsVTypes"/>
</file>