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E5CB0" w:rsidRPr="009E5CB0" w:rsidRDefault="009E5CB0" w:rsidP="009E5CB0">
      <w:pPr>
        <w:spacing w:after="24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eastAsia="hu-HU"/>
        </w:rPr>
        <w:drawing>
          <wp:inline distT="0" distB="0" distL="0" distR="0">
            <wp:extent cx="3404147" cy="4248150"/>
            <wp:effectExtent l="0" t="0" r="6350" b="0"/>
            <wp:docPr id="1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logo.png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46174" cy="43005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E5CB0" w:rsidRPr="009E5CB0" w:rsidRDefault="009E5CB0" w:rsidP="009E5CB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9E5CB0">
        <w:rPr>
          <w:rFonts w:ascii="Times New Roman" w:eastAsia="Times New Roman" w:hAnsi="Times New Roman" w:cs="Times New Roman"/>
          <w:color w:val="202124"/>
          <w:sz w:val="42"/>
          <w:szCs w:val="42"/>
          <w:shd w:val="clear" w:color="auto" w:fill="FFFFFF"/>
          <w:lang w:eastAsia="hu-HU"/>
        </w:rPr>
        <w:t>Szent István Katolikus Technikum és Gimnázium</w:t>
      </w:r>
    </w:p>
    <w:p w:rsidR="009E5CB0" w:rsidRPr="009E5CB0" w:rsidRDefault="009E5CB0" w:rsidP="009E5CB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>
        <w:rPr>
          <w:rFonts w:ascii="Times New Roman" w:hAnsi="Times New Roman"/>
          <w:sz w:val="32"/>
        </w:rPr>
        <w:t>Készítette: __________________________________</w:t>
      </w:r>
    </w:p>
    <w:p w:rsidR="009E5CB0" w:rsidRPr="009E5CB0" w:rsidRDefault="009E5CB0" w:rsidP="009E5CB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>
        <w:t>Csapattag: __________________________________</w:t>
      </w:r>
    </w:p>
    <w:p w:rsidR="009E5CB0" w:rsidRPr="009E5CB0" w:rsidRDefault="009E5CB0" w:rsidP="009E5CB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>
        <w:t>Csapattag: __________________________________</w:t>
      </w:r>
    </w:p>
    <w:p w:rsidR="009E5CB0" w:rsidRPr="009E5CB0" w:rsidRDefault="009E5CB0" w:rsidP="009E5CB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>
        <w:rPr>
          <w:rFonts w:ascii="Times New Roman" w:hAnsi="Times New Roman"/>
          <w:sz w:val="48"/>
        </w:rPr>
        <w:t>MotoHub – motorkerékpár-szerviz adminisztrációs rendszer</w:t>
      </w:r>
    </w:p>
    <w:p w:rsidR="009E5CB0" w:rsidRPr="009E5CB0" w:rsidRDefault="009E5CB0" w:rsidP="009E5CB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</w:p>
    <w:p w:rsidR="009E5CB0" w:rsidRPr="009E5CB0" w:rsidRDefault="009E5CB0" w:rsidP="009E5CB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9E5CB0">
        <w:rPr>
          <w:rFonts w:ascii="Times New Roman" w:eastAsia="Times New Roman" w:hAnsi="Times New Roman" w:cs="Times New Roman"/>
          <w:b/>
          <w:bCs/>
          <w:color w:val="000000"/>
          <w:sz w:val="48"/>
          <w:szCs w:val="48"/>
          <w:lang w:eastAsia="hu-HU"/>
        </w:rPr>
        <w:t xml:space="preserve">SZOFTVER FEJLESZTÉS </w:t>
      </w:r>
      <w:proofErr w:type="gramStart"/>
      <w:r w:rsidRPr="009E5CB0">
        <w:rPr>
          <w:rFonts w:ascii="Times New Roman" w:eastAsia="Times New Roman" w:hAnsi="Times New Roman" w:cs="Times New Roman"/>
          <w:b/>
          <w:bCs/>
          <w:color w:val="000000"/>
          <w:sz w:val="48"/>
          <w:szCs w:val="48"/>
          <w:lang w:eastAsia="hu-HU"/>
        </w:rPr>
        <w:t>ÉS</w:t>
      </w:r>
      <w:proofErr w:type="gramEnd"/>
      <w:r w:rsidRPr="009E5CB0">
        <w:rPr>
          <w:rFonts w:ascii="Times New Roman" w:eastAsia="Times New Roman" w:hAnsi="Times New Roman" w:cs="Times New Roman"/>
          <w:b/>
          <w:bCs/>
          <w:color w:val="000000"/>
          <w:sz w:val="48"/>
          <w:szCs w:val="48"/>
          <w:lang w:eastAsia="hu-HU"/>
        </w:rPr>
        <w:t xml:space="preserve"> - TESZTELÉS VIZSGAREMEK</w:t>
      </w:r>
    </w:p>
    <w:p w:rsidR="009E5CB0" w:rsidRPr="009E5CB0" w:rsidRDefault="009E5CB0" w:rsidP="009E5CB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</w:p>
    <w:p w:rsidR="00234710" w:rsidRDefault="009E5CB0" w:rsidP="009E5CB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>
        <w:rPr>
          <w:rFonts w:ascii="Times New Roman" w:hAnsi="Times New Roman"/>
          <w:sz w:val="32"/>
        </w:rPr>
        <w:t>Sátoraljaújhely, 2026</w:t>
      </w:r>
    </w:p>
    <w:p w:rsidR="009E5CB0" w:rsidRPr="009E5CB0" w:rsidRDefault="009E5CB0" w:rsidP="009E5CB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bookmarkStart w:id="0" w:name="_GoBack"/>
      <w:bookmarkEnd w:id="0"/>
    </w:p>
    <w:p>
      <w:r>
        <w:br w:type="page"/>
      </w:r>
    </w:p>
    <w:p>
      <w:pPr>
        <w:pStyle w:val="Heading1"/>
        <w:keepNext/>
      </w:pPr>
      <w:r>
        <w:rPr>
          <w:rFonts w:ascii="Arial" w:hAnsi="Arial"/>
          <w:color w:val="155E9A"/>
        </w:rPr>
        <w:t>MotoHub fejlesztési dokumentáció</w:t>
      </w:r>
    </w:p>
    <w:p>
      <w:pPr>
        <w:spacing w:after="120" w:line="259" w:lineRule="auto"/>
      </w:pPr>
      <w:r>
        <w:t>A dokumentum a MotoHub motorkerékpár-szerviz adminisztrációs rendszer célját, felépítését, adatmodelljét, működését és ellenőrzési eredményeit mutatja be. A leírás a projekt jelenlegi forráskódjára és a kapcsolódó README-, adatbázis- és tesztelési dokumentumokra épül.</w:t>
      </w:r>
    </w:p>
    <w:p>
      <w:pPr>
        <w:pStyle w:val="Heading1"/>
        <w:keepNext/>
      </w:pPr>
      <w:r>
        <w:rPr>
          <w:rFonts w:ascii="Arial" w:hAnsi="Arial"/>
          <w:color w:val="155E9A"/>
        </w:rPr>
        <w:t>Tartalom</w:t>
      </w:r>
    </w:p>
    <w:p>
      <w:pPr>
        <w:spacing w:after="40"/>
        <w:ind w:left="259" w:hanging="216"/>
      </w:pPr>
      <w:r>
        <w:t>•  1. A projekt bemutatása</w:t>
      </w:r>
    </w:p>
    <w:p>
      <w:pPr>
        <w:spacing w:after="40"/>
        <w:ind w:left="259" w:hanging="216"/>
      </w:pPr>
      <w:r>
        <w:t>•  2. Követelmények és felhasználói folyamatok</w:t>
      </w:r>
    </w:p>
    <w:p>
      <w:pPr>
        <w:spacing w:after="40"/>
        <w:ind w:left="259" w:hanging="216"/>
      </w:pPr>
      <w:r>
        <w:t>•  3. Technológiai háttér és rendszerfelépítés</w:t>
      </w:r>
    </w:p>
    <w:p>
      <w:pPr>
        <w:spacing w:after="40"/>
        <w:ind w:left="259" w:hanging="216"/>
      </w:pPr>
      <w:r>
        <w:t>•  4. Adatmodell és kapcsolatok</w:t>
      </w:r>
    </w:p>
    <w:p>
      <w:pPr>
        <w:spacing w:after="40"/>
        <w:ind w:left="259" w:hanging="216"/>
      </w:pPr>
      <w:r>
        <w:t>•  5. Backend és API</w:t>
      </w:r>
    </w:p>
    <w:p>
      <w:pPr>
        <w:spacing w:after="40"/>
        <w:ind w:left="259" w:hanging="216"/>
      </w:pPr>
      <w:r>
        <w:t>•  6. Angular felület</w:t>
      </w:r>
    </w:p>
    <w:p>
      <w:pPr>
        <w:spacing w:after="40"/>
        <w:ind w:left="259" w:hanging="216"/>
      </w:pPr>
      <w:r>
        <w:t>•  7. Munkalapok és díjszámítás</w:t>
      </w:r>
    </w:p>
    <w:p>
      <w:pPr>
        <w:spacing w:after="40"/>
        <w:ind w:left="259" w:hanging="216"/>
      </w:pPr>
      <w:r>
        <w:t>•  8. Biztonság, validáció és hibakezelés</w:t>
      </w:r>
    </w:p>
    <w:p>
      <w:pPr>
        <w:spacing w:after="40"/>
        <w:ind w:left="259" w:hanging="216"/>
      </w:pPr>
      <w:r>
        <w:t>•  9. Tesztelés és ellenőrzési eredmények</w:t>
      </w:r>
    </w:p>
    <w:p>
      <w:pPr>
        <w:spacing w:after="40"/>
        <w:ind w:left="259" w:hanging="216"/>
      </w:pPr>
      <w:r>
        <w:t>•  10. Telepítés és használat</w:t>
      </w:r>
    </w:p>
    <w:p>
      <w:pPr>
        <w:spacing w:after="40"/>
        <w:ind w:left="259" w:hanging="216"/>
      </w:pPr>
      <w:r>
        <w:t>•  11. Összegzés és továbbfejlesztési lehetőségek</w:t>
      </w:r>
    </w:p>
    <w:p>
      <w:pPr>
        <w:spacing w:after="40"/>
        <w:ind w:left="259" w:hanging="216"/>
      </w:pPr>
      <w:r>
        <w:t>•  Melléklet A. API-végpontok</w:t>
      </w:r>
    </w:p>
    <w:p>
      <w:pPr>
        <w:spacing w:after="40"/>
        <w:ind w:left="259" w:hanging="216"/>
      </w:pPr>
      <w:r>
        <w:t>•  Melléklet B. Fogalomtár</w:t>
      </w:r>
    </w:p>
    <w:p>
      <w:pPr>
        <w:pStyle w:val="Heading1"/>
        <w:keepNext/>
      </w:pPr>
      <w:r>
        <w:rPr>
          <w:rFonts w:ascii="Arial" w:hAnsi="Arial"/>
          <w:color w:val="155E9A"/>
        </w:rPr>
        <w:t>1. A projekt bemutatása</w:t>
      </w:r>
    </w:p>
    <w:p>
      <w:pPr>
        <w:pStyle w:val="Heading2"/>
        <w:keepNext/>
      </w:pPr>
      <w:r>
        <w:rPr>
          <w:rFonts w:ascii="Arial" w:hAnsi="Arial"/>
          <w:color w:val="155E9A"/>
        </w:rPr>
        <w:t>1.1 A rendszer célja</w:t>
      </w:r>
    </w:p>
    <w:p>
      <w:pPr>
        <w:spacing w:after="120" w:line="259" w:lineRule="auto"/>
      </w:pPr>
      <w:r>
        <w:t>A MotoHub egy motorkerékpár-szerviz adminisztrációját támogató webalkalmazás. Az adminisztrátor egy helyen tarthatja nyilván az ügyfeleket, a hozzájuk tartozó motorkerékpárokat, a javítási munkalapokat, a munkadíjakat és az alkatrészeket. A munkalap státusza és számított végösszege segíti a javítás folyamatának áttekintését.</w:t>
      </w:r>
    </w:p>
    <w:p>
      <w:pPr>
        <w:pStyle w:val="Heading2"/>
        <w:keepNext/>
      </w:pPr>
      <w:r>
        <w:rPr>
          <w:rFonts w:ascii="Arial" w:hAnsi="Arial"/>
          <w:color w:val="155E9A"/>
        </w:rPr>
        <w:t>1.2 Megoldott feladat</w:t>
      </w:r>
    </w:p>
    <w:p>
      <w:pPr>
        <w:spacing w:after="120" w:line="259" w:lineRule="auto"/>
      </w:pPr>
      <w:r>
        <w:t>A fejlesztés egy böngészőből használható, helyi vagy saját szerveren futtatható rendszert ad. Az Angular felület az Express API-n keresztül éri el az SQLite adatbázist. A védett adminisztrációhoz JWT-alapú bejelentkezés tartozik. Az alkalmazás nem igényel Dockert vagy Spring Bootot.</w:t>
      </w:r>
    </w:p>
    <w:p>
      <w:pPr>
        <w:pStyle w:val="Heading2"/>
        <w:keepNext/>
      </w:pPr>
      <w:r>
        <w:rPr>
          <w:rFonts w:ascii="Arial" w:hAnsi="Arial"/>
          <w:color w:val="155E9A"/>
        </w:rPr>
        <w:t>1.3 Hatókör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758"/>
        <w:gridCol w:w="4758"/>
      </w:tblGrid>
      <w:tr>
        <w:trPr>
          <w:tblHeader w:val="true"/>
        </w:trPr>
        <w:tc>
          <w:tcPr>
            <w:tcW w:type="dxa" w:w="4758"/>
            <w:vAlign w:val="center"/>
            <w:shd w:fill="155E9A"/>
          </w:tcPr>
          <w:p>
            <w:pPr>
              <w:keepLines/>
              <w:spacing w:after="4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Terület</w:t>
            </w:r>
          </w:p>
        </w:tc>
        <w:tc>
          <w:tcPr>
            <w:tcW w:type="dxa" w:w="4758"/>
            <w:vAlign w:val="center"/>
            <w:shd w:fill="155E9A"/>
          </w:tcPr>
          <w:p>
            <w:pPr>
              <w:keepLines/>
              <w:spacing w:after="4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Megvalósított funkció</w:t>
            </w:r>
          </w:p>
        </w:tc>
      </w:tr>
      <w:tr>
        <w:tc>
          <w:tcPr>
            <w:tcW w:type="dxa" w:w="4758"/>
            <w:vAlign w:val="center"/>
            <w:shd w:fill="F4F7FA"/>
          </w:tcPr>
          <w:p>
            <w:pPr>
              <w:keepLines/>
              <w:spacing w:after="40"/>
            </w:pPr>
            <w:r/>
            <w:r>
              <w:rPr>
                <w:rFonts w:ascii="Arial" w:hAnsi="Arial"/>
                <w:b w:val="0"/>
                <w:sz w:val="17"/>
              </w:rPr>
              <w:t>Ügyfelek</w:t>
            </w:r>
          </w:p>
        </w:tc>
        <w:tc>
          <w:tcPr>
            <w:tcW w:type="dxa" w:w="4758"/>
            <w:vAlign w:val="center"/>
            <w:shd w:fill="F4F7FA"/>
          </w:tcPr>
          <w:p>
            <w:pPr>
              <w:keepLines/>
              <w:spacing w:after="40"/>
            </w:pPr>
            <w:r/>
            <w:r>
              <w:rPr>
                <w:rFonts w:ascii="Arial" w:hAnsi="Arial"/>
                <w:b w:val="0"/>
                <w:sz w:val="17"/>
              </w:rPr>
              <w:t>Létrehozás, listázás, részletek, módosítás és törlés.</w:t>
            </w:r>
          </w:p>
        </w:tc>
      </w:tr>
      <w:tr>
        <w:tc>
          <w:tcPr>
            <w:tcW w:type="dxa" w:w="4758"/>
            <w:vAlign w:val="center"/>
          </w:tcPr>
          <w:p>
            <w:pPr>
              <w:keepLines/>
              <w:spacing w:after="40"/>
            </w:pPr>
            <w:r/>
            <w:r>
              <w:rPr>
                <w:rFonts w:ascii="Arial" w:hAnsi="Arial"/>
                <w:b w:val="0"/>
                <w:sz w:val="17"/>
              </w:rPr>
              <w:t>Motorkerékpárok</w:t>
            </w:r>
          </w:p>
        </w:tc>
        <w:tc>
          <w:tcPr>
            <w:tcW w:type="dxa" w:w="4758"/>
            <w:vAlign w:val="center"/>
          </w:tcPr>
          <w:p>
            <w:pPr>
              <w:keepLines/>
              <w:spacing w:after="40"/>
            </w:pPr>
            <w:r/>
            <w:r>
              <w:rPr>
                <w:rFonts w:ascii="Arial" w:hAnsi="Arial"/>
                <w:b w:val="0"/>
                <w:sz w:val="17"/>
              </w:rPr>
              <w:t>CRUD műveletek, ügyfélhez rendelés, gyártási év és azonosítók kezelése.</w:t>
            </w:r>
          </w:p>
        </w:tc>
      </w:tr>
      <w:tr>
        <w:tc>
          <w:tcPr>
            <w:tcW w:type="dxa" w:w="4758"/>
            <w:vAlign w:val="center"/>
            <w:shd w:fill="F4F7FA"/>
          </w:tcPr>
          <w:p>
            <w:pPr>
              <w:keepLines/>
              <w:spacing w:after="40"/>
            </w:pPr>
            <w:r/>
            <w:r>
              <w:rPr>
                <w:rFonts w:ascii="Arial" w:hAnsi="Arial"/>
                <w:b w:val="0"/>
                <w:sz w:val="17"/>
              </w:rPr>
              <w:t>Munkalapok</w:t>
            </w:r>
          </w:p>
        </w:tc>
        <w:tc>
          <w:tcPr>
            <w:tcW w:type="dxa" w:w="4758"/>
            <w:vAlign w:val="center"/>
            <w:shd w:fill="F4F7FA"/>
          </w:tcPr>
          <w:p>
            <w:pPr>
              <w:keepLines/>
              <w:spacing w:after="40"/>
            </w:pPr>
            <w:r/>
            <w:r>
              <w:rPr>
                <w:rFonts w:ascii="Arial" w:hAnsi="Arial"/>
                <w:b w:val="0"/>
                <w:sz w:val="17"/>
              </w:rPr>
              <w:t>CRUD, motor kiválasztása, tulajdonos megjelenítése, leírás, státusz, keresés és szűrés.</w:t>
            </w:r>
          </w:p>
        </w:tc>
      </w:tr>
      <w:tr>
        <w:tc>
          <w:tcPr>
            <w:tcW w:type="dxa" w:w="4758"/>
            <w:vAlign w:val="center"/>
          </w:tcPr>
          <w:p>
            <w:pPr>
              <w:keepLines/>
              <w:spacing w:after="40"/>
            </w:pPr>
            <w:r/>
            <w:r>
              <w:rPr>
                <w:rFonts w:ascii="Arial" w:hAnsi="Arial"/>
                <w:b w:val="0"/>
                <w:sz w:val="17"/>
              </w:rPr>
              <w:t>Tételek</w:t>
            </w:r>
          </w:p>
        </w:tc>
        <w:tc>
          <w:tcPr>
            <w:tcW w:type="dxa" w:w="4758"/>
            <w:vAlign w:val="center"/>
          </w:tcPr>
          <w:p>
            <w:pPr>
              <w:keepLines/>
              <w:spacing w:after="40"/>
            </w:pPr>
            <w:r/>
            <w:r>
              <w:rPr>
                <w:rFonts w:ascii="Arial" w:hAnsi="Arial"/>
                <w:b w:val="0"/>
                <w:sz w:val="17"/>
              </w:rPr>
              <w:t>Munkadíj és alkatrész hozzáadása, szerkesztése és törlése munkalaponként.</w:t>
            </w:r>
          </w:p>
        </w:tc>
      </w:tr>
      <w:tr>
        <w:tc>
          <w:tcPr>
            <w:tcW w:type="dxa" w:w="4758"/>
            <w:vAlign w:val="center"/>
            <w:shd w:fill="F4F7FA"/>
          </w:tcPr>
          <w:p>
            <w:pPr>
              <w:keepLines/>
              <w:spacing w:after="40"/>
            </w:pPr>
            <w:r/>
            <w:r>
              <w:rPr>
                <w:rFonts w:ascii="Arial" w:hAnsi="Arial"/>
                <w:b w:val="0"/>
                <w:sz w:val="17"/>
              </w:rPr>
              <w:t>Dashboard</w:t>
            </w:r>
          </w:p>
        </w:tc>
        <w:tc>
          <w:tcPr>
            <w:tcW w:type="dxa" w:w="4758"/>
            <w:vAlign w:val="center"/>
            <w:shd w:fill="F4F7FA"/>
          </w:tcPr>
          <w:p>
            <w:pPr>
              <w:keepLines/>
              <w:spacing w:after="40"/>
            </w:pPr>
            <w:r/>
            <w:r>
              <w:rPr>
                <w:rFonts w:ascii="Arial" w:hAnsi="Arial"/>
                <w:b w:val="0"/>
                <w:sz w:val="17"/>
              </w:rPr>
              <w:t>Ügyfél-, motor- és munkalapszámok, munkalap-státusz szerinti összesítés.</w:t>
            </w:r>
          </w:p>
        </w:tc>
      </w:tr>
      <w:tr>
        <w:tc>
          <w:tcPr>
            <w:tcW w:type="dxa" w:w="4758"/>
            <w:vAlign w:val="center"/>
          </w:tcPr>
          <w:p>
            <w:pPr>
              <w:keepLines/>
              <w:spacing w:after="40"/>
            </w:pPr>
            <w:r/>
            <w:r>
              <w:rPr>
                <w:rFonts w:ascii="Arial" w:hAnsi="Arial"/>
                <w:b w:val="0"/>
                <w:sz w:val="17"/>
              </w:rPr>
              <w:t>Adminisztráció</w:t>
            </w:r>
          </w:p>
        </w:tc>
        <w:tc>
          <w:tcPr>
            <w:tcW w:type="dxa" w:w="4758"/>
            <w:vAlign w:val="center"/>
          </w:tcPr>
          <w:p>
            <w:pPr>
              <w:keepLines/>
              <w:spacing w:after="40"/>
            </w:pPr>
            <w:r/>
            <w:r>
              <w:rPr>
                <w:rFonts w:ascii="Arial" w:hAnsi="Arial"/>
                <w:b w:val="0"/>
                <w:sz w:val="17"/>
              </w:rPr>
              <w:t>JWT-bejelentkezés, kijelentkezés és jelszócsere.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rPr>
          <w:rFonts w:ascii="Arial" w:hAnsi="Arial"/>
          <w:color w:val="155E9A"/>
        </w:rPr>
        <w:t>2. Követelmények és felhasználói folyamatok</w:t>
      </w:r>
    </w:p>
    <w:p>
      <w:pPr>
        <w:pStyle w:val="Heading2"/>
        <w:keepNext/>
      </w:pPr>
      <w:r>
        <w:rPr>
          <w:rFonts w:ascii="Arial" w:hAnsi="Arial"/>
          <w:color w:val="155E9A"/>
        </w:rPr>
        <w:t>2.1 Szerepkör</w:t>
      </w:r>
    </w:p>
    <w:p>
      <w:pPr>
        <w:spacing w:after="120" w:line="259" w:lineRule="auto"/>
      </w:pPr>
      <w:r>
        <w:t>A jelenlegi rendszer egy adminisztrátori szerepkörrel számol. A bejelentkezés előtt a nyilvános főoldal és a bejelentkezési oldal érhető el; az adminisztrációs útvonalakat útvonalvédő korlátozza. Az API bejelentkezés kivételével minden üzleti végpont JWT-t igényel.</w:t>
      </w:r>
    </w:p>
    <w:p>
      <w:pPr>
        <w:pStyle w:val="Heading2"/>
        <w:keepNext/>
      </w:pPr>
      <w:r>
        <w:rPr>
          <w:rFonts w:ascii="Arial" w:hAnsi="Arial"/>
          <w:color w:val="155E9A"/>
        </w:rPr>
        <w:t>2.2 Fő felhasználói folyamat</w:t>
      </w:r>
    </w:p>
    <w:p>
      <w:pPr>
        <w:spacing w:after="60"/>
        <w:ind w:left="360" w:hanging="317"/>
      </w:pPr>
      <w:r>
        <w:t>1.  Az adminisztrátor bejelentkezik a környezeti változók alapján létrehozott fiókkal.</w:t>
      </w:r>
    </w:p>
    <w:p>
      <w:pPr>
        <w:spacing w:after="60"/>
        <w:ind w:left="360" w:hanging="317"/>
      </w:pPr>
      <w:r>
        <w:t>2.  Rögzíti az ügyfelet, majd az ügyfélhez hozzárendeli a motorkerékpárt.</w:t>
      </w:r>
    </w:p>
    <w:p>
      <w:pPr>
        <w:spacing w:after="60"/>
        <w:ind w:left="360" w:hanging="317"/>
      </w:pPr>
      <w:r>
        <w:t>3.  A motorhoz munkalapot nyit, leírást ad meg, majd a javítás előrehaladtával módosítja a státuszt.</w:t>
      </w:r>
    </w:p>
    <w:p>
      <w:pPr>
        <w:spacing w:after="60"/>
        <w:ind w:left="360" w:hanging="317"/>
      </w:pPr>
      <w:r>
        <w:t>4.  A munkalaphoz felveszi a munkadíj- és alkatrésztételeket.</w:t>
      </w:r>
    </w:p>
    <w:p>
      <w:pPr>
        <w:spacing w:after="60"/>
        <w:ind w:left="360" w:hanging="317"/>
      </w:pPr>
      <w:r>
        <w:t>5.  A rendszer kiszámítja a részösszegeket és a munkalap végösszegét.</w:t>
      </w:r>
    </w:p>
    <w:p>
      <w:pPr>
        <w:spacing w:after="60"/>
        <w:ind w:left="360" w:hanging="317"/>
      </w:pPr>
      <w:r>
        <w:t>6.  A dashboard összesítései a tárolt rekordokból frissülnek.</w:t>
      </w:r>
    </w:p>
    <w:p>
      <w:pPr>
        <w:pStyle w:val="Heading2"/>
        <w:keepNext/>
      </w:pPr>
      <w:r>
        <w:rPr>
          <w:rFonts w:ascii="Arial" w:hAnsi="Arial"/>
          <w:color w:val="155E9A"/>
        </w:rPr>
        <w:t>2.3 Munkalap státuszai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172"/>
        <w:gridCol w:w="3172"/>
        <w:gridCol w:w="3172"/>
      </w:tblGrid>
      <w:tr>
        <w:trPr>
          <w:tblHeader w:val="true"/>
        </w:trPr>
        <w:tc>
          <w:tcPr>
            <w:tcW w:type="dxa" w:w="3172"/>
            <w:vAlign w:val="center"/>
            <w:shd w:fill="155E9A"/>
          </w:tcPr>
          <w:p>
            <w:pPr>
              <w:keepLines/>
              <w:spacing w:after="4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Kód</w:t>
            </w:r>
          </w:p>
        </w:tc>
        <w:tc>
          <w:tcPr>
            <w:tcW w:type="dxa" w:w="3172"/>
            <w:vAlign w:val="center"/>
            <w:shd w:fill="155E9A"/>
          </w:tcPr>
          <w:p>
            <w:pPr>
              <w:keepLines/>
              <w:spacing w:after="4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Felületi megnevezés</w:t>
            </w:r>
          </w:p>
        </w:tc>
        <w:tc>
          <w:tcPr>
            <w:tcW w:type="dxa" w:w="3172"/>
            <w:vAlign w:val="center"/>
            <w:shd w:fill="155E9A"/>
          </w:tcPr>
          <w:p>
            <w:pPr>
              <w:keepLines/>
              <w:spacing w:after="4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Jelentés</w:t>
            </w:r>
          </w:p>
        </w:tc>
      </w:tr>
      <w:tr>
        <w:tc>
          <w:tcPr>
            <w:tcW w:type="dxa" w:w="3172"/>
            <w:vAlign w:val="center"/>
            <w:shd w:fill="F4F7FA"/>
          </w:tcPr>
          <w:p>
            <w:pPr>
              <w:keepLines/>
              <w:spacing w:after="40"/>
            </w:pPr>
            <w:r/>
            <w:r>
              <w:rPr>
                <w:rFonts w:ascii="Arial" w:hAnsi="Arial"/>
                <w:b w:val="0"/>
                <w:sz w:val="17"/>
              </w:rPr>
              <w:t>OPEN</w:t>
            </w:r>
          </w:p>
        </w:tc>
        <w:tc>
          <w:tcPr>
            <w:tcW w:type="dxa" w:w="3172"/>
            <w:vAlign w:val="center"/>
            <w:shd w:fill="F4F7FA"/>
          </w:tcPr>
          <w:p>
            <w:pPr>
              <w:keepLines/>
              <w:spacing w:after="40"/>
            </w:pPr>
            <w:r/>
            <w:r>
              <w:rPr>
                <w:rFonts w:ascii="Arial" w:hAnsi="Arial"/>
                <w:b w:val="0"/>
                <w:sz w:val="17"/>
              </w:rPr>
              <w:t>Nyitott</w:t>
            </w:r>
          </w:p>
        </w:tc>
        <w:tc>
          <w:tcPr>
            <w:tcW w:type="dxa" w:w="3172"/>
            <w:vAlign w:val="center"/>
            <w:shd w:fill="F4F7FA"/>
          </w:tcPr>
          <w:p>
            <w:pPr>
              <w:keepLines/>
              <w:spacing w:after="40"/>
            </w:pPr>
            <w:r/>
            <w:r>
              <w:rPr>
                <w:rFonts w:ascii="Arial" w:hAnsi="Arial"/>
                <w:b w:val="0"/>
                <w:sz w:val="17"/>
              </w:rPr>
              <w:t>A javítási munka megkezdésre vár.</w:t>
            </w:r>
          </w:p>
        </w:tc>
      </w:tr>
      <w:tr>
        <w:tc>
          <w:tcPr>
            <w:tcW w:type="dxa" w:w="3172"/>
            <w:vAlign w:val="center"/>
          </w:tcPr>
          <w:p>
            <w:pPr>
              <w:keepLines/>
              <w:spacing w:after="40"/>
            </w:pPr>
            <w:r/>
            <w:r>
              <w:rPr>
                <w:rFonts w:ascii="Arial" w:hAnsi="Arial"/>
                <w:b w:val="0"/>
                <w:sz w:val="17"/>
              </w:rPr>
              <w:t>IN_PROGRESS</w:t>
            </w:r>
          </w:p>
        </w:tc>
        <w:tc>
          <w:tcPr>
            <w:tcW w:type="dxa" w:w="3172"/>
            <w:vAlign w:val="center"/>
          </w:tcPr>
          <w:p>
            <w:pPr>
              <w:keepLines/>
              <w:spacing w:after="40"/>
            </w:pPr>
            <w:r/>
            <w:r>
              <w:rPr>
                <w:rFonts w:ascii="Arial" w:hAnsi="Arial"/>
                <w:b w:val="0"/>
                <w:sz w:val="17"/>
              </w:rPr>
              <w:t>Folyamatban</w:t>
            </w:r>
          </w:p>
        </w:tc>
        <w:tc>
          <w:tcPr>
            <w:tcW w:type="dxa" w:w="3172"/>
            <w:vAlign w:val="center"/>
          </w:tcPr>
          <w:p>
            <w:pPr>
              <w:keepLines/>
              <w:spacing w:after="40"/>
            </w:pPr>
            <w:r/>
            <w:r>
              <w:rPr>
                <w:rFonts w:ascii="Arial" w:hAnsi="Arial"/>
                <w:b w:val="0"/>
                <w:sz w:val="17"/>
              </w:rPr>
              <w:t>A szervizelés folyamatban van.</w:t>
            </w:r>
          </w:p>
        </w:tc>
      </w:tr>
      <w:tr>
        <w:tc>
          <w:tcPr>
            <w:tcW w:type="dxa" w:w="3172"/>
            <w:vAlign w:val="center"/>
            <w:shd w:fill="F4F7FA"/>
          </w:tcPr>
          <w:p>
            <w:pPr>
              <w:keepLines/>
              <w:spacing w:after="40"/>
            </w:pPr>
            <w:r/>
            <w:r>
              <w:rPr>
                <w:rFonts w:ascii="Arial" w:hAnsi="Arial"/>
                <w:b w:val="0"/>
                <w:sz w:val="17"/>
              </w:rPr>
              <w:t>WAITING_PARTS</w:t>
            </w:r>
          </w:p>
        </w:tc>
        <w:tc>
          <w:tcPr>
            <w:tcW w:type="dxa" w:w="3172"/>
            <w:vAlign w:val="center"/>
            <w:shd w:fill="F4F7FA"/>
          </w:tcPr>
          <w:p>
            <w:pPr>
              <w:keepLines/>
              <w:spacing w:after="40"/>
            </w:pPr>
            <w:r/>
            <w:r>
              <w:rPr>
                <w:rFonts w:ascii="Arial" w:hAnsi="Arial"/>
                <w:b w:val="0"/>
                <w:sz w:val="17"/>
              </w:rPr>
              <w:t>Alkatrészre vár</w:t>
            </w:r>
          </w:p>
        </w:tc>
        <w:tc>
          <w:tcPr>
            <w:tcW w:type="dxa" w:w="3172"/>
            <w:vAlign w:val="center"/>
            <w:shd w:fill="F4F7FA"/>
          </w:tcPr>
          <w:p>
            <w:pPr>
              <w:keepLines/>
              <w:spacing w:after="40"/>
            </w:pPr>
            <w:r/>
            <w:r>
              <w:rPr>
                <w:rFonts w:ascii="Arial" w:hAnsi="Arial"/>
                <w:b w:val="0"/>
                <w:sz w:val="17"/>
              </w:rPr>
              <w:t>A továbblépéshez alkatrész szükséges.</w:t>
            </w:r>
          </w:p>
        </w:tc>
      </w:tr>
      <w:tr>
        <w:tc>
          <w:tcPr>
            <w:tcW w:type="dxa" w:w="3172"/>
            <w:vAlign w:val="center"/>
          </w:tcPr>
          <w:p>
            <w:pPr>
              <w:keepLines/>
              <w:spacing w:after="40"/>
            </w:pPr>
            <w:r/>
            <w:r>
              <w:rPr>
                <w:rFonts w:ascii="Arial" w:hAnsi="Arial"/>
                <w:b w:val="0"/>
                <w:sz w:val="17"/>
              </w:rPr>
              <w:t>READY_FOR_PICKUP</w:t>
            </w:r>
          </w:p>
        </w:tc>
        <w:tc>
          <w:tcPr>
            <w:tcW w:type="dxa" w:w="3172"/>
            <w:vAlign w:val="center"/>
          </w:tcPr>
          <w:p>
            <w:pPr>
              <w:keepLines/>
              <w:spacing w:after="40"/>
            </w:pPr>
            <w:r/>
            <w:r>
              <w:rPr>
                <w:rFonts w:ascii="Arial" w:hAnsi="Arial"/>
                <w:b w:val="0"/>
                <w:sz w:val="17"/>
              </w:rPr>
              <w:t>Átadásra kész</w:t>
            </w:r>
          </w:p>
        </w:tc>
        <w:tc>
          <w:tcPr>
            <w:tcW w:type="dxa" w:w="3172"/>
            <w:vAlign w:val="center"/>
          </w:tcPr>
          <w:p>
            <w:pPr>
              <w:keepLines/>
              <w:spacing w:after="40"/>
            </w:pPr>
            <w:r/>
            <w:r>
              <w:rPr>
                <w:rFonts w:ascii="Arial" w:hAnsi="Arial"/>
                <w:b w:val="0"/>
                <w:sz w:val="17"/>
              </w:rPr>
              <w:t>A jármű elkészült, átadható.</w:t>
            </w:r>
          </w:p>
        </w:tc>
      </w:tr>
      <w:tr>
        <w:tc>
          <w:tcPr>
            <w:tcW w:type="dxa" w:w="3172"/>
            <w:vAlign w:val="center"/>
            <w:shd w:fill="F4F7FA"/>
          </w:tcPr>
          <w:p>
            <w:pPr>
              <w:keepLines/>
              <w:spacing w:after="40"/>
            </w:pPr>
            <w:r/>
            <w:r>
              <w:rPr>
                <w:rFonts w:ascii="Arial" w:hAnsi="Arial"/>
                <w:b w:val="0"/>
                <w:sz w:val="17"/>
              </w:rPr>
              <w:t>COMPLETED</w:t>
            </w:r>
          </w:p>
        </w:tc>
        <w:tc>
          <w:tcPr>
            <w:tcW w:type="dxa" w:w="3172"/>
            <w:vAlign w:val="center"/>
            <w:shd w:fill="F4F7FA"/>
          </w:tcPr>
          <w:p>
            <w:pPr>
              <w:keepLines/>
              <w:spacing w:after="40"/>
            </w:pPr>
            <w:r/>
            <w:r>
              <w:rPr>
                <w:rFonts w:ascii="Arial" w:hAnsi="Arial"/>
                <w:b w:val="0"/>
                <w:sz w:val="17"/>
              </w:rPr>
              <w:t>Befejezve</w:t>
            </w:r>
          </w:p>
        </w:tc>
        <w:tc>
          <w:tcPr>
            <w:tcW w:type="dxa" w:w="3172"/>
            <w:vAlign w:val="center"/>
            <w:shd w:fill="F4F7FA"/>
          </w:tcPr>
          <w:p>
            <w:pPr>
              <w:keepLines/>
              <w:spacing w:after="40"/>
            </w:pPr>
            <w:r/>
            <w:r>
              <w:rPr>
                <w:rFonts w:ascii="Arial" w:hAnsi="Arial"/>
                <w:b w:val="0"/>
                <w:sz w:val="17"/>
              </w:rPr>
              <w:t>A munkalap lezárt állapotú.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rPr>
          <w:rFonts w:ascii="Arial" w:hAnsi="Arial"/>
          <w:color w:val="155E9A"/>
        </w:rPr>
        <w:t>3. Technológiai háttér és rendszerfelépítés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172"/>
        <w:gridCol w:w="3172"/>
        <w:gridCol w:w="3172"/>
      </w:tblGrid>
      <w:tr>
        <w:trPr>
          <w:tblHeader w:val="true"/>
        </w:trPr>
        <w:tc>
          <w:tcPr>
            <w:tcW w:type="dxa" w:w="3172"/>
            <w:vAlign w:val="center"/>
            <w:shd w:fill="155E9A"/>
          </w:tcPr>
          <w:p>
            <w:pPr>
              <w:keepLines/>
              <w:spacing w:after="4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Réteg</w:t>
            </w:r>
          </w:p>
        </w:tc>
        <w:tc>
          <w:tcPr>
            <w:tcW w:type="dxa" w:w="3172"/>
            <w:vAlign w:val="center"/>
            <w:shd w:fill="155E9A"/>
          </w:tcPr>
          <w:p>
            <w:pPr>
              <w:keepLines/>
              <w:spacing w:after="4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Technológia</w:t>
            </w:r>
          </w:p>
        </w:tc>
        <w:tc>
          <w:tcPr>
            <w:tcW w:type="dxa" w:w="3172"/>
            <w:vAlign w:val="center"/>
            <w:shd w:fill="155E9A"/>
          </w:tcPr>
          <w:p>
            <w:pPr>
              <w:keepLines/>
              <w:spacing w:after="4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Feladat</w:t>
            </w:r>
          </w:p>
        </w:tc>
      </w:tr>
      <w:tr>
        <w:tc>
          <w:tcPr>
            <w:tcW w:type="dxa" w:w="3172"/>
            <w:vAlign w:val="center"/>
            <w:shd w:fill="F4F7FA"/>
          </w:tcPr>
          <w:p>
            <w:pPr>
              <w:keepLines/>
              <w:spacing w:after="40"/>
            </w:pPr>
            <w:r/>
            <w:r>
              <w:rPr>
                <w:rFonts w:ascii="Arial" w:hAnsi="Arial"/>
                <w:b w:val="0"/>
                <w:sz w:val="17"/>
              </w:rPr>
              <w:t>Felhasználói felület</w:t>
            </w:r>
          </w:p>
        </w:tc>
        <w:tc>
          <w:tcPr>
            <w:tcW w:type="dxa" w:w="3172"/>
            <w:vAlign w:val="center"/>
            <w:shd w:fill="F4F7FA"/>
          </w:tcPr>
          <w:p>
            <w:pPr>
              <w:keepLines/>
              <w:spacing w:after="40"/>
            </w:pPr>
            <w:r/>
            <w:r>
              <w:rPr>
                <w:rFonts w:ascii="Arial" w:hAnsi="Arial"/>
                <w:b w:val="0"/>
                <w:sz w:val="17"/>
              </w:rPr>
              <w:t>Angular, TypeScript, RxJS</w:t>
            </w:r>
          </w:p>
        </w:tc>
        <w:tc>
          <w:tcPr>
            <w:tcW w:type="dxa" w:w="3172"/>
            <w:vAlign w:val="center"/>
            <w:shd w:fill="F4F7FA"/>
          </w:tcPr>
          <w:p>
            <w:pPr>
              <w:keepLines/>
              <w:spacing w:after="40"/>
            </w:pPr>
            <w:r/>
            <w:r>
              <w:rPr>
                <w:rFonts w:ascii="Arial" w:hAnsi="Arial"/>
                <w:b w:val="0"/>
                <w:sz w:val="17"/>
              </w:rPr>
              <w:t>Oldalak, űrlapok, validáció, API-hívások és állapotfrissítés.</w:t>
            </w:r>
          </w:p>
        </w:tc>
      </w:tr>
      <w:tr>
        <w:tc>
          <w:tcPr>
            <w:tcW w:type="dxa" w:w="3172"/>
            <w:vAlign w:val="center"/>
          </w:tcPr>
          <w:p>
            <w:pPr>
              <w:keepLines/>
              <w:spacing w:after="40"/>
            </w:pPr>
            <w:r/>
            <w:r>
              <w:rPr>
                <w:rFonts w:ascii="Arial" w:hAnsi="Arial"/>
                <w:b w:val="0"/>
                <w:sz w:val="17"/>
              </w:rPr>
              <w:t>HTTP API</w:t>
            </w:r>
          </w:p>
        </w:tc>
        <w:tc>
          <w:tcPr>
            <w:tcW w:type="dxa" w:w="3172"/>
            <w:vAlign w:val="center"/>
          </w:tcPr>
          <w:p>
            <w:pPr>
              <w:keepLines/>
              <w:spacing w:after="40"/>
            </w:pPr>
            <w:r/>
            <w:r>
              <w:rPr>
                <w:rFonts w:ascii="Arial" w:hAnsi="Arial"/>
                <w:b w:val="0"/>
                <w:sz w:val="17"/>
              </w:rPr>
              <w:t>Node.js, Express</w:t>
            </w:r>
          </w:p>
        </w:tc>
        <w:tc>
          <w:tcPr>
            <w:tcW w:type="dxa" w:w="3172"/>
            <w:vAlign w:val="center"/>
          </w:tcPr>
          <w:p>
            <w:pPr>
              <w:keepLines/>
              <w:spacing w:after="40"/>
            </w:pPr>
            <w:r/>
            <w:r>
              <w:rPr>
                <w:rFonts w:ascii="Arial" w:hAnsi="Arial"/>
                <w:b w:val="0"/>
                <w:sz w:val="17"/>
              </w:rPr>
              <w:t>JWT-védelem, kérésfeldolgozás, validáció és JSON-válaszok.</w:t>
            </w:r>
          </w:p>
        </w:tc>
      </w:tr>
      <w:tr>
        <w:tc>
          <w:tcPr>
            <w:tcW w:type="dxa" w:w="3172"/>
            <w:vAlign w:val="center"/>
            <w:shd w:fill="F4F7FA"/>
          </w:tcPr>
          <w:p>
            <w:pPr>
              <w:keepLines/>
              <w:spacing w:after="40"/>
            </w:pPr>
            <w:r/>
            <w:r>
              <w:rPr>
                <w:rFonts w:ascii="Arial" w:hAnsi="Arial"/>
                <w:b w:val="0"/>
                <w:sz w:val="17"/>
              </w:rPr>
              <w:t>Adattárolás</w:t>
            </w:r>
          </w:p>
        </w:tc>
        <w:tc>
          <w:tcPr>
            <w:tcW w:type="dxa" w:w="3172"/>
            <w:vAlign w:val="center"/>
            <w:shd w:fill="F4F7FA"/>
          </w:tcPr>
          <w:p>
            <w:pPr>
              <w:keepLines/>
              <w:spacing w:after="40"/>
            </w:pPr>
            <w:r/>
            <w:r>
              <w:rPr>
                <w:rFonts w:ascii="Arial" w:hAnsi="Arial"/>
                <w:b w:val="0"/>
                <w:sz w:val="17"/>
              </w:rPr>
              <w:t>SQLite, better-sqlite3</w:t>
            </w:r>
          </w:p>
        </w:tc>
        <w:tc>
          <w:tcPr>
            <w:tcW w:type="dxa" w:w="3172"/>
            <w:vAlign w:val="center"/>
            <w:shd w:fill="F4F7FA"/>
          </w:tcPr>
          <w:p>
            <w:pPr>
              <w:keepLines/>
              <w:spacing w:after="40"/>
            </w:pPr>
            <w:r/>
            <w:r>
              <w:rPr>
                <w:rFonts w:ascii="Arial" w:hAnsi="Arial"/>
                <w:b w:val="0"/>
                <w:sz w:val="17"/>
              </w:rPr>
              <w:t>Relációs adatok, idegen kulcsok és tranzakciós SQLite-műveletek.</w:t>
            </w:r>
          </w:p>
        </w:tc>
      </w:tr>
      <w:tr>
        <w:tc>
          <w:tcPr>
            <w:tcW w:type="dxa" w:w="3172"/>
            <w:vAlign w:val="center"/>
          </w:tcPr>
          <w:p>
            <w:pPr>
              <w:keepLines/>
              <w:spacing w:after="40"/>
            </w:pPr>
            <w:r/>
            <w:r>
              <w:rPr>
                <w:rFonts w:ascii="Arial" w:hAnsi="Arial"/>
                <w:b w:val="0"/>
                <w:sz w:val="17"/>
              </w:rPr>
              <w:t>Hitelesítés</w:t>
            </w:r>
          </w:p>
        </w:tc>
        <w:tc>
          <w:tcPr>
            <w:tcW w:type="dxa" w:w="3172"/>
            <w:vAlign w:val="center"/>
          </w:tcPr>
          <w:p>
            <w:pPr>
              <w:keepLines/>
              <w:spacing w:after="40"/>
            </w:pPr>
            <w:r/>
            <w:r>
              <w:rPr>
                <w:rFonts w:ascii="Arial" w:hAnsi="Arial"/>
                <w:b w:val="0"/>
                <w:sz w:val="17"/>
              </w:rPr>
              <w:t>JWT, bcryptjs</w:t>
            </w:r>
          </w:p>
        </w:tc>
        <w:tc>
          <w:tcPr>
            <w:tcW w:type="dxa" w:w="3172"/>
            <w:vAlign w:val="center"/>
          </w:tcPr>
          <w:p>
            <w:pPr>
              <w:keepLines/>
              <w:spacing w:after="40"/>
            </w:pPr>
            <w:r/>
            <w:r>
              <w:rPr>
                <w:rFonts w:ascii="Arial" w:hAnsi="Arial"/>
                <w:b w:val="0"/>
                <w:sz w:val="17"/>
              </w:rPr>
              <w:t>Aláírt hozzáférési token és jelszóhash.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rPr>
          <w:rFonts w:ascii="Arial" w:hAnsi="Arial"/>
          <w:color w:val="155E9A"/>
        </w:rPr>
        <w:t>3.1 Kérés útja</w:t>
      </w:r>
    </w:p>
    <w:p>
      <w:pPr>
        <w:spacing w:after="120" w:line="259" w:lineRule="auto"/>
      </w:pPr>
      <w:r>
        <w:t>A böngésző Angular alkalmazása HTTP-kérést küld a localhost:3000 címen futó Express szervernek. Az auth interceptor a token birtokában Bearer fejlécet ad a kéréshez. Az auth middleware ellenőrzi a tokent, az útvonalhoz tartozó kontroller validálja és feldolgozza a bemenetet, majd a service és az adatbázisréteg SQLite-műveletet végez. Az API JSON választ küld vissza; a felület ennek alapján frissíti a listát vagy megjeleníti a hibát.</w:t>
      </w:r>
    </w:p>
    <w:p>
      <w:pPr>
        <w:pStyle w:val="Heading2"/>
        <w:keepNext/>
      </w:pPr>
      <w:r>
        <w:rPr>
          <w:rFonts w:ascii="Arial" w:hAnsi="Arial"/>
          <w:color w:val="155E9A"/>
        </w:rPr>
        <w:t>3.2 Könyvtárak fő szerepe</w:t>
      </w:r>
    </w:p>
    <w:p>
      <w:pPr>
        <w:spacing w:after="40"/>
        <w:ind w:left="259" w:hanging="216"/>
      </w:pPr>
      <w:r>
        <w:t>•  backend/routes: az API útvonalak és controllerek összekötése.</w:t>
      </w:r>
    </w:p>
    <w:p>
      <w:pPr>
        <w:spacing w:after="40"/>
        <w:ind w:left="259" w:hanging="216"/>
      </w:pPr>
      <w:r>
        <w:t>•  backend/controllers: HTTP bemenet és kimenet, mező- és azonosító-validáció.</w:t>
      </w:r>
    </w:p>
    <w:p>
      <w:pPr>
        <w:spacing w:after="40"/>
        <w:ind w:left="259" w:hanging="216"/>
      </w:pPr>
      <w:r>
        <w:t>•  backend/services: üzleti műveletek és adatbázis-hozzáférés elkülönítése.</w:t>
      </w:r>
    </w:p>
    <w:p>
      <w:pPr>
        <w:spacing w:after="40"/>
        <w:ind w:left="259" w:hanging="216"/>
      </w:pPr>
      <w:r>
        <w:t>•  backend/middleware: hitelesítés, nem található útvonal és központi hibakezelés.</w:t>
      </w:r>
    </w:p>
    <w:p>
      <w:pPr>
        <w:spacing w:after="40"/>
        <w:ind w:left="259" w:hanging="216"/>
      </w:pPr>
      <w:r>
        <w:t>•  backend/database: SQLite-kapcsolat, séma, inicializálás és adminfiók létrehozása.</w:t>
      </w:r>
    </w:p>
    <w:p>
      <w:pPr>
        <w:spacing w:after="40"/>
        <w:ind w:left="259" w:hanging="216"/>
      </w:pPr>
      <w:r>
        <w:t>•  frontend/src/app/pages: főoldal, bejelentkezés és admin oldalak.</w:t>
      </w:r>
    </w:p>
    <w:p>
      <w:pPr>
        <w:spacing w:after="40"/>
        <w:ind w:left="259" w:hanging="216"/>
      </w:pPr>
      <w:r>
        <w:t>•  frontend/src/app/services: API-kliens szolgáltatások; models: TypeScript adatmodellek.</w:t>
      </w:r>
    </w:p>
    <w:p>
      <w:pPr>
        <w:pStyle w:val="Heading1"/>
        <w:keepNext/>
      </w:pPr>
      <w:r>
        <w:rPr>
          <w:rFonts w:ascii="Arial" w:hAnsi="Arial"/>
          <w:color w:val="155E9A"/>
        </w:rPr>
        <w:t>4. Adatmodell és kapcsolatok</w:t>
      </w:r>
    </w:p>
    <w:p>
      <w:pPr>
        <w:spacing w:after="120" w:line="259" w:lineRule="auto"/>
      </w:pPr>
      <w:r>
        <w:t>Az adatbázis hat fő táblát használ. Az ügyfélhez több motorkerékpár, a motorkerékpárhoz több munkalap, a munkalaphoz pedig több munkadíj- és alkatrésztétel kapcsolható. A végösszeg számított adat, nem külön tárolt mező.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172"/>
        <w:gridCol w:w="3172"/>
        <w:gridCol w:w="3172"/>
      </w:tblGrid>
      <w:tr>
        <w:trPr>
          <w:tblHeader w:val="true"/>
        </w:trPr>
        <w:tc>
          <w:tcPr>
            <w:tcW w:type="dxa" w:w="3172"/>
            <w:vAlign w:val="center"/>
            <w:shd w:fill="155E9A"/>
          </w:tcPr>
          <w:p>
            <w:pPr>
              <w:keepLines/>
              <w:spacing w:after="4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Tábla</w:t>
            </w:r>
          </w:p>
        </w:tc>
        <w:tc>
          <w:tcPr>
            <w:tcW w:type="dxa" w:w="3172"/>
            <w:vAlign w:val="center"/>
            <w:shd w:fill="155E9A"/>
          </w:tcPr>
          <w:p>
            <w:pPr>
              <w:keepLines/>
              <w:spacing w:after="4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Fontos mezők</w:t>
            </w:r>
          </w:p>
        </w:tc>
        <w:tc>
          <w:tcPr>
            <w:tcW w:type="dxa" w:w="3172"/>
            <w:vAlign w:val="center"/>
            <w:shd w:fill="155E9A"/>
          </w:tcPr>
          <w:p>
            <w:pPr>
              <w:keepLines/>
              <w:spacing w:after="4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Kapcsolat / szerep</w:t>
            </w:r>
          </w:p>
        </w:tc>
      </w:tr>
      <w:tr>
        <w:tc>
          <w:tcPr>
            <w:tcW w:type="dxa" w:w="3172"/>
            <w:vAlign w:val="center"/>
            <w:shd w:fill="F4F7FA"/>
          </w:tcPr>
          <w:p>
            <w:pPr>
              <w:keepLines/>
              <w:spacing w:after="40"/>
            </w:pPr>
            <w:r/>
            <w:r>
              <w:rPr>
                <w:rFonts w:ascii="Arial" w:hAnsi="Arial"/>
                <w:b w:val="0"/>
                <w:sz w:val="17"/>
              </w:rPr>
              <w:t>admins</w:t>
            </w:r>
          </w:p>
        </w:tc>
        <w:tc>
          <w:tcPr>
            <w:tcW w:type="dxa" w:w="3172"/>
            <w:vAlign w:val="center"/>
            <w:shd w:fill="F4F7FA"/>
          </w:tcPr>
          <w:p>
            <w:pPr>
              <w:keepLines/>
              <w:spacing w:after="40"/>
            </w:pPr>
            <w:r/>
            <w:r>
              <w:rPr>
                <w:rFonts w:ascii="Arial" w:hAnsi="Arial"/>
                <w:b w:val="0"/>
                <w:sz w:val="17"/>
              </w:rPr>
              <w:t>id, username, password_hash, created_at</w:t>
            </w:r>
          </w:p>
        </w:tc>
        <w:tc>
          <w:tcPr>
            <w:tcW w:type="dxa" w:w="3172"/>
            <w:vAlign w:val="center"/>
            <w:shd w:fill="F4F7FA"/>
          </w:tcPr>
          <w:p>
            <w:pPr>
              <w:keepLines/>
              <w:spacing w:after="40"/>
            </w:pPr>
            <w:r/>
            <w:r>
              <w:rPr>
                <w:rFonts w:ascii="Arial" w:hAnsi="Arial"/>
                <w:b w:val="0"/>
                <w:sz w:val="17"/>
              </w:rPr>
              <w:t>Adminisztrátori belépési fiókok.</w:t>
            </w:r>
          </w:p>
        </w:tc>
      </w:tr>
      <w:tr>
        <w:tc>
          <w:tcPr>
            <w:tcW w:type="dxa" w:w="3172"/>
            <w:vAlign w:val="center"/>
          </w:tcPr>
          <w:p>
            <w:pPr>
              <w:keepLines/>
              <w:spacing w:after="40"/>
            </w:pPr>
            <w:r/>
            <w:r>
              <w:rPr>
                <w:rFonts w:ascii="Arial" w:hAnsi="Arial"/>
                <w:b w:val="0"/>
                <w:sz w:val="17"/>
              </w:rPr>
              <w:t>customers</w:t>
            </w:r>
          </w:p>
        </w:tc>
        <w:tc>
          <w:tcPr>
            <w:tcW w:type="dxa" w:w="3172"/>
            <w:vAlign w:val="center"/>
          </w:tcPr>
          <w:p>
            <w:pPr>
              <w:keepLines/>
              <w:spacing w:after="40"/>
            </w:pPr>
            <w:r/>
            <w:r>
              <w:rPr>
                <w:rFonts w:ascii="Arial" w:hAnsi="Arial"/>
                <w:b w:val="0"/>
                <w:sz w:val="17"/>
              </w:rPr>
              <w:t>id, name, phone, email, created_at, updated_at</w:t>
            </w:r>
          </w:p>
        </w:tc>
        <w:tc>
          <w:tcPr>
            <w:tcW w:type="dxa" w:w="3172"/>
            <w:vAlign w:val="center"/>
          </w:tcPr>
          <w:p>
            <w:pPr>
              <w:keepLines/>
              <w:spacing w:after="40"/>
            </w:pPr>
            <w:r/>
            <w:r>
              <w:rPr>
                <w:rFonts w:ascii="Arial" w:hAnsi="Arial"/>
                <w:b w:val="0"/>
                <w:sz w:val="17"/>
              </w:rPr>
              <w:t>Ügyfelek alapadatai.</w:t>
            </w:r>
          </w:p>
        </w:tc>
      </w:tr>
      <w:tr>
        <w:tc>
          <w:tcPr>
            <w:tcW w:type="dxa" w:w="3172"/>
            <w:vAlign w:val="center"/>
            <w:shd w:fill="F4F7FA"/>
          </w:tcPr>
          <w:p>
            <w:pPr>
              <w:keepLines/>
              <w:spacing w:after="40"/>
            </w:pPr>
            <w:r/>
            <w:r>
              <w:rPr>
                <w:rFonts w:ascii="Arial" w:hAnsi="Arial"/>
                <w:b w:val="0"/>
                <w:sz w:val="17"/>
              </w:rPr>
              <w:t>motorcycles</w:t>
            </w:r>
          </w:p>
        </w:tc>
        <w:tc>
          <w:tcPr>
            <w:tcW w:type="dxa" w:w="3172"/>
            <w:vAlign w:val="center"/>
            <w:shd w:fill="F4F7FA"/>
          </w:tcPr>
          <w:p>
            <w:pPr>
              <w:keepLines/>
              <w:spacing w:after="40"/>
            </w:pPr>
            <w:r/>
            <w:r>
              <w:rPr>
                <w:rFonts w:ascii="Arial" w:hAnsi="Arial"/>
                <w:b w:val="0"/>
                <w:sz w:val="17"/>
              </w:rPr>
              <w:t>id, customer_id, brand, model, model_year, license_plate, vin</w:t>
            </w:r>
          </w:p>
        </w:tc>
        <w:tc>
          <w:tcPr>
            <w:tcW w:type="dxa" w:w="3172"/>
            <w:vAlign w:val="center"/>
            <w:shd w:fill="F4F7FA"/>
          </w:tcPr>
          <w:p>
            <w:pPr>
              <w:keepLines/>
              <w:spacing w:after="40"/>
            </w:pPr>
            <w:r/>
            <w:r>
              <w:rPr>
                <w:rFonts w:ascii="Arial" w:hAnsi="Arial"/>
                <w:b w:val="0"/>
                <w:sz w:val="17"/>
              </w:rPr>
              <w:t>Minden motor egy ügyfélhez tartozik; a model_year tárolja a gyártási évet.</w:t>
            </w:r>
          </w:p>
        </w:tc>
      </w:tr>
      <w:tr>
        <w:tc>
          <w:tcPr>
            <w:tcW w:type="dxa" w:w="3172"/>
            <w:vAlign w:val="center"/>
          </w:tcPr>
          <w:p>
            <w:pPr>
              <w:keepLines/>
              <w:spacing w:after="40"/>
            </w:pPr>
            <w:r/>
            <w:r>
              <w:rPr>
                <w:rFonts w:ascii="Arial" w:hAnsi="Arial"/>
                <w:b w:val="0"/>
                <w:sz w:val="17"/>
              </w:rPr>
              <w:t>work_orders</w:t>
            </w:r>
          </w:p>
        </w:tc>
        <w:tc>
          <w:tcPr>
            <w:tcW w:type="dxa" w:w="3172"/>
            <w:vAlign w:val="center"/>
          </w:tcPr>
          <w:p>
            <w:pPr>
              <w:keepLines/>
              <w:spacing w:after="40"/>
            </w:pPr>
            <w:r/>
            <w:r>
              <w:rPr>
                <w:rFonts w:ascii="Arial" w:hAnsi="Arial"/>
                <w:b w:val="0"/>
                <w:sz w:val="17"/>
              </w:rPr>
              <w:t>id, motorcycle_id, status, description, created_at, updated_at</w:t>
            </w:r>
          </w:p>
        </w:tc>
        <w:tc>
          <w:tcPr>
            <w:tcW w:type="dxa" w:w="3172"/>
            <w:vAlign w:val="center"/>
          </w:tcPr>
          <w:p>
            <w:pPr>
              <w:keepLines/>
              <w:spacing w:after="40"/>
            </w:pPr>
            <w:r/>
            <w:r>
              <w:rPr>
                <w:rFonts w:ascii="Arial" w:hAnsi="Arial"/>
                <w:b w:val="0"/>
                <w:sz w:val="17"/>
              </w:rPr>
              <w:t>Javítási munkalap, motorhoz rendelve.</w:t>
            </w:r>
          </w:p>
        </w:tc>
      </w:tr>
      <w:tr>
        <w:tc>
          <w:tcPr>
            <w:tcW w:type="dxa" w:w="3172"/>
            <w:vAlign w:val="center"/>
            <w:shd w:fill="F4F7FA"/>
          </w:tcPr>
          <w:p>
            <w:pPr>
              <w:keepLines/>
              <w:spacing w:after="40"/>
            </w:pPr>
            <w:r/>
            <w:r>
              <w:rPr>
                <w:rFonts w:ascii="Arial" w:hAnsi="Arial"/>
                <w:b w:val="0"/>
                <w:sz w:val="17"/>
              </w:rPr>
              <w:t>labor_items</w:t>
            </w:r>
          </w:p>
        </w:tc>
        <w:tc>
          <w:tcPr>
            <w:tcW w:type="dxa" w:w="3172"/>
            <w:vAlign w:val="center"/>
            <w:shd w:fill="F4F7FA"/>
          </w:tcPr>
          <w:p>
            <w:pPr>
              <w:keepLines/>
              <w:spacing w:after="40"/>
            </w:pPr>
            <w:r/>
            <w:r>
              <w:rPr>
                <w:rFonts w:ascii="Arial" w:hAnsi="Arial"/>
                <w:b w:val="0"/>
                <w:sz w:val="17"/>
              </w:rPr>
              <w:t>id, work_order_id, description, hours, hourly_rate, created_at</w:t>
            </w:r>
          </w:p>
        </w:tc>
        <w:tc>
          <w:tcPr>
            <w:tcW w:type="dxa" w:w="3172"/>
            <w:vAlign w:val="center"/>
            <w:shd w:fill="F4F7FA"/>
          </w:tcPr>
          <w:p>
            <w:pPr>
              <w:keepLines/>
              <w:spacing w:after="40"/>
            </w:pPr>
            <w:r/>
            <w:r>
              <w:rPr>
                <w:rFonts w:ascii="Arial" w:hAnsi="Arial"/>
                <w:b w:val="0"/>
                <w:sz w:val="17"/>
              </w:rPr>
              <w:t>Munkalaphoz tartozó munkadíjtétel.</w:t>
            </w:r>
          </w:p>
        </w:tc>
      </w:tr>
      <w:tr>
        <w:tc>
          <w:tcPr>
            <w:tcW w:type="dxa" w:w="3172"/>
            <w:vAlign w:val="center"/>
          </w:tcPr>
          <w:p>
            <w:pPr>
              <w:keepLines/>
              <w:spacing w:after="40"/>
            </w:pPr>
            <w:r/>
            <w:r>
              <w:rPr>
                <w:rFonts w:ascii="Arial" w:hAnsi="Arial"/>
                <w:b w:val="0"/>
                <w:sz w:val="17"/>
              </w:rPr>
              <w:t>part_items</w:t>
            </w:r>
          </w:p>
        </w:tc>
        <w:tc>
          <w:tcPr>
            <w:tcW w:type="dxa" w:w="3172"/>
            <w:vAlign w:val="center"/>
          </w:tcPr>
          <w:p>
            <w:pPr>
              <w:keepLines/>
              <w:spacing w:after="40"/>
            </w:pPr>
            <w:r/>
            <w:r>
              <w:rPr>
                <w:rFonts w:ascii="Arial" w:hAnsi="Arial"/>
                <w:b w:val="0"/>
                <w:sz w:val="17"/>
              </w:rPr>
              <w:t>id, work_order_id, name, quantity, unit_price, created_at</w:t>
            </w:r>
          </w:p>
        </w:tc>
        <w:tc>
          <w:tcPr>
            <w:tcW w:type="dxa" w:w="3172"/>
            <w:vAlign w:val="center"/>
          </w:tcPr>
          <w:p>
            <w:pPr>
              <w:keepLines/>
              <w:spacing w:after="40"/>
            </w:pPr>
            <w:r/>
            <w:r>
              <w:rPr>
                <w:rFonts w:ascii="Arial" w:hAnsi="Arial"/>
                <w:b w:val="0"/>
                <w:sz w:val="17"/>
              </w:rPr>
              <w:t>Munkalaphoz tartozó alkatrésztétel.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rPr>
          <w:rFonts w:ascii="Arial" w:hAnsi="Arial"/>
          <w:color w:val="155E9A"/>
        </w:rPr>
        <w:t>4.1 Integritási szabályok</w:t>
      </w:r>
    </w:p>
    <w:p>
      <w:pPr>
        <w:spacing w:after="40"/>
        <w:ind w:left="259" w:hanging="216"/>
      </w:pPr>
      <w:r>
        <w:t>•  A motorcycle.customer_id az ügyfélre, a work_orders.motorcycle_id a motorra mutat.</w:t>
      </w:r>
    </w:p>
    <w:p>
      <w:pPr>
        <w:spacing w:after="40"/>
        <w:ind w:left="259" w:hanging="216"/>
      </w:pPr>
      <w:r>
        <w:t>•  A labor_items.work_order_id és part_items.work_order_id munkalapra mutat; munkalap törlésekor a tételek kaszkádosan törlődnek.</w:t>
      </w:r>
    </w:p>
    <w:p>
      <w:pPr>
        <w:spacing w:after="40"/>
        <w:ind w:left="259" w:hanging="216"/>
      </w:pPr>
      <w:r>
        <w:t>•  Az admin jelszava kizárólag bcrypt hashként tárolódik.</w:t>
      </w:r>
    </w:p>
    <w:p>
      <w:pPr>
        <w:spacing w:after="40"/>
        <w:ind w:left="259" w:hanging="216"/>
      </w:pPr>
      <w:r>
        <w:t>•  A motorkerékpár gyártási éve model_year néven, egész számként tárolódik.</w:t>
      </w:r>
    </w:p>
    <w:p>
      <w:pPr>
        <w:spacing w:after="120" w:line="259" w:lineRule="auto"/>
      </w:pPr>
      <w:r>
        <w:t>A teljes ER-leírás a docs/adatbazis-es-er-diagram.md fájlban, a külön futtatható üres séma pedig a docs/motohub-schema.sql fájlban található.</w:t>
      </w:r>
    </w:p>
    <w:p>
      <w:pPr>
        <w:pStyle w:val="Heading1"/>
        <w:keepNext/>
      </w:pPr>
      <w:r>
        <w:rPr>
          <w:rFonts w:ascii="Arial" w:hAnsi="Arial"/>
          <w:color w:val="155E9A"/>
        </w:rPr>
        <w:t>5. Backend és API</w:t>
      </w:r>
    </w:p>
    <w:p>
      <w:pPr>
        <w:pStyle w:val="Heading2"/>
        <w:keepNext/>
      </w:pPr>
      <w:r>
        <w:rPr>
          <w:rFonts w:ascii="Arial" w:hAnsi="Arial"/>
          <w:color w:val="155E9A"/>
        </w:rPr>
        <w:t>5.1 API-felépítés</w:t>
      </w:r>
    </w:p>
    <w:p>
      <w:pPr>
        <w:spacing w:after="120" w:line="259" w:lineRule="auto"/>
      </w:pPr>
      <w:r>
        <w:t>Az API közös előtagja /api. A bejelentkezés nyilvános végpont; a többi útvonal az authMiddleware mögött működik. A REST-erőforrások listázást, létrehozást, egy rekord lekérését, módosítást és törlést biztosítanak.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172"/>
        <w:gridCol w:w="3172"/>
        <w:gridCol w:w="3172"/>
      </w:tblGrid>
      <w:tr>
        <w:trPr>
          <w:tblHeader w:val="true"/>
        </w:trPr>
        <w:tc>
          <w:tcPr>
            <w:tcW w:type="dxa" w:w="3172"/>
            <w:vAlign w:val="center"/>
            <w:shd w:fill="155E9A"/>
          </w:tcPr>
          <w:p>
            <w:pPr>
              <w:keepLines/>
              <w:spacing w:after="4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Erőforrás</w:t>
            </w:r>
          </w:p>
        </w:tc>
        <w:tc>
          <w:tcPr>
            <w:tcW w:type="dxa" w:w="3172"/>
            <w:vAlign w:val="center"/>
            <w:shd w:fill="155E9A"/>
          </w:tcPr>
          <w:p>
            <w:pPr>
              <w:keepLines/>
              <w:spacing w:after="4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Útvonal</w:t>
            </w:r>
          </w:p>
        </w:tc>
        <w:tc>
          <w:tcPr>
            <w:tcW w:type="dxa" w:w="3172"/>
            <w:vAlign w:val="center"/>
            <w:shd w:fill="155E9A"/>
          </w:tcPr>
          <w:p>
            <w:pPr>
              <w:keepLines/>
              <w:spacing w:after="4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Műveletek</w:t>
            </w:r>
          </w:p>
        </w:tc>
      </w:tr>
      <w:tr>
        <w:tc>
          <w:tcPr>
            <w:tcW w:type="dxa" w:w="3172"/>
            <w:vAlign w:val="center"/>
            <w:shd w:fill="F4F7FA"/>
          </w:tcPr>
          <w:p>
            <w:pPr>
              <w:keepLines/>
              <w:spacing w:after="40"/>
            </w:pPr>
            <w:r/>
            <w:r>
              <w:rPr>
                <w:rFonts w:ascii="Arial" w:hAnsi="Arial"/>
                <w:b w:val="0"/>
                <w:sz w:val="17"/>
              </w:rPr>
              <w:t>Hitelesítés</w:t>
            </w:r>
          </w:p>
        </w:tc>
        <w:tc>
          <w:tcPr>
            <w:tcW w:type="dxa" w:w="3172"/>
            <w:vAlign w:val="center"/>
            <w:shd w:fill="F4F7FA"/>
          </w:tcPr>
          <w:p>
            <w:pPr>
              <w:keepLines/>
              <w:spacing w:after="40"/>
            </w:pPr>
            <w:r/>
            <w:r>
              <w:rPr>
                <w:rFonts w:ascii="Arial" w:hAnsi="Arial"/>
                <w:b w:val="0"/>
                <w:sz w:val="17"/>
              </w:rPr>
              <w:t>/api/auth</w:t>
            </w:r>
          </w:p>
        </w:tc>
        <w:tc>
          <w:tcPr>
            <w:tcW w:type="dxa" w:w="3172"/>
            <w:vAlign w:val="center"/>
            <w:shd w:fill="F4F7FA"/>
          </w:tcPr>
          <w:p>
            <w:pPr>
              <w:keepLines/>
              <w:spacing w:after="40"/>
            </w:pPr>
            <w:r/>
            <w:r>
              <w:rPr>
                <w:rFonts w:ascii="Arial" w:hAnsi="Arial"/>
                <w:b w:val="0"/>
                <w:sz w:val="17"/>
              </w:rPr>
              <w:t>POST /login; védett POST /change-password</w:t>
            </w:r>
          </w:p>
        </w:tc>
      </w:tr>
      <w:tr>
        <w:tc>
          <w:tcPr>
            <w:tcW w:type="dxa" w:w="3172"/>
            <w:vAlign w:val="center"/>
          </w:tcPr>
          <w:p>
            <w:pPr>
              <w:keepLines/>
              <w:spacing w:after="40"/>
            </w:pPr>
            <w:r/>
            <w:r>
              <w:rPr>
                <w:rFonts w:ascii="Arial" w:hAnsi="Arial"/>
                <w:b w:val="0"/>
                <w:sz w:val="17"/>
              </w:rPr>
              <w:t>Ügyfél</w:t>
            </w:r>
          </w:p>
        </w:tc>
        <w:tc>
          <w:tcPr>
            <w:tcW w:type="dxa" w:w="3172"/>
            <w:vAlign w:val="center"/>
          </w:tcPr>
          <w:p>
            <w:pPr>
              <w:keepLines/>
              <w:spacing w:after="40"/>
            </w:pPr>
            <w:r/>
            <w:r>
              <w:rPr>
                <w:rFonts w:ascii="Arial" w:hAnsi="Arial"/>
                <w:b w:val="0"/>
                <w:sz w:val="17"/>
              </w:rPr>
              <w:t>/api/customers</w:t>
            </w:r>
          </w:p>
        </w:tc>
        <w:tc>
          <w:tcPr>
            <w:tcW w:type="dxa" w:w="3172"/>
            <w:vAlign w:val="center"/>
          </w:tcPr>
          <w:p>
            <w:pPr>
              <w:keepLines/>
              <w:spacing w:after="40"/>
            </w:pPr>
            <w:r/>
            <w:r>
              <w:rPr>
                <w:rFonts w:ascii="Arial" w:hAnsi="Arial"/>
                <w:b w:val="0"/>
                <w:sz w:val="17"/>
              </w:rPr>
              <w:t>GET, POST, GET /:id, PUT /:id, DELETE /:id</w:t>
            </w:r>
          </w:p>
        </w:tc>
      </w:tr>
      <w:tr>
        <w:tc>
          <w:tcPr>
            <w:tcW w:type="dxa" w:w="3172"/>
            <w:vAlign w:val="center"/>
            <w:shd w:fill="F4F7FA"/>
          </w:tcPr>
          <w:p>
            <w:pPr>
              <w:keepLines/>
              <w:spacing w:after="40"/>
            </w:pPr>
            <w:r/>
            <w:r>
              <w:rPr>
                <w:rFonts w:ascii="Arial" w:hAnsi="Arial"/>
                <w:b w:val="0"/>
                <w:sz w:val="17"/>
              </w:rPr>
              <w:t>Motorkerékpár</w:t>
            </w:r>
          </w:p>
        </w:tc>
        <w:tc>
          <w:tcPr>
            <w:tcW w:type="dxa" w:w="3172"/>
            <w:vAlign w:val="center"/>
            <w:shd w:fill="F4F7FA"/>
          </w:tcPr>
          <w:p>
            <w:pPr>
              <w:keepLines/>
              <w:spacing w:after="40"/>
            </w:pPr>
            <w:r/>
            <w:r>
              <w:rPr>
                <w:rFonts w:ascii="Arial" w:hAnsi="Arial"/>
                <w:b w:val="0"/>
                <w:sz w:val="17"/>
              </w:rPr>
              <w:t>/api/motorcycles</w:t>
            </w:r>
          </w:p>
        </w:tc>
        <w:tc>
          <w:tcPr>
            <w:tcW w:type="dxa" w:w="3172"/>
            <w:vAlign w:val="center"/>
            <w:shd w:fill="F4F7FA"/>
          </w:tcPr>
          <w:p>
            <w:pPr>
              <w:keepLines/>
              <w:spacing w:after="40"/>
            </w:pPr>
            <w:r/>
            <w:r>
              <w:rPr>
                <w:rFonts w:ascii="Arial" w:hAnsi="Arial"/>
                <w:b w:val="0"/>
                <w:sz w:val="17"/>
              </w:rPr>
              <w:t>GET, POST, GET /:id, PUT /:id, DELETE /:id</w:t>
            </w:r>
          </w:p>
        </w:tc>
      </w:tr>
      <w:tr>
        <w:tc>
          <w:tcPr>
            <w:tcW w:type="dxa" w:w="3172"/>
            <w:vAlign w:val="center"/>
          </w:tcPr>
          <w:p>
            <w:pPr>
              <w:keepLines/>
              <w:spacing w:after="40"/>
            </w:pPr>
            <w:r/>
            <w:r>
              <w:rPr>
                <w:rFonts w:ascii="Arial" w:hAnsi="Arial"/>
                <w:b w:val="0"/>
                <w:sz w:val="17"/>
              </w:rPr>
              <w:t>Munkalap</w:t>
            </w:r>
          </w:p>
        </w:tc>
        <w:tc>
          <w:tcPr>
            <w:tcW w:type="dxa" w:w="3172"/>
            <w:vAlign w:val="center"/>
          </w:tcPr>
          <w:p>
            <w:pPr>
              <w:keepLines/>
              <w:spacing w:after="40"/>
            </w:pPr>
            <w:r/>
            <w:r>
              <w:rPr>
                <w:rFonts w:ascii="Arial" w:hAnsi="Arial"/>
                <w:b w:val="0"/>
                <w:sz w:val="17"/>
              </w:rPr>
              <w:t>/api/work-orders</w:t>
            </w:r>
          </w:p>
        </w:tc>
        <w:tc>
          <w:tcPr>
            <w:tcW w:type="dxa" w:w="3172"/>
            <w:vAlign w:val="center"/>
          </w:tcPr>
          <w:p>
            <w:pPr>
              <w:keepLines/>
              <w:spacing w:after="40"/>
            </w:pPr>
            <w:r/>
            <w:r>
              <w:rPr>
                <w:rFonts w:ascii="Arial" w:hAnsi="Arial"/>
                <w:b w:val="0"/>
                <w:sz w:val="17"/>
              </w:rPr>
              <w:t>GET, POST, GET /:id, PUT /:id, DELETE /:id</w:t>
            </w:r>
          </w:p>
        </w:tc>
      </w:tr>
      <w:tr>
        <w:tc>
          <w:tcPr>
            <w:tcW w:type="dxa" w:w="3172"/>
            <w:vAlign w:val="center"/>
            <w:shd w:fill="F4F7FA"/>
          </w:tcPr>
          <w:p>
            <w:pPr>
              <w:keepLines/>
              <w:spacing w:after="40"/>
            </w:pPr>
            <w:r/>
            <w:r>
              <w:rPr>
                <w:rFonts w:ascii="Arial" w:hAnsi="Arial"/>
                <w:b w:val="0"/>
                <w:sz w:val="17"/>
              </w:rPr>
              <w:t>Munkadíj</w:t>
            </w:r>
          </w:p>
        </w:tc>
        <w:tc>
          <w:tcPr>
            <w:tcW w:type="dxa" w:w="3172"/>
            <w:vAlign w:val="center"/>
            <w:shd w:fill="F4F7FA"/>
          </w:tcPr>
          <w:p>
            <w:pPr>
              <w:keepLines/>
              <w:spacing w:after="40"/>
            </w:pPr>
            <w:r/>
            <w:r>
              <w:rPr>
                <w:rFonts w:ascii="Arial" w:hAnsi="Arial"/>
                <w:b w:val="0"/>
                <w:sz w:val="17"/>
              </w:rPr>
              <w:t>/api/labor-items</w:t>
            </w:r>
          </w:p>
        </w:tc>
        <w:tc>
          <w:tcPr>
            <w:tcW w:type="dxa" w:w="3172"/>
            <w:vAlign w:val="center"/>
            <w:shd w:fill="F4F7FA"/>
          </w:tcPr>
          <w:p>
            <w:pPr>
              <w:keepLines/>
              <w:spacing w:after="40"/>
            </w:pPr>
            <w:r/>
            <w:r>
              <w:rPr>
                <w:rFonts w:ascii="Arial" w:hAnsi="Arial"/>
                <w:b w:val="0"/>
                <w:sz w:val="17"/>
              </w:rPr>
              <w:t>CRUD; GET /work-order/:workOrderId</w:t>
            </w:r>
          </w:p>
        </w:tc>
      </w:tr>
      <w:tr>
        <w:tc>
          <w:tcPr>
            <w:tcW w:type="dxa" w:w="3172"/>
            <w:vAlign w:val="center"/>
          </w:tcPr>
          <w:p>
            <w:pPr>
              <w:keepLines/>
              <w:spacing w:after="40"/>
            </w:pPr>
            <w:r/>
            <w:r>
              <w:rPr>
                <w:rFonts w:ascii="Arial" w:hAnsi="Arial"/>
                <w:b w:val="0"/>
                <w:sz w:val="17"/>
              </w:rPr>
              <w:t>Alkatrész</w:t>
            </w:r>
          </w:p>
        </w:tc>
        <w:tc>
          <w:tcPr>
            <w:tcW w:type="dxa" w:w="3172"/>
            <w:vAlign w:val="center"/>
          </w:tcPr>
          <w:p>
            <w:pPr>
              <w:keepLines/>
              <w:spacing w:after="40"/>
            </w:pPr>
            <w:r/>
            <w:r>
              <w:rPr>
                <w:rFonts w:ascii="Arial" w:hAnsi="Arial"/>
                <w:b w:val="0"/>
                <w:sz w:val="17"/>
              </w:rPr>
              <w:t>/api/part-items</w:t>
            </w:r>
          </w:p>
        </w:tc>
        <w:tc>
          <w:tcPr>
            <w:tcW w:type="dxa" w:w="3172"/>
            <w:vAlign w:val="center"/>
          </w:tcPr>
          <w:p>
            <w:pPr>
              <w:keepLines/>
              <w:spacing w:after="40"/>
            </w:pPr>
            <w:r/>
            <w:r>
              <w:rPr>
                <w:rFonts w:ascii="Arial" w:hAnsi="Arial"/>
                <w:b w:val="0"/>
                <w:sz w:val="17"/>
              </w:rPr>
              <w:t>CRUD; GET /work-order/:workOrderId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rPr>
          <w:rFonts w:ascii="Arial" w:hAnsi="Arial"/>
          <w:color w:val="155E9A"/>
        </w:rPr>
        <w:t>5.2 Válaszok és azonosítók</w:t>
      </w:r>
    </w:p>
    <w:p>
      <w:pPr>
        <w:spacing w:after="120" w:line="259" w:lineRule="auto"/>
      </w:pPr>
      <w:r>
        <w:t>A kérések és válaszok JSON formátumúak. A kliens által küldött útvonal-azonosítók pozitív egész számként ellenőrzöttek. A nem létező útvonal JSON 404 választ, a hibás vagy hiányzó hitelesítés 401 választ, a hibás adatok 400 választ adnak.</w:t>
      </w:r>
    </w:p>
    <w:p>
      <w:pPr>
        <w:pStyle w:val="Heading2"/>
        <w:keepNext/>
      </w:pPr>
      <w:r>
        <w:rPr>
          <w:rFonts w:ascii="Arial" w:hAnsi="Arial"/>
          <w:color w:val="155E9A"/>
        </w:rPr>
        <w:t>5.3 Törlés és kapcsolatok</w:t>
      </w:r>
    </w:p>
    <w:p>
      <w:pPr>
        <w:spacing w:after="120" w:line="259" w:lineRule="auto"/>
      </w:pPr>
      <w:r>
        <w:t>A munkalap törlésekor a hozzá tartozó munkadíj- és alkatrésztételek SQLite-kaszkádon keresztül törlődnek. A motor és ügyfél közötti, valamint a munkalap és motor közötti idegen kulcsok védik a hivatkozások helyességét.</w:t>
      </w:r>
    </w:p>
    <w:p>
      <w:pPr>
        <w:pStyle w:val="Heading1"/>
        <w:keepNext/>
      </w:pPr>
      <w:r>
        <w:rPr>
          <w:rFonts w:ascii="Arial" w:hAnsi="Arial"/>
          <w:color w:val="155E9A"/>
        </w:rPr>
        <w:t>6. Angular felület</w:t>
      </w:r>
    </w:p>
    <w:p>
      <w:pPr>
        <w:pStyle w:val="Heading2"/>
        <w:keepNext/>
      </w:pPr>
      <w:r>
        <w:rPr>
          <w:rFonts w:ascii="Arial" w:hAnsi="Arial"/>
          <w:color w:val="155E9A"/>
        </w:rPr>
        <w:t>6.1 Oldalak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758"/>
        <w:gridCol w:w="4758"/>
      </w:tblGrid>
      <w:tr>
        <w:trPr>
          <w:tblHeader w:val="true"/>
        </w:trPr>
        <w:tc>
          <w:tcPr>
            <w:tcW w:type="dxa" w:w="4758"/>
            <w:vAlign w:val="center"/>
            <w:shd w:fill="155E9A"/>
          </w:tcPr>
          <w:p>
            <w:pPr>
              <w:keepLines/>
              <w:spacing w:after="4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Oldal</w:t>
            </w:r>
          </w:p>
        </w:tc>
        <w:tc>
          <w:tcPr>
            <w:tcW w:type="dxa" w:w="4758"/>
            <w:vAlign w:val="center"/>
            <w:shd w:fill="155E9A"/>
          </w:tcPr>
          <w:p>
            <w:pPr>
              <w:keepLines/>
              <w:spacing w:after="4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Feladat</w:t>
            </w:r>
          </w:p>
        </w:tc>
      </w:tr>
      <w:tr>
        <w:tc>
          <w:tcPr>
            <w:tcW w:type="dxa" w:w="4758"/>
            <w:vAlign w:val="center"/>
            <w:shd w:fill="F4F7FA"/>
          </w:tcPr>
          <w:p>
            <w:pPr>
              <w:keepLines/>
              <w:spacing w:after="40"/>
            </w:pPr>
            <w:r/>
            <w:r>
              <w:rPr>
                <w:rFonts w:ascii="Arial" w:hAnsi="Arial"/>
                <w:b w:val="0"/>
                <w:sz w:val="17"/>
              </w:rPr>
              <w:t>Főoldal</w:t>
            </w:r>
          </w:p>
        </w:tc>
        <w:tc>
          <w:tcPr>
            <w:tcW w:type="dxa" w:w="4758"/>
            <w:vAlign w:val="center"/>
            <w:shd w:fill="F4F7FA"/>
          </w:tcPr>
          <w:p>
            <w:pPr>
              <w:keepLines/>
              <w:spacing w:after="40"/>
            </w:pPr>
            <w:r/>
            <w:r>
              <w:rPr>
                <w:rFonts w:ascii="Arial" w:hAnsi="Arial"/>
                <w:b w:val="0"/>
                <w:sz w:val="17"/>
              </w:rPr>
              <w:t>A MotoHub rövid bemutatása és admin belépési lehetőség.</w:t>
            </w:r>
          </w:p>
        </w:tc>
      </w:tr>
      <w:tr>
        <w:tc>
          <w:tcPr>
            <w:tcW w:type="dxa" w:w="4758"/>
            <w:vAlign w:val="center"/>
          </w:tcPr>
          <w:p>
            <w:pPr>
              <w:keepLines/>
              <w:spacing w:after="40"/>
            </w:pPr>
            <w:r/>
            <w:r>
              <w:rPr>
                <w:rFonts w:ascii="Arial" w:hAnsi="Arial"/>
                <w:b w:val="0"/>
                <w:sz w:val="17"/>
              </w:rPr>
              <w:t>Bejelentkezés</w:t>
            </w:r>
          </w:p>
        </w:tc>
        <w:tc>
          <w:tcPr>
            <w:tcW w:type="dxa" w:w="4758"/>
            <w:vAlign w:val="center"/>
          </w:tcPr>
          <w:p>
            <w:pPr>
              <w:keepLines/>
              <w:spacing w:after="40"/>
            </w:pPr>
            <w:r/>
            <w:r>
              <w:rPr>
                <w:rFonts w:ascii="Arial" w:hAnsi="Arial"/>
                <w:b w:val="0"/>
                <w:sz w:val="17"/>
              </w:rPr>
              <w:t>Admin hitelesítése és hibajelzések.</w:t>
            </w:r>
          </w:p>
        </w:tc>
      </w:tr>
      <w:tr>
        <w:tc>
          <w:tcPr>
            <w:tcW w:type="dxa" w:w="4758"/>
            <w:vAlign w:val="center"/>
            <w:shd w:fill="F4F7FA"/>
          </w:tcPr>
          <w:p>
            <w:pPr>
              <w:keepLines/>
              <w:spacing w:after="40"/>
            </w:pPr>
            <w:r/>
            <w:r>
              <w:rPr>
                <w:rFonts w:ascii="Arial" w:hAnsi="Arial"/>
                <w:b w:val="0"/>
                <w:sz w:val="17"/>
              </w:rPr>
              <w:t>Dashboard</w:t>
            </w:r>
          </w:p>
        </w:tc>
        <w:tc>
          <w:tcPr>
            <w:tcW w:type="dxa" w:w="4758"/>
            <w:vAlign w:val="center"/>
            <w:shd w:fill="F4F7FA"/>
          </w:tcPr>
          <w:p>
            <w:pPr>
              <w:keepLines/>
              <w:spacing w:after="40"/>
            </w:pPr>
            <w:r/>
            <w:r>
              <w:rPr>
                <w:rFonts w:ascii="Arial" w:hAnsi="Arial"/>
                <w:b w:val="0"/>
                <w:sz w:val="17"/>
              </w:rPr>
              <w:t>Ügyfelek, motorok, munkalapok és munkalap-státuszok összesítése; gyors műveletek.</w:t>
            </w:r>
          </w:p>
        </w:tc>
      </w:tr>
      <w:tr>
        <w:tc>
          <w:tcPr>
            <w:tcW w:type="dxa" w:w="4758"/>
            <w:vAlign w:val="center"/>
          </w:tcPr>
          <w:p>
            <w:pPr>
              <w:keepLines/>
              <w:spacing w:after="40"/>
            </w:pPr>
            <w:r/>
            <w:r>
              <w:rPr>
                <w:rFonts w:ascii="Arial" w:hAnsi="Arial"/>
                <w:b w:val="0"/>
                <w:sz w:val="17"/>
              </w:rPr>
              <w:t>Ügyfelek</w:t>
            </w:r>
          </w:p>
        </w:tc>
        <w:tc>
          <w:tcPr>
            <w:tcW w:type="dxa" w:w="4758"/>
            <w:vAlign w:val="center"/>
          </w:tcPr>
          <w:p>
            <w:pPr>
              <w:keepLines/>
              <w:spacing w:after="40"/>
            </w:pPr>
            <w:r/>
            <w:r>
              <w:rPr>
                <w:rFonts w:ascii="Arial" w:hAnsi="Arial"/>
                <w:b w:val="0"/>
                <w:sz w:val="17"/>
              </w:rPr>
              <w:t>Ügyfélrekordok felvétele, keresése/listázása, módosítása és törlése.</w:t>
            </w:r>
          </w:p>
        </w:tc>
      </w:tr>
      <w:tr>
        <w:tc>
          <w:tcPr>
            <w:tcW w:type="dxa" w:w="4758"/>
            <w:vAlign w:val="center"/>
            <w:shd w:fill="F4F7FA"/>
          </w:tcPr>
          <w:p>
            <w:pPr>
              <w:keepLines/>
              <w:spacing w:after="40"/>
            </w:pPr>
            <w:r/>
            <w:r>
              <w:rPr>
                <w:rFonts w:ascii="Arial" w:hAnsi="Arial"/>
                <w:b w:val="0"/>
                <w:sz w:val="17"/>
              </w:rPr>
              <w:t>Motorkerékpárok</w:t>
            </w:r>
          </w:p>
        </w:tc>
        <w:tc>
          <w:tcPr>
            <w:tcW w:type="dxa" w:w="4758"/>
            <w:vAlign w:val="center"/>
            <w:shd w:fill="F4F7FA"/>
          </w:tcPr>
          <w:p>
            <w:pPr>
              <w:keepLines/>
              <w:spacing w:after="40"/>
            </w:pPr>
            <w:r/>
            <w:r>
              <w:rPr>
                <w:rFonts w:ascii="Arial" w:hAnsi="Arial"/>
                <w:b w:val="0"/>
                <w:sz w:val="17"/>
              </w:rPr>
              <w:t>Motorrekordok és ügyfélkapcsolat kezelése.</w:t>
            </w:r>
          </w:p>
        </w:tc>
      </w:tr>
      <w:tr>
        <w:tc>
          <w:tcPr>
            <w:tcW w:type="dxa" w:w="4758"/>
            <w:vAlign w:val="center"/>
          </w:tcPr>
          <w:p>
            <w:pPr>
              <w:keepLines/>
              <w:spacing w:after="40"/>
            </w:pPr>
            <w:r/>
            <w:r>
              <w:rPr>
                <w:rFonts w:ascii="Arial" w:hAnsi="Arial"/>
                <w:b w:val="0"/>
                <w:sz w:val="17"/>
              </w:rPr>
              <w:t>Munkalapok</w:t>
            </w:r>
          </w:p>
        </w:tc>
        <w:tc>
          <w:tcPr>
            <w:tcW w:type="dxa" w:w="4758"/>
            <w:vAlign w:val="center"/>
          </w:tcPr>
          <w:p>
            <w:pPr>
              <w:keepLines/>
              <w:spacing w:after="40"/>
            </w:pPr>
            <w:r/>
            <w:r>
              <w:rPr>
                <w:rFonts w:ascii="Arial" w:hAnsi="Arial"/>
                <w:b w:val="0"/>
                <w:sz w:val="17"/>
              </w:rPr>
              <w:t>Munkalap-lista, státusz, keresés/szűrés, részletek és tételkezelés.</w:t>
            </w:r>
          </w:p>
        </w:tc>
      </w:tr>
      <w:tr>
        <w:tc>
          <w:tcPr>
            <w:tcW w:type="dxa" w:w="4758"/>
            <w:vAlign w:val="center"/>
            <w:shd w:fill="F4F7FA"/>
          </w:tcPr>
          <w:p>
            <w:pPr>
              <w:keepLines/>
              <w:spacing w:after="40"/>
            </w:pPr>
            <w:r/>
            <w:r>
              <w:rPr>
                <w:rFonts w:ascii="Arial" w:hAnsi="Arial"/>
                <w:b w:val="0"/>
                <w:sz w:val="17"/>
              </w:rPr>
              <w:t>Beállítások</w:t>
            </w:r>
          </w:p>
        </w:tc>
        <w:tc>
          <w:tcPr>
            <w:tcW w:type="dxa" w:w="4758"/>
            <w:vAlign w:val="center"/>
            <w:shd w:fill="F4F7FA"/>
          </w:tcPr>
          <w:p>
            <w:pPr>
              <w:keepLines/>
              <w:spacing w:after="40"/>
            </w:pPr>
            <w:r/>
            <w:r>
              <w:rPr>
                <w:rFonts w:ascii="Arial" w:hAnsi="Arial"/>
                <w:b w:val="0"/>
                <w:sz w:val="17"/>
              </w:rPr>
              <w:t>Bejelentkezett admin jelszavának módosítása.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rPr>
          <w:rFonts w:ascii="Arial" w:hAnsi="Arial"/>
          <w:color w:val="155E9A"/>
        </w:rPr>
        <w:t>6.2 Felhasználói visszajelzés</w:t>
      </w:r>
    </w:p>
    <w:p>
      <w:pPr>
        <w:spacing w:after="120" w:line="259" w:lineRule="auto"/>
      </w:pPr>
      <w:r>
        <w:t>A listanézetek és űrlapok adatbetöltési, hiba- és üres állapotot jeleznek. Mentés vagy törlés után az érintett nézet frissül. A dashboard a három fő erőforrás API-listájából számolja az összesítéseket; a lekérés hibája esetén újrapróbálási lehetőség jelenik meg.</w:t>
      </w:r>
    </w:p>
    <w:p>
      <w:pPr>
        <w:pStyle w:val="Heading2"/>
        <w:keepNext/>
      </w:pPr>
      <w:r>
        <w:rPr>
          <w:rFonts w:ascii="Arial" w:hAnsi="Arial"/>
          <w:color w:val="155E9A"/>
        </w:rPr>
        <w:t>6.3 Reszponzív viselkedés</w:t>
      </w:r>
    </w:p>
    <w:p>
      <w:pPr>
        <w:spacing w:after="120" w:line="259" w:lineRule="auto"/>
      </w:pPr>
      <w:r>
        <w:t>A stíluslapok több töréspontot használnak. A dashboard kártyái keskeny nézetben egy oszlopba rendeződnek, az admin navigáció összecsukódik, az űrlapok egymás alá kerülnek, a széles táblázatok pedig saját vízszintes görgetést kapnak. A globális minimum szélesség 320 pixel. A projekt forrásában szereplő töréspontok ellenőrzése megtörtént; a jelen ellenőrzési futás során külön mobiltelefonos eszközön végzett vizuális próba nem állt rendelkezésre.</w:t>
      </w:r>
    </w:p>
    <w:p>
      <w:pPr>
        <w:pStyle w:val="Heading1"/>
        <w:keepNext/>
      </w:pPr>
      <w:r>
        <w:rPr>
          <w:rFonts w:ascii="Arial" w:hAnsi="Arial"/>
          <w:color w:val="155E9A"/>
        </w:rPr>
        <w:t>7. Munkalapok és díjszámítás</w:t>
      </w:r>
    </w:p>
    <w:p>
      <w:pPr>
        <w:pStyle w:val="Heading2"/>
        <w:keepNext/>
      </w:pPr>
      <w:r>
        <w:rPr>
          <w:rFonts w:ascii="Arial" w:hAnsi="Arial"/>
          <w:color w:val="155E9A"/>
        </w:rPr>
        <w:t>7.1 Munkalap létrehozása</w:t>
      </w:r>
    </w:p>
    <w:p>
      <w:pPr>
        <w:spacing w:after="120" w:line="259" w:lineRule="auto"/>
      </w:pPr>
      <w:r>
        <w:t>Új munkalap rögzítéséhez egy meglévő motorkerékpárt kell kiválasztani. A motor rekordja alapján megjeleníthető a hozzá tartozó ügyfél, így a szerviz munkatársa ellenőrizheti a tulajdonost. A leírás a tapasztalt hibát vagy kért munkát rögzíti, a státusz pedig a javítás állapotát követi.</w:t>
      </w:r>
    </w:p>
    <w:p>
      <w:pPr>
        <w:pStyle w:val="Heading2"/>
        <w:keepNext/>
      </w:pPr>
      <w:r>
        <w:rPr>
          <w:rFonts w:ascii="Arial" w:hAnsi="Arial"/>
          <w:color w:val="155E9A"/>
        </w:rPr>
        <w:t>7.2 Munkadíjtételek</w:t>
      </w:r>
    </w:p>
    <w:p>
      <w:pPr>
        <w:spacing w:after="120" w:line="259" w:lineRule="auto"/>
      </w:pPr>
      <w:r>
        <w:t>A munkadíjtétel megnevezést, munkaórát és óradíjat tartalmaz. Az egyes tétel összege: munkaóra × óradíj. Példa: 1,5 óra × 12 000 Ft/óra = 18 000 Ft.</w:t>
      </w:r>
    </w:p>
    <w:p>
      <w:pPr>
        <w:pStyle w:val="Heading2"/>
        <w:keepNext/>
      </w:pPr>
      <w:r>
        <w:rPr>
          <w:rFonts w:ascii="Arial" w:hAnsi="Arial"/>
          <w:color w:val="155E9A"/>
        </w:rPr>
        <w:t>7.3 Alkatrésztételek</w:t>
      </w:r>
    </w:p>
    <w:p>
      <w:pPr>
        <w:spacing w:after="120" w:line="259" w:lineRule="auto"/>
      </w:pPr>
      <w:r>
        <w:t>Az alkatrésztétel nevet, mennyiséget és egységárat tartalmaz. Az egyes tétel összege: mennyiség × egységár. Példa: 2 darab × 5 000 Ft/darab = 10 000 Ft.</w:t>
      </w:r>
    </w:p>
    <w:p>
      <w:pPr>
        <w:pStyle w:val="Heading2"/>
        <w:keepNext/>
      </w:pPr>
      <w:r>
        <w:rPr>
          <w:rFonts w:ascii="Arial" w:hAnsi="Arial"/>
          <w:color w:val="155E9A"/>
        </w:rPr>
        <w:t>7.4 Végösszeg</w:t>
      </w:r>
    </w:p>
    <w:p>
      <w:pPr>
        <w:spacing w:after="120" w:line="259" w:lineRule="auto"/>
      </w:pPr>
      <w:r>
        <w:t>A munkadíj részösszeg az összes munkadíjtétel összegének összege. Az alkatrész részösszeg az összes alkatrésztétel összegének összege. A munkalap végösszege e két részösszeg összege. A kalkuláció a felületen történik, az adatbázis a tételek bemeneti mezőit tárolja.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172"/>
        <w:gridCol w:w="3172"/>
        <w:gridCol w:w="3172"/>
      </w:tblGrid>
      <w:tr>
        <w:trPr>
          <w:tblHeader w:val="true"/>
        </w:trPr>
        <w:tc>
          <w:tcPr>
            <w:tcW w:type="dxa" w:w="3172"/>
            <w:vAlign w:val="center"/>
            <w:shd w:fill="155E9A"/>
          </w:tcPr>
          <w:p>
            <w:pPr>
              <w:keepLines/>
              <w:spacing w:after="4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Tétel</w:t>
            </w:r>
          </w:p>
        </w:tc>
        <w:tc>
          <w:tcPr>
            <w:tcW w:type="dxa" w:w="3172"/>
            <w:vAlign w:val="center"/>
            <w:shd w:fill="155E9A"/>
          </w:tcPr>
          <w:p>
            <w:pPr>
              <w:keepLines/>
              <w:spacing w:after="4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Számítás</w:t>
            </w:r>
          </w:p>
        </w:tc>
        <w:tc>
          <w:tcPr>
            <w:tcW w:type="dxa" w:w="3172"/>
            <w:vAlign w:val="center"/>
            <w:shd w:fill="155E9A"/>
          </w:tcPr>
          <w:p>
            <w:pPr>
              <w:keepLines/>
              <w:spacing w:after="4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Eredmény</w:t>
            </w:r>
          </w:p>
        </w:tc>
      </w:tr>
      <w:tr>
        <w:tc>
          <w:tcPr>
            <w:tcW w:type="dxa" w:w="3172"/>
            <w:vAlign w:val="center"/>
            <w:shd w:fill="F4F7FA"/>
          </w:tcPr>
          <w:p>
            <w:pPr>
              <w:keepLines/>
              <w:spacing w:after="40"/>
            </w:pPr>
            <w:r/>
            <w:r>
              <w:rPr>
                <w:rFonts w:ascii="Arial" w:hAnsi="Arial"/>
                <w:b w:val="0"/>
                <w:sz w:val="17"/>
              </w:rPr>
              <w:t>Munkadíj</w:t>
            </w:r>
          </w:p>
        </w:tc>
        <w:tc>
          <w:tcPr>
            <w:tcW w:type="dxa" w:w="3172"/>
            <w:vAlign w:val="center"/>
            <w:shd w:fill="F4F7FA"/>
          </w:tcPr>
          <w:p>
            <w:pPr>
              <w:keepLines/>
              <w:spacing w:after="40"/>
            </w:pPr>
            <w:r/>
            <w:r>
              <w:rPr>
                <w:rFonts w:ascii="Arial" w:hAnsi="Arial"/>
                <w:b w:val="0"/>
                <w:sz w:val="17"/>
              </w:rPr>
              <w:t>1,5 × 12 000 Ft</w:t>
            </w:r>
          </w:p>
        </w:tc>
        <w:tc>
          <w:tcPr>
            <w:tcW w:type="dxa" w:w="3172"/>
            <w:vAlign w:val="center"/>
            <w:shd w:fill="F4F7FA"/>
          </w:tcPr>
          <w:p>
            <w:pPr>
              <w:keepLines/>
              <w:spacing w:after="40"/>
            </w:pPr>
            <w:r/>
            <w:r>
              <w:rPr>
                <w:rFonts w:ascii="Arial" w:hAnsi="Arial"/>
                <w:b w:val="0"/>
                <w:sz w:val="17"/>
              </w:rPr>
              <w:t>18 000 Ft</w:t>
            </w:r>
          </w:p>
        </w:tc>
      </w:tr>
      <w:tr>
        <w:tc>
          <w:tcPr>
            <w:tcW w:type="dxa" w:w="3172"/>
            <w:vAlign w:val="center"/>
          </w:tcPr>
          <w:p>
            <w:pPr>
              <w:keepLines/>
              <w:spacing w:after="40"/>
            </w:pPr>
            <w:r/>
            <w:r>
              <w:rPr>
                <w:rFonts w:ascii="Arial" w:hAnsi="Arial"/>
                <w:b w:val="0"/>
                <w:sz w:val="17"/>
              </w:rPr>
              <w:t>Alkatrész</w:t>
            </w:r>
          </w:p>
        </w:tc>
        <w:tc>
          <w:tcPr>
            <w:tcW w:type="dxa" w:w="3172"/>
            <w:vAlign w:val="center"/>
          </w:tcPr>
          <w:p>
            <w:pPr>
              <w:keepLines/>
              <w:spacing w:after="40"/>
            </w:pPr>
            <w:r/>
            <w:r>
              <w:rPr>
                <w:rFonts w:ascii="Arial" w:hAnsi="Arial"/>
                <w:b w:val="0"/>
                <w:sz w:val="17"/>
              </w:rPr>
              <w:t>2 × 5 000 Ft</w:t>
            </w:r>
          </w:p>
        </w:tc>
        <w:tc>
          <w:tcPr>
            <w:tcW w:type="dxa" w:w="3172"/>
            <w:vAlign w:val="center"/>
          </w:tcPr>
          <w:p>
            <w:pPr>
              <w:keepLines/>
              <w:spacing w:after="40"/>
            </w:pPr>
            <w:r/>
            <w:r>
              <w:rPr>
                <w:rFonts w:ascii="Arial" w:hAnsi="Arial"/>
                <w:b w:val="0"/>
                <w:sz w:val="17"/>
              </w:rPr>
              <w:t>10 000 Ft</w:t>
            </w:r>
          </w:p>
        </w:tc>
      </w:tr>
      <w:tr>
        <w:tc>
          <w:tcPr>
            <w:tcW w:type="dxa" w:w="3172"/>
            <w:vAlign w:val="center"/>
            <w:shd w:fill="F4F7FA"/>
          </w:tcPr>
          <w:p>
            <w:pPr>
              <w:keepLines/>
              <w:spacing w:after="40"/>
            </w:pPr>
            <w:r/>
            <w:r>
              <w:rPr>
                <w:rFonts w:ascii="Arial" w:hAnsi="Arial"/>
                <w:b w:val="0"/>
                <w:sz w:val="17"/>
              </w:rPr>
              <w:t>Végösszeg</w:t>
            </w:r>
          </w:p>
        </w:tc>
        <w:tc>
          <w:tcPr>
            <w:tcW w:type="dxa" w:w="3172"/>
            <w:vAlign w:val="center"/>
            <w:shd w:fill="F4F7FA"/>
          </w:tcPr>
          <w:p>
            <w:pPr>
              <w:keepLines/>
              <w:spacing w:after="40"/>
            </w:pPr>
            <w:r/>
            <w:r>
              <w:rPr>
                <w:rFonts w:ascii="Arial" w:hAnsi="Arial"/>
                <w:b w:val="0"/>
                <w:sz w:val="17"/>
              </w:rPr>
              <w:t>18 000 + 10 000 Ft</w:t>
            </w:r>
          </w:p>
        </w:tc>
        <w:tc>
          <w:tcPr>
            <w:tcW w:type="dxa" w:w="3172"/>
            <w:vAlign w:val="center"/>
            <w:shd w:fill="F4F7FA"/>
          </w:tcPr>
          <w:p>
            <w:pPr>
              <w:keepLines/>
              <w:spacing w:after="40"/>
            </w:pPr>
            <w:r/>
            <w:r>
              <w:rPr>
                <w:rFonts w:ascii="Arial" w:hAnsi="Arial"/>
                <w:b w:val="0"/>
                <w:sz w:val="17"/>
              </w:rPr>
              <w:t>28 000 Ft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rPr>
          <w:rFonts w:ascii="Arial" w:hAnsi="Arial"/>
          <w:color w:val="155E9A"/>
        </w:rPr>
        <w:t>8. Biztonság, validáció és hibakezelés</w:t>
      </w:r>
    </w:p>
    <w:p>
      <w:pPr>
        <w:pStyle w:val="Heading2"/>
        <w:keepNext/>
      </w:pPr>
      <w:r>
        <w:rPr>
          <w:rFonts w:ascii="Arial" w:hAnsi="Arial"/>
          <w:color w:val="155E9A"/>
        </w:rPr>
        <w:t>8.1 Hitelesítés</w:t>
      </w:r>
    </w:p>
    <w:p>
      <w:pPr>
        <w:spacing w:after="120" w:line="259" w:lineRule="auto"/>
      </w:pPr>
      <w:r>
        <w:t>Az adminfiók jelszava bcrypt algoritmussal hash-elve kerül tárolásra. Sikeres bejelentkezés után a backend aláírt JWT tokent ad vissza. A token lejárata a beállításból vezérelhető; alapértéke 2 óra. Angular auth guard védi az admin útvonalakat, interceptor pedig Bearer tokent csatol a védett API-hívásokhoz. A hiányzó vagy lejárt hitelesítés 401 választ eredményez.</w:t>
      </w:r>
    </w:p>
    <w:p>
      <w:pPr>
        <w:pStyle w:val="Heading2"/>
        <w:keepNext/>
      </w:pPr>
      <w:r>
        <w:rPr>
          <w:rFonts w:ascii="Arial" w:hAnsi="Arial"/>
          <w:color w:val="155E9A"/>
        </w:rPr>
        <w:t>8.2 Környezeti beállítások</w:t>
      </w:r>
    </w:p>
    <w:p>
      <w:pPr>
        <w:spacing w:after="120" w:line="259" w:lineRule="auto"/>
      </w:pPr>
      <w:r>
        <w:t>A JWT titok és az admin kezdeti belépési adatai a backend/.env helyi fájlból olvashatók. A .env fájl nincs verziókezelésben; a mintához backend/.env.example szolgál. A JWT titok legalább 32 bájt. Az admin seed legalább 12 karakteres, legfeljebb 72 bájtos jelszót kér, és már létező adminfiók esetén nem írja felül a fiókot.</w:t>
      </w:r>
    </w:p>
    <w:p>
      <w:pPr>
        <w:pStyle w:val="Heading2"/>
        <w:keepNext/>
      </w:pPr>
      <w:r>
        <w:rPr>
          <w:rFonts w:ascii="Arial" w:hAnsi="Arial"/>
          <w:color w:val="155E9A"/>
        </w:rPr>
        <w:t>8.3 Bemeneti validáció</w:t>
      </w:r>
    </w:p>
    <w:p>
      <w:pPr>
        <w:spacing w:after="40"/>
        <w:ind w:left="259" w:hanging="216"/>
      </w:pPr>
      <w:r>
        <w:t>•  Az ügyfél neve, a motor márkája és modellje kötelező szövegmező.</w:t>
      </w:r>
    </w:p>
    <w:p>
      <w:pPr>
        <w:spacing w:after="40"/>
        <w:ind w:left="259" w:hanging="216"/>
      </w:pPr>
      <w:r>
        <w:t>•  Az e-mail formátum ellenőrzött; a motor gyártási éve egész számként vizsgált.</w:t>
      </w:r>
    </w:p>
    <w:p>
      <w:pPr>
        <w:spacing w:after="40"/>
        <w:ind w:left="259" w:hanging="216"/>
      </w:pPr>
      <w:r>
        <w:t>•  A munkalap státusza csak az öt ismert státuszkód egyike lehet.</w:t>
      </w:r>
    </w:p>
    <w:p>
      <w:pPr>
        <w:spacing w:after="40"/>
        <w:ind w:left="259" w:hanging="216"/>
      </w:pPr>
      <w:r>
        <w:t>•  A munkadíj és alkatrész mennyiségi/ár mezői véges, pozitív számok.</w:t>
      </w:r>
    </w:p>
    <w:p>
      <w:pPr>
        <w:spacing w:after="40"/>
        <w:ind w:left="259" w:hanging="216"/>
      </w:pPr>
      <w:r>
        <w:t>•  A rekordazonosítók és kapcsolódó idegen kulcsok ellenőrzöttek.</w:t>
      </w:r>
    </w:p>
    <w:p>
      <w:pPr>
        <w:pStyle w:val="Heading2"/>
        <w:keepNext/>
      </w:pPr>
      <w:r>
        <w:rPr>
          <w:rFonts w:ascii="Arial" w:hAnsi="Arial"/>
          <w:color w:val="155E9A"/>
        </w:rPr>
        <w:t>8.4 Központi hibakezelés</w:t>
      </w:r>
    </w:p>
    <w:p>
      <w:pPr>
        <w:spacing w:after="120" w:line="259" w:lineRule="auto"/>
      </w:pPr>
      <w:r>
        <w:t>A hibás JSON kérés 400 választ, a túl nagy kérés 413 választ kap. Az SQLite-integritási hibák kliensoldali 400 hibaként jelennek meg; a nem kezelt szerverhiba 500 választ eredményez, belső stack trace nélkül. Az ismeretlen API-útvonal központilag 404 JSON-választ kap.</w:t>
      </w:r>
    </w:p>
    <w:p>
      <w:pPr>
        <w:pStyle w:val="Heading1"/>
        <w:keepNext/>
      </w:pPr>
      <w:r>
        <w:rPr>
          <w:rFonts w:ascii="Arial" w:hAnsi="Arial"/>
          <w:color w:val="155E9A"/>
        </w:rPr>
        <w:t>9. Tesztelés és ellenőrzési eredmények</w:t>
      </w:r>
    </w:p>
    <w:p>
      <w:pPr>
        <w:pStyle w:val="Heading2"/>
        <w:keepNext/>
      </w:pPr>
      <w:r>
        <w:rPr>
          <w:rFonts w:ascii="Arial" w:hAnsi="Arial"/>
          <w:color w:val="155E9A"/>
        </w:rPr>
        <w:t>9.1 Frontend build és automatikus tesztek</w:t>
      </w:r>
    </w:p>
    <w:p>
      <w:pPr>
        <w:spacing w:after="120" w:line="259" w:lineRule="auto"/>
      </w:pPr>
      <w:r>
        <w:t>2026. október 5-én az Angular production build sikeresen lefutott. A build három komponens-stíluslapra méretfigyelmeztetést adott (home, work-orders, customers), de hibával nem állt le. A Vitest-alapú tesztfuttatóban a korábban hibás sablontesztek javítása után 10 tesztből 10 sikeres lett 10 tesztfájlban.</w:t>
      </w:r>
    </w:p>
    <w:p>
      <w:pPr>
        <w:pStyle w:val="Heading2"/>
        <w:keepNext/>
      </w:pPr>
      <w:r>
        <w:rPr>
          <w:rFonts w:ascii="Arial" w:hAnsi="Arial"/>
          <w:color w:val="155E9A"/>
        </w:rPr>
        <w:t>9.2 API-ellenőrzések</w:t>
      </w:r>
    </w:p>
    <w:p>
      <w:pPr>
        <w:spacing w:after="120" w:line="259" w:lineRule="auto"/>
      </w:pPr>
      <w:r>
        <w:t>2026. október 5-én külön ideiglenes SQLite-adatbázison teljes API CRUD-próba futott. Sikeres volt a bejelentkezés és a JWT-védelem, majd ügyfél, motorkerékpár, munkalap, munkadíj és alkatrész létrehozása, lekérése, módosítása és törlése. Ellenőrizve lett a munkalap-státusz módosítása, a gyártási év értéke, valamint a tételek munkalap szerinti listázása. A korábbi hibainput-próbák a 400, 401 és 404 JSON-válaszokat is ellenőrizték. A normál helyi adatbázis nem változott.</w:t>
      </w:r>
    </w:p>
    <w:p>
      <w:pPr>
        <w:pStyle w:val="Heading2"/>
        <w:keepNext/>
      </w:pPr>
      <w:r>
        <w:rPr>
          <w:rFonts w:ascii="Arial" w:hAnsi="Arial"/>
          <w:color w:val="155E9A"/>
        </w:rPr>
        <w:t>9.3 További kézi ellenőrzés</w:t>
      </w:r>
    </w:p>
    <w:p>
      <w:pPr>
        <w:spacing w:after="120" w:line="259" w:lineRule="auto"/>
      </w:pPr>
      <w:r>
        <w:t>A részletes kézi próbák lépései a docs/tesztelesi-utmutato.md fájlban szerepelnek. A backend CRUD-folyamatok elkülönített adatbázison tesztelve lettek. Bemutató előtt még ellenőrizendő a jelszócsere a felületen, a tételösszegek megjelenítése a munkalapon, a keresés és státuszszűrés, valamint az elrendezés valódi mobil vagy keskeny böngészőnézetben. A projekt kézi adatbázisát tesztelés előtt menteni kell; a seed parancs meglévő ügyfél-, motor-, munkalap- és tételadatokat töröl.</w:t>
      </w:r>
    </w:p>
    <w:p>
      <w:pPr>
        <w:pStyle w:val="Heading1"/>
        <w:keepNext/>
      </w:pPr>
      <w:r>
        <w:rPr>
          <w:rFonts w:ascii="Arial" w:hAnsi="Arial"/>
          <w:color w:val="155E9A"/>
        </w:rPr>
        <w:t>10. Telepítés és használat</w:t>
      </w:r>
    </w:p>
    <w:p>
      <w:pPr>
        <w:pStyle w:val="Heading2"/>
        <w:keepNext/>
      </w:pPr>
      <w:r>
        <w:rPr>
          <w:rFonts w:ascii="Arial" w:hAnsi="Arial"/>
          <w:color w:val="155E9A"/>
        </w:rPr>
        <w:t>10.1 Előfeltételek</w:t>
      </w:r>
    </w:p>
    <w:p>
      <w:pPr>
        <w:spacing w:after="40"/>
        <w:ind w:left="259" w:hanging="216"/>
      </w:pPr>
      <w:r>
        <w:t>•  Node.js és npm telepítése.</w:t>
      </w:r>
    </w:p>
    <w:p>
      <w:pPr>
        <w:spacing w:after="40"/>
        <w:ind w:left="259" w:hanging="216"/>
      </w:pPr>
      <w:r>
        <w:t>•  A projekt könyvtárában backend és frontend függőségek telepítése npm install paranccsal.</w:t>
      </w:r>
    </w:p>
    <w:p>
      <w:pPr>
        <w:spacing w:after="40"/>
        <w:ind w:left="259" w:hanging="216"/>
      </w:pPr>
      <w:r>
        <w:t>•  SQLite-adatbázis létrehozása és egy adminfiók konfigurálása.</w:t>
      </w:r>
    </w:p>
    <w:p>
      <w:pPr>
        <w:pStyle w:val="Heading2"/>
        <w:keepNext/>
      </w:pPr>
      <w:r>
        <w:rPr>
          <w:rFonts w:ascii="Arial" w:hAnsi="Arial"/>
          <w:color w:val="155E9A"/>
        </w:rPr>
        <w:t>10.2 Backend indítása</w:t>
      </w:r>
    </w:p>
    <w:p>
      <w:pPr>
        <w:spacing w:after="120" w:line="259" w:lineRule="auto"/>
      </w:pPr>
      <w:r>
        <w:t>A backend mappában másold le a .env.example fájlt .env néven, állíts be legalább 32 bájtos véletlen JWT_SECRET értéket, ADMIN_USERNAME értéket és legalább 12 karakteres ADMIN_PASSWORD értéket. Ezután futtasd az npm run db:init és npm run seed:admin parancsot, majd az npm start parancsot. Az API alapértelmezett címe http://localhost:3000/api.</w:t>
      </w:r>
    </w:p>
    <w:p>
      <w:pPr>
        <w:pStyle w:val="Heading2"/>
        <w:keepNext/>
      </w:pPr>
      <w:r>
        <w:rPr>
          <w:rFonts w:ascii="Arial" w:hAnsi="Arial"/>
          <w:color w:val="155E9A"/>
        </w:rPr>
        <w:t>10.3 Frontend indítása</w:t>
      </w:r>
    </w:p>
    <w:p>
      <w:pPr>
        <w:spacing w:after="120" w:line="259" w:lineRule="auto"/>
      </w:pPr>
      <w:r>
        <w:t>A frontend mappában futtasd az npm install, majd npm start parancsot. A fejlesztői felület alapértelmezett címe http://localhost:4200. A működéshez a backendnek is futnia kell.</w:t>
      </w:r>
    </w:p>
    <w:p>
      <w:pPr>
        <w:pStyle w:val="Heading2"/>
        <w:keepNext/>
      </w:pPr>
      <w:r>
        <w:rPr>
          <w:rFonts w:ascii="Arial" w:hAnsi="Arial"/>
          <w:color w:val="155E9A"/>
        </w:rPr>
        <w:t>10.4 Adatmentés és séma</w:t>
      </w:r>
    </w:p>
    <w:p>
      <w:pPr>
        <w:spacing w:after="120" w:line="259" w:lineRule="auto"/>
      </w:pPr>
      <w:r>
        <w:t>A SQLite adatbázis helyi fájlként tárolódik. A vizsgabemutató és fejlesztés előtt készíts róla másolatot. Üres adatbázisséma visszaállításához a docs/motohub-schema.sql használható; az ER-diagram leírása docs/adatbazis-es-er-diagram.md helyen található.</w:t>
      </w:r>
    </w:p>
    <w:p>
      <w:pPr>
        <w:pStyle w:val="Heading1"/>
        <w:keepNext/>
      </w:pPr>
      <w:r>
        <w:rPr>
          <w:rFonts w:ascii="Arial" w:hAnsi="Arial"/>
          <w:color w:val="155E9A"/>
        </w:rPr>
        <w:t>11. Összegzés és továbbfejlesztési lehetőségek</w:t>
      </w:r>
    </w:p>
    <w:p>
      <w:pPr>
        <w:spacing w:after="120" w:line="259" w:lineRule="auto"/>
      </w:pPr>
      <w:r>
        <w:t>A MotoHub jelenlegi változata összekapcsolja az ügyfél-, motorkerékpár-, munkalap- és tételkezelést. A JWT-védelem, a validáció és a központi JSON hibakezelés az adminisztrációt szabályozottabbá teszi. A dashboard az adatbázisból érkező adatokra épül, a munkalap végösszegét pedig a rögzített tételekből számítja.</w:t>
      </w:r>
    </w:p>
    <w:p>
      <w:pPr>
        <w:spacing w:after="120" w:line="259" w:lineRule="auto"/>
      </w:pPr>
      <w:r>
        <w:t>További fejlesztés lehet a szerepkörök bővítése, munkalap PDF nyomtatása, ügyfélértesítések, alkatrész-készlet kezelése, részletesebb automatikus backend-tesztek, valamint a mobil nézetek valódi eszközön végzett vizuális ellenőrzése. Ezek nem részei a jelen dokumentumban megvalósult funkciók felsorolásának.</w:t>
      </w:r>
    </w:p>
    <w:p>
      <w:pPr>
        <w:pStyle w:val="Heading1"/>
        <w:keepNext/>
      </w:pPr>
      <w:r>
        <w:rPr>
          <w:rFonts w:ascii="Arial" w:hAnsi="Arial"/>
          <w:color w:val="155E9A"/>
        </w:rPr>
        <w:t>Melléklet A. API-végpontok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172"/>
        <w:gridCol w:w="3172"/>
        <w:gridCol w:w="3172"/>
      </w:tblGrid>
      <w:tr>
        <w:trPr>
          <w:tblHeader w:val="true"/>
        </w:trPr>
        <w:tc>
          <w:tcPr>
            <w:tcW w:type="dxa" w:w="3172"/>
            <w:vAlign w:val="center"/>
            <w:shd w:fill="155E9A"/>
          </w:tcPr>
          <w:p>
            <w:pPr>
              <w:keepLines/>
              <w:spacing w:after="4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HTTP</w:t>
            </w:r>
          </w:p>
        </w:tc>
        <w:tc>
          <w:tcPr>
            <w:tcW w:type="dxa" w:w="3172"/>
            <w:vAlign w:val="center"/>
            <w:shd w:fill="155E9A"/>
          </w:tcPr>
          <w:p>
            <w:pPr>
              <w:keepLines/>
              <w:spacing w:after="4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Végpont</w:t>
            </w:r>
          </w:p>
        </w:tc>
        <w:tc>
          <w:tcPr>
            <w:tcW w:type="dxa" w:w="3172"/>
            <w:vAlign w:val="center"/>
            <w:shd w:fill="155E9A"/>
          </w:tcPr>
          <w:p>
            <w:pPr>
              <w:keepLines/>
              <w:spacing w:after="4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Leírás</w:t>
            </w:r>
          </w:p>
        </w:tc>
      </w:tr>
      <w:tr>
        <w:tc>
          <w:tcPr>
            <w:tcW w:type="dxa" w:w="3172"/>
            <w:vAlign w:val="center"/>
            <w:shd w:fill="F4F7FA"/>
          </w:tcPr>
          <w:p>
            <w:pPr>
              <w:keepLines/>
              <w:spacing w:after="40"/>
            </w:pPr>
            <w:r/>
            <w:r>
              <w:rPr>
                <w:rFonts w:ascii="Arial" w:hAnsi="Arial"/>
                <w:b w:val="0"/>
                <w:sz w:val="17"/>
              </w:rPr>
              <w:t>POST</w:t>
            </w:r>
          </w:p>
        </w:tc>
        <w:tc>
          <w:tcPr>
            <w:tcW w:type="dxa" w:w="3172"/>
            <w:vAlign w:val="center"/>
            <w:shd w:fill="F4F7FA"/>
          </w:tcPr>
          <w:p>
            <w:pPr>
              <w:keepLines/>
              <w:spacing w:after="40"/>
            </w:pPr>
            <w:r/>
            <w:r>
              <w:rPr>
                <w:rFonts w:ascii="Arial" w:hAnsi="Arial"/>
                <w:b w:val="0"/>
                <w:sz w:val="17"/>
              </w:rPr>
              <w:t>/api/auth/login</w:t>
            </w:r>
          </w:p>
        </w:tc>
        <w:tc>
          <w:tcPr>
            <w:tcW w:type="dxa" w:w="3172"/>
            <w:vAlign w:val="center"/>
            <w:shd w:fill="F4F7FA"/>
          </w:tcPr>
          <w:p>
            <w:pPr>
              <w:keepLines/>
              <w:spacing w:after="40"/>
            </w:pPr>
            <w:r/>
            <w:r>
              <w:rPr>
                <w:rFonts w:ascii="Arial" w:hAnsi="Arial"/>
                <w:b w:val="0"/>
                <w:sz w:val="17"/>
              </w:rPr>
              <w:t>Admin bejelentkezés.</w:t>
            </w:r>
          </w:p>
        </w:tc>
      </w:tr>
      <w:tr>
        <w:tc>
          <w:tcPr>
            <w:tcW w:type="dxa" w:w="3172"/>
            <w:vAlign w:val="center"/>
          </w:tcPr>
          <w:p>
            <w:pPr>
              <w:keepLines/>
              <w:spacing w:after="40"/>
            </w:pPr>
            <w:r/>
            <w:r>
              <w:rPr>
                <w:rFonts w:ascii="Arial" w:hAnsi="Arial"/>
                <w:b w:val="0"/>
                <w:sz w:val="17"/>
              </w:rPr>
              <w:t>POST</w:t>
            </w:r>
          </w:p>
        </w:tc>
        <w:tc>
          <w:tcPr>
            <w:tcW w:type="dxa" w:w="3172"/>
            <w:vAlign w:val="center"/>
          </w:tcPr>
          <w:p>
            <w:pPr>
              <w:keepLines/>
              <w:spacing w:after="40"/>
            </w:pPr>
            <w:r/>
            <w:r>
              <w:rPr>
                <w:rFonts w:ascii="Arial" w:hAnsi="Arial"/>
                <w:b w:val="0"/>
                <w:sz w:val="17"/>
              </w:rPr>
              <w:t>/api/auth/change-password</w:t>
            </w:r>
          </w:p>
        </w:tc>
        <w:tc>
          <w:tcPr>
            <w:tcW w:type="dxa" w:w="3172"/>
            <w:vAlign w:val="center"/>
          </w:tcPr>
          <w:p>
            <w:pPr>
              <w:keepLines/>
              <w:spacing w:after="40"/>
            </w:pPr>
            <w:r/>
            <w:r>
              <w:rPr>
                <w:rFonts w:ascii="Arial" w:hAnsi="Arial"/>
                <w:b w:val="0"/>
                <w:sz w:val="17"/>
              </w:rPr>
              <w:t>Hitelesített jelszócsere.</w:t>
            </w:r>
          </w:p>
        </w:tc>
      </w:tr>
      <w:tr>
        <w:tc>
          <w:tcPr>
            <w:tcW w:type="dxa" w:w="3172"/>
            <w:vAlign w:val="center"/>
            <w:shd w:fill="F4F7FA"/>
          </w:tcPr>
          <w:p>
            <w:pPr>
              <w:keepLines/>
              <w:spacing w:after="40"/>
            </w:pPr>
            <w:r/>
            <w:r>
              <w:rPr>
                <w:rFonts w:ascii="Arial" w:hAnsi="Arial"/>
                <w:b w:val="0"/>
                <w:sz w:val="17"/>
              </w:rPr>
              <w:t>GET / POST</w:t>
            </w:r>
          </w:p>
        </w:tc>
        <w:tc>
          <w:tcPr>
            <w:tcW w:type="dxa" w:w="3172"/>
            <w:vAlign w:val="center"/>
            <w:shd w:fill="F4F7FA"/>
          </w:tcPr>
          <w:p>
            <w:pPr>
              <w:keepLines/>
              <w:spacing w:after="40"/>
            </w:pPr>
            <w:r/>
            <w:r>
              <w:rPr>
                <w:rFonts w:ascii="Arial" w:hAnsi="Arial"/>
                <w:b w:val="0"/>
                <w:sz w:val="17"/>
              </w:rPr>
              <w:t>/api/customers</w:t>
            </w:r>
          </w:p>
        </w:tc>
        <w:tc>
          <w:tcPr>
            <w:tcW w:type="dxa" w:w="3172"/>
            <w:vAlign w:val="center"/>
            <w:shd w:fill="F4F7FA"/>
          </w:tcPr>
          <w:p>
            <w:pPr>
              <w:keepLines/>
              <w:spacing w:after="40"/>
            </w:pPr>
            <w:r/>
            <w:r>
              <w:rPr>
                <w:rFonts w:ascii="Arial" w:hAnsi="Arial"/>
                <w:b w:val="0"/>
                <w:sz w:val="17"/>
              </w:rPr>
              <w:t>Ügyfelek listázása vagy létrehozása.</w:t>
            </w:r>
          </w:p>
        </w:tc>
      </w:tr>
      <w:tr>
        <w:tc>
          <w:tcPr>
            <w:tcW w:type="dxa" w:w="3172"/>
            <w:vAlign w:val="center"/>
          </w:tcPr>
          <w:p>
            <w:pPr>
              <w:keepLines/>
              <w:spacing w:after="40"/>
            </w:pPr>
            <w:r/>
            <w:r>
              <w:rPr>
                <w:rFonts w:ascii="Arial" w:hAnsi="Arial"/>
                <w:b w:val="0"/>
                <w:sz w:val="17"/>
              </w:rPr>
              <w:t>GET / PUT / DELETE</w:t>
            </w:r>
          </w:p>
        </w:tc>
        <w:tc>
          <w:tcPr>
            <w:tcW w:type="dxa" w:w="3172"/>
            <w:vAlign w:val="center"/>
          </w:tcPr>
          <w:p>
            <w:pPr>
              <w:keepLines/>
              <w:spacing w:after="40"/>
            </w:pPr>
            <w:r/>
            <w:r>
              <w:rPr>
                <w:rFonts w:ascii="Arial" w:hAnsi="Arial"/>
                <w:b w:val="0"/>
                <w:sz w:val="17"/>
              </w:rPr>
              <w:t>/api/customers/:id</w:t>
            </w:r>
          </w:p>
        </w:tc>
        <w:tc>
          <w:tcPr>
            <w:tcW w:type="dxa" w:w="3172"/>
            <w:vAlign w:val="center"/>
          </w:tcPr>
          <w:p>
            <w:pPr>
              <w:keepLines/>
              <w:spacing w:after="40"/>
            </w:pPr>
            <w:r/>
            <w:r>
              <w:rPr>
                <w:rFonts w:ascii="Arial" w:hAnsi="Arial"/>
                <w:b w:val="0"/>
                <w:sz w:val="17"/>
              </w:rPr>
              <w:t>Ügyfél lekérése, módosítása, törlése.</w:t>
            </w:r>
          </w:p>
        </w:tc>
      </w:tr>
      <w:tr>
        <w:tc>
          <w:tcPr>
            <w:tcW w:type="dxa" w:w="3172"/>
            <w:vAlign w:val="center"/>
            <w:shd w:fill="F4F7FA"/>
          </w:tcPr>
          <w:p>
            <w:pPr>
              <w:keepLines/>
              <w:spacing w:after="40"/>
            </w:pPr>
            <w:r/>
            <w:r>
              <w:rPr>
                <w:rFonts w:ascii="Arial" w:hAnsi="Arial"/>
                <w:b w:val="0"/>
                <w:sz w:val="17"/>
              </w:rPr>
              <w:t>GET / POST</w:t>
            </w:r>
          </w:p>
        </w:tc>
        <w:tc>
          <w:tcPr>
            <w:tcW w:type="dxa" w:w="3172"/>
            <w:vAlign w:val="center"/>
            <w:shd w:fill="F4F7FA"/>
          </w:tcPr>
          <w:p>
            <w:pPr>
              <w:keepLines/>
              <w:spacing w:after="40"/>
            </w:pPr>
            <w:r/>
            <w:r>
              <w:rPr>
                <w:rFonts w:ascii="Arial" w:hAnsi="Arial"/>
                <w:b w:val="0"/>
                <w:sz w:val="17"/>
              </w:rPr>
              <w:t>/api/motorcycles</w:t>
            </w:r>
          </w:p>
        </w:tc>
        <w:tc>
          <w:tcPr>
            <w:tcW w:type="dxa" w:w="3172"/>
            <w:vAlign w:val="center"/>
            <w:shd w:fill="F4F7FA"/>
          </w:tcPr>
          <w:p>
            <w:pPr>
              <w:keepLines/>
              <w:spacing w:after="40"/>
            </w:pPr>
            <w:r/>
            <w:r>
              <w:rPr>
                <w:rFonts w:ascii="Arial" w:hAnsi="Arial"/>
                <w:b w:val="0"/>
                <w:sz w:val="17"/>
              </w:rPr>
              <w:t>Motorok listázása vagy létrehozása.</w:t>
            </w:r>
          </w:p>
        </w:tc>
      </w:tr>
      <w:tr>
        <w:tc>
          <w:tcPr>
            <w:tcW w:type="dxa" w:w="3172"/>
            <w:vAlign w:val="center"/>
          </w:tcPr>
          <w:p>
            <w:pPr>
              <w:keepLines/>
              <w:spacing w:after="40"/>
            </w:pPr>
            <w:r/>
            <w:r>
              <w:rPr>
                <w:rFonts w:ascii="Arial" w:hAnsi="Arial"/>
                <w:b w:val="0"/>
                <w:sz w:val="17"/>
              </w:rPr>
              <w:t>GET / PUT / DELETE</w:t>
            </w:r>
          </w:p>
        </w:tc>
        <w:tc>
          <w:tcPr>
            <w:tcW w:type="dxa" w:w="3172"/>
            <w:vAlign w:val="center"/>
          </w:tcPr>
          <w:p>
            <w:pPr>
              <w:keepLines/>
              <w:spacing w:after="40"/>
            </w:pPr>
            <w:r/>
            <w:r>
              <w:rPr>
                <w:rFonts w:ascii="Arial" w:hAnsi="Arial"/>
                <w:b w:val="0"/>
                <w:sz w:val="17"/>
              </w:rPr>
              <w:t>/api/motorcycles/:id</w:t>
            </w:r>
          </w:p>
        </w:tc>
        <w:tc>
          <w:tcPr>
            <w:tcW w:type="dxa" w:w="3172"/>
            <w:vAlign w:val="center"/>
          </w:tcPr>
          <w:p>
            <w:pPr>
              <w:keepLines/>
              <w:spacing w:after="40"/>
            </w:pPr>
            <w:r/>
            <w:r>
              <w:rPr>
                <w:rFonts w:ascii="Arial" w:hAnsi="Arial"/>
                <w:b w:val="0"/>
                <w:sz w:val="17"/>
              </w:rPr>
              <w:t>Motor lekérése, módosítása, törlése.</w:t>
            </w:r>
          </w:p>
        </w:tc>
      </w:tr>
      <w:tr>
        <w:tc>
          <w:tcPr>
            <w:tcW w:type="dxa" w:w="3172"/>
            <w:vAlign w:val="center"/>
            <w:shd w:fill="F4F7FA"/>
          </w:tcPr>
          <w:p>
            <w:pPr>
              <w:keepLines/>
              <w:spacing w:after="40"/>
            </w:pPr>
            <w:r/>
            <w:r>
              <w:rPr>
                <w:rFonts w:ascii="Arial" w:hAnsi="Arial"/>
                <w:b w:val="0"/>
                <w:sz w:val="17"/>
              </w:rPr>
              <w:t>GET / POST</w:t>
            </w:r>
          </w:p>
        </w:tc>
        <w:tc>
          <w:tcPr>
            <w:tcW w:type="dxa" w:w="3172"/>
            <w:vAlign w:val="center"/>
            <w:shd w:fill="F4F7FA"/>
          </w:tcPr>
          <w:p>
            <w:pPr>
              <w:keepLines/>
              <w:spacing w:after="40"/>
            </w:pPr>
            <w:r/>
            <w:r>
              <w:rPr>
                <w:rFonts w:ascii="Arial" w:hAnsi="Arial"/>
                <w:b w:val="0"/>
                <w:sz w:val="17"/>
              </w:rPr>
              <w:t>/api/work-orders</w:t>
            </w:r>
          </w:p>
        </w:tc>
        <w:tc>
          <w:tcPr>
            <w:tcW w:type="dxa" w:w="3172"/>
            <w:vAlign w:val="center"/>
            <w:shd w:fill="F4F7FA"/>
          </w:tcPr>
          <w:p>
            <w:pPr>
              <w:keepLines/>
              <w:spacing w:after="40"/>
            </w:pPr>
            <w:r/>
            <w:r>
              <w:rPr>
                <w:rFonts w:ascii="Arial" w:hAnsi="Arial"/>
                <w:b w:val="0"/>
                <w:sz w:val="17"/>
              </w:rPr>
              <w:t>Munkalapok listázása vagy létrehozása.</w:t>
            </w:r>
          </w:p>
        </w:tc>
      </w:tr>
      <w:tr>
        <w:tc>
          <w:tcPr>
            <w:tcW w:type="dxa" w:w="3172"/>
            <w:vAlign w:val="center"/>
          </w:tcPr>
          <w:p>
            <w:pPr>
              <w:keepLines/>
              <w:spacing w:after="40"/>
            </w:pPr>
            <w:r/>
            <w:r>
              <w:rPr>
                <w:rFonts w:ascii="Arial" w:hAnsi="Arial"/>
                <w:b w:val="0"/>
                <w:sz w:val="17"/>
              </w:rPr>
              <w:t>GET / PUT / DELETE</w:t>
            </w:r>
          </w:p>
        </w:tc>
        <w:tc>
          <w:tcPr>
            <w:tcW w:type="dxa" w:w="3172"/>
            <w:vAlign w:val="center"/>
          </w:tcPr>
          <w:p>
            <w:pPr>
              <w:keepLines/>
              <w:spacing w:after="40"/>
            </w:pPr>
            <w:r/>
            <w:r>
              <w:rPr>
                <w:rFonts w:ascii="Arial" w:hAnsi="Arial"/>
                <w:b w:val="0"/>
                <w:sz w:val="17"/>
              </w:rPr>
              <w:t>/api/work-orders/:id</w:t>
            </w:r>
          </w:p>
        </w:tc>
        <w:tc>
          <w:tcPr>
            <w:tcW w:type="dxa" w:w="3172"/>
            <w:vAlign w:val="center"/>
          </w:tcPr>
          <w:p>
            <w:pPr>
              <w:keepLines/>
              <w:spacing w:after="40"/>
            </w:pPr>
            <w:r/>
            <w:r>
              <w:rPr>
                <w:rFonts w:ascii="Arial" w:hAnsi="Arial"/>
                <w:b w:val="0"/>
                <w:sz w:val="17"/>
              </w:rPr>
              <w:t>Munkalap lekérése, módosítása, törlése.</w:t>
            </w:r>
          </w:p>
        </w:tc>
      </w:tr>
      <w:tr>
        <w:tc>
          <w:tcPr>
            <w:tcW w:type="dxa" w:w="3172"/>
            <w:vAlign w:val="center"/>
            <w:shd w:fill="F4F7FA"/>
          </w:tcPr>
          <w:p>
            <w:pPr>
              <w:keepLines/>
              <w:spacing w:after="40"/>
            </w:pPr>
            <w:r/>
            <w:r>
              <w:rPr>
                <w:rFonts w:ascii="Arial" w:hAnsi="Arial"/>
                <w:b w:val="0"/>
                <w:sz w:val="17"/>
              </w:rPr>
              <w:t>CRUD</w:t>
            </w:r>
          </w:p>
        </w:tc>
        <w:tc>
          <w:tcPr>
            <w:tcW w:type="dxa" w:w="3172"/>
            <w:vAlign w:val="center"/>
            <w:shd w:fill="F4F7FA"/>
          </w:tcPr>
          <w:p>
            <w:pPr>
              <w:keepLines/>
              <w:spacing w:after="40"/>
            </w:pPr>
            <w:r/>
            <w:r>
              <w:rPr>
                <w:rFonts w:ascii="Arial" w:hAnsi="Arial"/>
                <w:b w:val="0"/>
                <w:sz w:val="17"/>
              </w:rPr>
              <w:t>/api/labor-items</w:t>
            </w:r>
          </w:p>
        </w:tc>
        <w:tc>
          <w:tcPr>
            <w:tcW w:type="dxa" w:w="3172"/>
            <w:vAlign w:val="center"/>
            <w:shd w:fill="F4F7FA"/>
          </w:tcPr>
          <w:p>
            <w:pPr>
              <w:keepLines/>
              <w:spacing w:after="40"/>
            </w:pPr>
            <w:r/>
            <w:r>
              <w:rPr>
                <w:rFonts w:ascii="Arial" w:hAnsi="Arial"/>
                <w:b w:val="0"/>
                <w:sz w:val="17"/>
              </w:rPr>
              <w:t>Munkadíjtételek kezelése.</w:t>
            </w:r>
          </w:p>
        </w:tc>
      </w:tr>
      <w:tr>
        <w:tc>
          <w:tcPr>
            <w:tcW w:type="dxa" w:w="3172"/>
            <w:vAlign w:val="center"/>
          </w:tcPr>
          <w:p>
            <w:pPr>
              <w:keepLines/>
              <w:spacing w:after="40"/>
            </w:pPr>
            <w:r/>
            <w:r>
              <w:rPr>
                <w:rFonts w:ascii="Arial" w:hAnsi="Arial"/>
                <w:b w:val="0"/>
                <w:sz w:val="17"/>
              </w:rPr>
              <w:t>GET</w:t>
            </w:r>
          </w:p>
        </w:tc>
        <w:tc>
          <w:tcPr>
            <w:tcW w:type="dxa" w:w="3172"/>
            <w:vAlign w:val="center"/>
          </w:tcPr>
          <w:p>
            <w:pPr>
              <w:keepLines/>
              <w:spacing w:after="40"/>
            </w:pPr>
            <w:r/>
            <w:r>
              <w:rPr>
                <w:rFonts w:ascii="Arial" w:hAnsi="Arial"/>
                <w:b w:val="0"/>
                <w:sz w:val="17"/>
              </w:rPr>
              <w:t>/api/labor-items/work-order/:id</w:t>
            </w:r>
          </w:p>
        </w:tc>
        <w:tc>
          <w:tcPr>
            <w:tcW w:type="dxa" w:w="3172"/>
            <w:vAlign w:val="center"/>
          </w:tcPr>
          <w:p>
            <w:pPr>
              <w:keepLines/>
              <w:spacing w:after="40"/>
            </w:pPr>
            <w:r/>
            <w:r>
              <w:rPr>
                <w:rFonts w:ascii="Arial" w:hAnsi="Arial"/>
                <w:b w:val="0"/>
                <w:sz w:val="17"/>
              </w:rPr>
              <w:t>Egy munkalap munkadíjtételei.</w:t>
            </w:r>
          </w:p>
        </w:tc>
      </w:tr>
      <w:tr>
        <w:tc>
          <w:tcPr>
            <w:tcW w:type="dxa" w:w="3172"/>
            <w:vAlign w:val="center"/>
            <w:shd w:fill="F4F7FA"/>
          </w:tcPr>
          <w:p>
            <w:pPr>
              <w:keepLines/>
              <w:spacing w:after="40"/>
            </w:pPr>
            <w:r/>
            <w:r>
              <w:rPr>
                <w:rFonts w:ascii="Arial" w:hAnsi="Arial"/>
                <w:b w:val="0"/>
                <w:sz w:val="17"/>
              </w:rPr>
              <w:t>CRUD</w:t>
            </w:r>
          </w:p>
        </w:tc>
        <w:tc>
          <w:tcPr>
            <w:tcW w:type="dxa" w:w="3172"/>
            <w:vAlign w:val="center"/>
            <w:shd w:fill="F4F7FA"/>
          </w:tcPr>
          <w:p>
            <w:pPr>
              <w:keepLines/>
              <w:spacing w:after="40"/>
            </w:pPr>
            <w:r/>
            <w:r>
              <w:rPr>
                <w:rFonts w:ascii="Arial" w:hAnsi="Arial"/>
                <w:b w:val="0"/>
                <w:sz w:val="17"/>
              </w:rPr>
              <w:t>/api/part-items</w:t>
            </w:r>
          </w:p>
        </w:tc>
        <w:tc>
          <w:tcPr>
            <w:tcW w:type="dxa" w:w="3172"/>
            <w:vAlign w:val="center"/>
            <w:shd w:fill="F4F7FA"/>
          </w:tcPr>
          <w:p>
            <w:pPr>
              <w:keepLines/>
              <w:spacing w:after="40"/>
            </w:pPr>
            <w:r/>
            <w:r>
              <w:rPr>
                <w:rFonts w:ascii="Arial" w:hAnsi="Arial"/>
                <w:b w:val="0"/>
                <w:sz w:val="17"/>
              </w:rPr>
              <w:t>Alkatrésztételek kezelése.</w:t>
            </w:r>
          </w:p>
        </w:tc>
      </w:tr>
      <w:tr>
        <w:tc>
          <w:tcPr>
            <w:tcW w:type="dxa" w:w="3172"/>
            <w:vAlign w:val="center"/>
          </w:tcPr>
          <w:p>
            <w:pPr>
              <w:keepLines/>
              <w:spacing w:after="40"/>
            </w:pPr>
            <w:r/>
            <w:r>
              <w:rPr>
                <w:rFonts w:ascii="Arial" w:hAnsi="Arial"/>
                <w:b w:val="0"/>
                <w:sz w:val="17"/>
              </w:rPr>
              <w:t>GET</w:t>
            </w:r>
          </w:p>
        </w:tc>
        <w:tc>
          <w:tcPr>
            <w:tcW w:type="dxa" w:w="3172"/>
            <w:vAlign w:val="center"/>
          </w:tcPr>
          <w:p>
            <w:pPr>
              <w:keepLines/>
              <w:spacing w:after="40"/>
            </w:pPr>
            <w:r/>
            <w:r>
              <w:rPr>
                <w:rFonts w:ascii="Arial" w:hAnsi="Arial"/>
                <w:b w:val="0"/>
                <w:sz w:val="17"/>
              </w:rPr>
              <w:t>/api/part-items/work-order/:id</w:t>
            </w:r>
          </w:p>
        </w:tc>
        <w:tc>
          <w:tcPr>
            <w:tcW w:type="dxa" w:w="3172"/>
            <w:vAlign w:val="center"/>
          </w:tcPr>
          <w:p>
            <w:pPr>
              <w:keepLines/>
              <w:spacing w:after="40"/>
            </w:pPr>
            <w:r/>
            <w:r>
              <w:rPr>
                <w:rFonts w:ascii="Arial" w:hAnsi="Arial"/>
                <w:b w:val="0"/>
                <w:sz w:val="17"/>
              </w:rPr>
              <w:t>Egy munkalap alkatrésztételei.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rPr>
          <w:rFonts w:ascii="Arial" w:hAnsi="Arial"/>
          <w:color w:val="155E9A"/>
        </w:rPr>
        <w:t>Melléklet B. Fogalomtár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758"/>
        <w:gridCol w:w="4758"/>
      </w:tblGrid>
      <w:tr>
        <w:trPr>
          <w:tblHeader w:val="true"/>
        </w:trPr>
        <w:tc>
          <w:tcPr>
            <w:tcW w:type="dxa" w:w="4758"/>
            <w:vAlign w:val="center"/>
            <w:shd w:fill="155E9A"/>
          </w:tcPr>
          <w:p>
            <w:pPr>
              <w:keepLines/>
              <w:spacing w:after="4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Fogalom</w:t>
            </w:r>
          </w:p>
        </w:tc>
        <w:tc>
          <w:tcPr>
            <w:tcW w:type="dxa" w:w="4758"/>
            <w:vAlign w:val="center"/>
            <w:shd w:fill="155E9A"/>
          </w:tcPr>
          <w:p>
            <w:pPr>
              <w:keepLines/>
              <w:spacing w:after="4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Magyarázat</w:t>
            </w:r>
          </w:p>
        </w:tc>
      </w:tr>
      <w:tr>
        <w:tc>
          <w:tcPr>
            <w:tcW w:type="dxa" w:w="4758"/>
            <w:vAlign w:val="center"/>
            <w:shd w:fill="F4F7FA"/>
          </w:tcPr>
          <w:p>
            <w:pPr>
              <w:keepLines/>
              <w:spacing w:after="40"/>
            </w:pPr>
            <w:r/>
            <w:r>
              <w:rPr>
                <w:rFonts w:ascii="Arial" w:hAnsi="Arial"/>
                <w:b w:val="0"/>
                <w:sz w:val="17"/>
              </w:rPr>
              <w:t>API</w:t>
            </w:r>
          </w:p>
        </w:tc>
        <w:tc>
          <w:tcPr>
            <w:tcW w:type="dxa" w:w="4758"/>
            <w:vAlign w:val="center"/>
            <w:shd w:fill="F4F7FA"/>
          </w:tcPr>
          <w:p>
            <w:pPr>
              <w:keepLines/>
              <w:spacing w:after="40"/>
            </w:pPr>
            <w:r/>
            <w:r>
              <w:rPr>
                <w:rFonts w:ascii="Arial" w:hAnsi="Arial"/>
                <w:b w:val="0"/>
                <w:sz w:val="17"/>
              </w:rPr>
              <w:t>A felület és a backend közötti HTTP-alapú programozási interfész.</w:t>
            </w:r>
          </w:p>
        </w:tc>
      </w:tr>
      <w:tr>
        <w:tc>
          <w:tcPr>
            <w:tcW w:type="dxa" w:w="4758"/>
            <w:vAlign w:val="center"/>
          </w:tcPr>
          <w:p>
            <w:pPr>
              <w:keepLines/>
              <w:spacing w:after="40"/>
            </w:pPr>
            <w:r/>
            <w:r>
              <w:rPr>
                <w:rFonts w:ascii="Arial" w:hAnsi="Arial"/>
                <w:b w:val="0"/>
                <w:sz w:val="17"/>
              </w:rPr>
              <w:t>CRUD</w:t>
            </w:r>
          </w:p>
        </w:tc>
        <w:tc>
          <w:tcPr>
            <w:tcW w:type="dxa" w:w="4758"/>
            <w:vAlign w:val="center"/>
          </w:tcPr>
          <w:p>
            <w:pPr>
              <w:keepLines/>
              <w:spacing w:after="40"/>
            </w:pPr>
            <w:r/>
            <w:r>
              <w:rPr>
                <w:rFonts w:ascii="Arial" w:hAnsi="Arial"/>
                <w:b w:val="0"/>
                <w:sz w:val="17"/>
              </w:rPr>
              <w:t>Létrehozás, lekérés/listázás, módosítás és törlés.</w:t>
            </w:r>
          </w:p>
        </w:tc>
      </w:tr>
      <w:tr>
        <w:tc>
          <w:tcPr>
            <w:tcW w:type="dxa" w:w="4758"/>
            <w:vAlign w:val="center"/>
            <w:shd w:fill="F4F7FA"/>
          </w:tcPr>
          <w:p>
            <w:pPr>
              <w:keepLines/>
              <w:spacing w:after="40"/>
            </w:pPr>
            <w:r/>
            <w:r>
              <w:rPr>
                <w:rFonts w:ascii="Arial" w:hAnsi="Arial"/>
                <w:b w:val="0"/>
                <w:sz w:val="17"/>
              </w:rPr>
              <w:t>JWT</w:t>
            </w:r>
          </w:p>
        </w:tc>
        <w:tc>
          <w:tcPr>
            <w:tcW w:type="dxa" w:w="4758"/>
            <w:vAlign w:val="center"/>
            <w:shd w:fill="F4F7FA"/>
          </w:tcPr>
          <w:p>
            <w:pPr>
              <w:keepLines/>
              <w:spacing w:after="40"/>
            </w:pPr>
            <w:r/>
            <w:r>
              <w:rPr>
                <w:rFonts w:ascii="Arial" w:hAnsi="Arial"/>
                <w:b w:val="0"/>
                <w:sz w:val="17"/>
              </w:rPr>
              <w:t>Aláírt token, amely a bejelentkezett admin API-kéréseit hitelesíti.</w:t>
            </w:r>
          </w:p>
        </w:tc>
      </w:tr>
      <w:tr>
        <w:tc>
          <w:tcPr>
            <w:tcW w:type="dxa" w:w="4758"/>
            <w:vAlign w:val="center"/>
          </w:tcPr>
          <w:p>
            <w:pPr>
              <w:keepLines/>
              <w:spacing w:after="40"/>
            </w:pPr>
            <w:r/>
            <w:r>
              <w:rPr>
                <w:rFonts w:ascii="Arial" w:hAnsi="Arial"/>
                <w:b w:val="0"/>
                <w:sz w:val="17"/>
              </w:rPr>
              <w:t>SQLite</w:t>
            </w:r>
          </w:p>
        </w:tc>
        <w:tc>
          <w:tcPr>
            <w:tcW w:type="dxa" w:w="4758"/>
            <w:vAlign w:val="center"/>
          </w:tcPr>
          <w:p>
            <w:pPr>
              <w:keepLines/>
              <w:spacing w:after="40"/>
            </w:pPr>
            <w:r/>
            <w:r>
              <w:rPr>
                <w:rFonts w:ascii="Arial" w:hAnsi="Arial"/>
                <w:b w:val="0"/>
                <w:sz w:val="17"/>
              </w:rPr>
              <w:t>Fájlalapú relációs adatbázis.</w:t>
            </w:r>
          </w:p>
        </w:tc>
      </w:tr>
      <w:tr>
        <w:tc>
          <w:tcPr>
            <w:tcW w:type="dxa" w:w="4758"/>
            <w:vAlign w:val="center"/>
            <w:shd w:fill="F4F7FA"/>
          </w:tcPr>
          <w:p>
            <w:pPr>
              <w:keepLines/>
              <w:spacing w:after="40"/>
            </w:pPr>
            <w:r/>
            <w:r>
              <w:rPr>
                <w:rFonts w:ascii="Arial" w:hAnsi="Arial"/>
                <w:b w:val="0"/>
                <w:sz w:val="17"/>
              </w:rPr>
              <w:t>Idegen kulcs</w:t>
            </w:r>
          </w:p>
        </w:tc>
        <w:tc>
          <w:tcPr>
            <w:tcW w:type="dxa" w:w="4758"/>
            <w:vAlign w:val="center"/>
            <w:shd w:fill="F4F7FA"/>
          </w:tcPr>
          <w:p>
            <w:pPr>
              <w:keepLines/>
              <w:spacing w:after="40"/>
            </w:pPr>
            <w:r/>
            <w:r>
              <w:rPr>
                <w:rFonts w:ascii="Arial" w:hAnsi="Arial"/>
                <w:b w:val="0"/>
                <w:sz w:val="17"/>
              </w:rPr>
              <w:t>Adatbázis-kapcsolat, amely másik tábla rekordjára hivatkozik.</w:t>
            </w:r>
          </w:p>
        </w:tc>
      </w:tr>
      <w:tr>
        <w:tc>
          <w:tcPr>
            <w:tcW w:type="dxa" w:w="4758"/>
            <w:vAlign w:val="center"/>
          </w:tcPr>
          <w:p>
            <w:pPr>
              <w:keepLines/>
              <w:spacing w:after="40"/>
            </w:pPr>
            <w:r/>
            <w:r>
              <w:rPr>
                <w:rFonts w:ascii="Arial" w:hAnsi="Arial"/>
                <w:b w:val="0"/>
                <w:sz w:val="17"/>
              </w:rPr>
              <w:t>Reszponzív felület</w:t>
            </w:r>
          </w:p>
        </w:tc>
        <w:tc>
          <w:tcPr>
            <w:tcW w:type="dxa" w:w="4758"/>
            <w:vAlign w:val="center"/>
          </w:tcPr>
          <w:p>
            <w:pPr>
              <w:keepLines/>
              <w:spacing w:after="40"/>
            </w:pPr>
            <w:r/>
            <w:r>
              <w:rPr>
                <w:rFonts w:ascii="Arial" w:hAnsi="Arial"/>
                <w:b w:val="0"/>
                <w:sz w:val="17"/>
              </w:rPr>
              <w:t>Olyan felület, amely eltérő képernyőszélességeken is alkalmazkodó elrendezést használ.</w:t>
            </w:r>
          </w:p>
        </w:tc>
      </w:tr>
    </w:tbl>
    <w:p>
      <w:pPr>
        <w:spacing w:after="20"/>
      </w:pPr>
    </w:p>
    <w:sectPr w:rsidR="009E5CB0" w:rsidRPr="009E5CB0">
      <w:headerReference w:type="default" r:id="rId7"/>
      <w:footerReference w:type="default" r:id="rId8"/>
      <w:pgSz w:w="11906" w:h="16838"/>
      <w:pgMar w:top="1037" w:right="1123" w:bottom="1037" w:left="126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color w:val="64707D"/>
        <w:sz w:val="16"/>
      </w:rPr>
      <w:t xml:space="preserve">MotoHub vizsgaremek  •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rial" w:hAnsi="Arial"/>
        <w:color w:val="64707D"/>
        <w:sz w:val="16"/>
      </w:rPr>
      <w:t>MotoHub  |  Fejlesztési dokumentáció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E5CB0"/>
    <w:rsid w:val="00084AF2"/>
    <w:rsid w:val="00673633"/>
    <w:rsid w:val="009E5C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F7F2301"/>
  <w15:chartTrackingRefBased/>
  <w15:docId w15:val="{C9C3124B-3F86-4551-BC1D-32FB320D13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hu-H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l">
    <w:name w:val="Normal"/>
    <w:qFormat/>
    <w:pPr>
      <w:spacing w:after="120"/>
    </w:pPr>
    <w:rPr>
      <w:rFonts w:ascii="Arial" w:hAnsi="Arial"/>
      <w:sz w:val="20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paragraph" w:styleId="NormlWeb">
    <w:name w:val="Normal (Web)"/>
    <w:basedOn w:val="Norml"/>
    <w:uiPriority w:val="99"/>
    <w:semiHidden/>
    <w:unhideWhenUsed/>
    <w:rsid w:val="009E5CB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hu-HU"/>
    </w:rPr>
  </w:style>
  <w:style w:type="paragraph" w:customStyle="1" w:styleId="Heading1">
    <w:name w:val="heading 1"/>
    <w:basedOn w:val="Norml"/>
    <w:pPr>
      <w:spacing w:before="260" w:after="100"/>
    </w:pPr>
    <w:rPr>
      <w:rFonts w:ascii="Arial" w:hAnsi="Arial"/>
      <w:b/>
      <w:color w:val="155E9A"/>
      <w:sz w:val="34"/>
    </w:rPr>
  </w:style>
  <w:style w:type="paragraph" w:customStyle="1" w:styleId="Heading2">
    <w:name w:val="heading 2"/>
    <w:basedOn w:val="Norml"/>
    <w:pPr>
      <w:spacing w:before="260" w:after="100"/>
    </w:pPr>
    <w:rPr>
      <w:rFonts w:ascii="Arial" w:hAnsi="Arial"/>
      <w:b/>
      <w:color w:val="155E9A"/>
      <w:sz w:val="24"/>
    </w:rPr>
  </w:style>
  <w:style w:type="paragraph" w:customStyle="1" w:styleId="Heading3">
    <w:name w:val="heading 3"/>
    <w:basedOn w:val="Norml"/>
    <w:pPr>
      <w:spacing w:before="260" w:after="100"/>
    </w:pPr>
    <w:rPr>
      <w:rFonts w:ascii="Arial" w:hAnsi="Arial"/>
      <w:b/>
      <w:color w:val="17324D"/>
      <w:sz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86584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24</Words>
  <Characters>168</Characters>
  <Application>Microsoft Office Word</Application>
  <DocSecurity>0</DocSecurity>
  <Lines>1</Lines>
  <Paragraphs>1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SMH</dc:creator>
  <cp:keywords/>
  <dc:description/>
  <cp:lastModifiedBy>SMH</cp:lastModifiedBy>
  <cp:revision>1</cp:revision>
  <dcterms:created xsi:type="dcterms:W3CDTF">2026-09-30T09:12:00Z</dcterms:created>
  <dcterms:modified xsi:type="dcterms:W3CDTF">2026-09-30T09:16:00Z</dcterms:modified>
</cp:coreProperties>
</file>