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0A1520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E5A0"/>
                <w:spacing w:val="120"/>
                <w:sz w:val="22"/>
                <w:szCs w:val="22"/>
              </w:rPr>
              <w:t xml:space="preserve">EDUCATIONAL PWA APPLICATION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MicroLeap – Teacher Training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E5A0"/>
                <w:sz w:val="26"/>
                <w:szCs w:val="26"/>
              </w:rPr>
              <w:t xml:space="preserve">LEARN  </w:t>
            </w:r>
            <w:r>
              <w:rPr>
                <w:rFonts w:ascii="Arial" w:cs="Arial" w:eastAsia="Arial" w:hAnsi="Arial"/>
                <w:b/>
                <w:bCs/>
                <w:color w:val="FF6B35"/>
                <w:sz w:val="26"/>
                <w:szCs w:val="26"/>
              </w:rPr>
              <w:t xml:space="preserve">•  PLAY  </w:t>
            </w:r>
            <w:r>
              <w:rPr>
                <w:rFonts w:ascii="Arial" w:cs="Arial" w:eastAsia="Arial" w:hAnsi="Arial"/>
                <w:b/>
                <w:bCs/>
                <w:color w:val="7C6AF7"/>
                <w:sz w:val="26"/>
                <w:szCs w:val="26"/>
              </w:rPr>
              <w:t xml:space="preserve">•  GROW  </w:t>
            </w:r>
            <w:r>
              <w:rPr>
                <w:rFonts w:ascii="Arial" w:cs="Arial" w:eastAsia="Arial" w:hAnsi="Arial"/>
                <w:b/>
                <w:bCs/>
                <w:color w:val="00E5A0"/>
                <w:sz w:val="26"/>
                <w:szCs w:val="26"/>
              </w:rPr>
              <w:t xml:space="preserve">•  SUCCEED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E8F4F0"/>
                <w:sz w:val="22"/>
                <w:szCs w:val="22"/>
              </w:rPr>
              <w:t xml:space="preserve">Interactive Micro Improvement Plan Training for Teachers</w:t>
            </w:r>
          </w:p>
        </w:tc>
      </w:tr>
    </w:tbl>
    <w:p>
      <w:pPr>
        <w:spacing w:after="0" w:before="4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00E5A0" w:sz="12"/>
              <w:left w:val="single" w:color="00E5A0" w:sz="12"/>
              <w:bottom w:val="single" w:color="00E5A0" w:sz="12"/>
              <w:right w:val="single" w:color="00E5A0" w:sz="4"/>
            </w:tcBorders>
            <w:shd w:fill="F5FFFC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AuthorPhoto" descr="Dr. Mateen Yousuf" title="Author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80"/>
            <w:tcBorders>
              <w:top w:val="single" w:color="00E5A0" w:sz="12"/>
              <w:left w:val="single" w:color="00E5A0" w:sz="4"/>
              <w:bottom w:val="single" w:color="00E5A0" w:sz="12"/>
              <w:right w:val="single" w:color="00E5A0" w:sz="12"/>
            </w:tcBorders>
            <w:shd w:fill="F5FFFC" w:val="clear"/>
            <w:tcMar>
              <w:top w:type="dxa" w:w="240"/>
              <w:left w:type="dxa" w:w="320"/>
              <w:bottom w:type="dxa" w:w="240"/>
              <w:right w:type="dxa" w:w="3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E5A0"/>
                <w:spacing w:val="80"/>
                <w:sz w:val="18"/>
                <w:szCs w:val="18"/>
              </w:rPr>
              <w:t xml:space="preserve">AUTHOR &amp; DEVELOPER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1520"/>
                <w:sz w:val="40"/>
                <w:szCs w:val="40"/>
              </w:rPr>
              <w:t xml:space="preserve">Dr. Mateen Yousuf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A4A3A"/>
                <w:sz w:val="22"/>
                <w:szCs w:val="22"/>
              </w:rPr>
              <w:t xml:space="preserve">Teacher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A4A3A"/>
                <w:sz w:val="22"/>
                <w:szCs w:val="22"/>
              </w:rPr>
              <w:t xml:space="preserve">School Education Department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A4A3A"/>
                <w:sz w:val="22"/>
                <w:szCs w:val="22"/>
              </w:rPr>
              <w:t xml:space="preserve">Jammu &amp; Kashmir, India</w:t>
            </w:r>
          </w:p>
          <w:p>
            <w:pPr>
              <w:pBdr>
                <w:bottom w:val="single" w:color="00E5A0" w:sz="12" w:space="1"/>
              </w:pBdr>
              <w:spacing w:after="0"/>
            </w:pP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  </w:t>
            </w:r>
            <w:r>
              <w:rPr>
                <w:rFonts w:ascii="Arial" w:cs="Arial" w:eastAsia="Arial" w:hAnsi="Arial"/>
                <w:color w:val="5A8090"/>
                <w:sz w:val="20"/>
                <w:szCs w:val="20"/>
              </w:rPr>
              <w:t xml:space="preserve">Jammu &amp; Kashmir, India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✉  </w:t>
            </w:r>
            <w:r>
              <w:rPr>
                <w:rFonts w:ascii="Arial" w:cs="Arial" w:eastAsia="Arial" w:hAnsi="Arial"/>
                <w:color w:val="5A8090"/>
                <w:sz w:val="20"/>
                <w:szCs w:val="20"/>
              </w:rPr>
              <w:t xml:space="preserve">mateenyousuf.edu@gmail.com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E5A0"/>
                <w:sz w:val="20"/>
                <w:szCs w:val="20"/>
              </w:rPr>
              <w:t xml:space="preserve">★  </w:t>
            </w:r>
            <w:r>
              <w:rPr>
                <w:rFonts w:ascii="Arial" w:cs="Arial" w:eastAsia="Arial" w:hAnsi="Arial"/>
                <w:i/>
                <w:iCs/>
                <w:color w:val="5A8090"/>
                <w:sz w:val="20"/>
                <w:szCs w:val="20"/>
              </w:rPr>
              <w:t xml:space="preserve">Dedicated to Quality Education &amp; Innovation</w:t>
            </w:r>
          </w:p>
        </w:tc>
      </w:tr>
    </w:tbl>
    <w:p>
      <w:pPr>
        <w:spacing w:after="0" w:before="40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A8090"/>
          <w:sz w:val="18"/>
          <w:szCs w:val="18"/>
        </w:rPr>
        <w:t xml:space="preserve">Developed with Passion for Education  |  Empowering Teachers  |  Building a Stronger, Smarter India</w:t>
      </w:r>
    </w:p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E6FF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C3A"/>
                <w:sz w:val="20"/>
                <w:szCs w:val="20"/>
              </w:rPr>
              <w:t xml:space="preserve">NEP 2020</w:t>
            </w:r>
            <w:r>
              <w:rPr>
                <w:rFonts w:ascii="Arial" w:cs="Arial" w:eastAsia="Arial" w:hAnsi="Arial"/>
                <w:color w:val="2A4A3A"/>
                <w:sz w:val="20"/>
                <w:szCs w:val="20"/>
              </w:rPr>
              <w:t xml:space="preserve"> Aligned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FFF1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3000"/>
                <w:sz w:val="20"/>
                <w:szCs w:val="20"/>
              </w:rPr>
              <w:t xml:space="preserve">NCF</w:t>
            </w:r>
            <w:r>
              <w:rPr>
                <w:rFonts w:ascii="Arial" w:cs="Arial" w:eastAsia="Arial" w:hAnsi="Arial"/>
                <w:color w:val="5A2000"/>
                <w:sz w:val="20"/>
                <w:szCs w:val="20"/>
              </w:rPr>
              <w:t xml:space="preserve"> Compliant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EE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2080"/>
                <w:sz w:val="20"/>
                <w:szCs w:val="20"/>
              </w:rPr>
              <w:t xml:space="preserve">PWA</w:t>
            </w:r>
            <w:r>
              <w:rPr>
                <w:rFonts w:ascii="Arial" w:cs="Arial" w:eastAsia="Arial" w:hAnsi="Arial"/>
                <w:color w:val="1A0060"/>
                <w:sz w:val="20"/>
                <w:szCs w:val="20"/>
              </w:rPr>
              <w:t xml:space="preserve"> Technology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A1520"/>
          <w:sz w:val="36"/>
          <w:szCs w:val="36"/>
        </w:rPr>
        <w:t xml:space="preserve">Table of Contents</w:t>
      </w:r>
    </w:p>
    <w:p>
      <w:pPr>
        <w:pBdr>
          <w:bottom w:val="single" w:color="00E5A0" w:sz="12" w:space="1"/>
        </w:pBdr>
        <w:spacing w:after="0"/>
      </w:pPr>
    </w:p>
    <w:p>
      <w:pPr>
        <w:spacing w:after="0" w:before="12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0E5A0" w:sz="24"/>
              <w:bottom w:val="none"/>
              <w:right w:val="none"/>
            </w:tcBorders>
            <w:shd w:fill="0A15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E5A0"/>
                <w:sz w:val="28"/>
                <w:szCs w:val="28"/>
              </w:rPr>
              <w:t xml:space="preserve">1.  APP OVERVIEW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A1520"/>
          <w:sz w:val="32"/>
          <w:szCs w:val="32"/>
        </w:rPr>
        <w:t xml:space="preserve">App Overview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1520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2D2D4E"/>
          <w:sz w:val="22"/>
          <w:szCs w:val="22"/>
        </w:rPr>
        <w:t xml:space="preserve">To provide an engaging, interactive and teacher-centred digital learning experience focused on Micro Improvement Plans (MIPs).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1520"/>
          <w:sz w:val="22"/>
          <w:szCs w:val="22"/>
        </w:rPr>
        <w:t xml:space="preserve">Educational Need: </w:t>
      </w:r>
      <w:r>
        <w:rPr>
          <w:rFonts w:ascii="Arial" w:cs="Arial" w:eastAsia="Arial" w:hAnsi="Arial"/>
          <w:color w:val="2D2D4E"/>
          <w:sz w:val="22"/>
          <w:szCs w:val="22"/>
        </w:rPr>
        <w:t xml:space="preserve">Addresses diverse professional development needs through fun, practice, assessment and conceptual clarity around structured classroom improvement.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1520"/>
          <w:sz w:val="22"/>
          <w:szCs w:val="22"/>
        </w:rPr>
        <w:t xml:space="preserve">Target Users: </w:t>
      </w:r>
      <w:r>
        <w:rPr>
          <w:rFonts w:ascii="Arial" w:cs="Arial" w:eastAsia="Arial" w:hAnsi="Arial"/>
          <w:color w:val="2D2D4E"/>
          <w:sz w:val="22"/>
          <w:szCs w:val="22"/>
        </w:rPr>
        <w:t xml:space="preserve">Teachers (NQT &amp; experienced), Mentors, School Leaders, DIET Faculty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1520"/>
          <w:sz w:val="22"/>
          <w:szCs w:val="22"/>
        </w:rPr>
        <w:t xml:space="preserve">Classes: </w:t>
      </w:r>
      <w:r>
        <w:rPr>
          <w:rFonts w:ascii="Arial" w:cs="Arial" w:eastAsia="Arial" w:hAnsi="Arial"/>
          <w:color w:val="2D2D4E"/>
          <w:sz w:val="22"/>
          <w:szCs w:val="22"/>
        </w:rPr>
        <w:t xml:space="preserve">Applicable across all teaching contexts (Primary to Secondary)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1520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2D2D4E"/>
          <w:sz w:val="22"/>
          <w:szCs w:val="22"/>
        </w:rPr>
        <w:t xml:space="preserve">Progressive Web App (PWA) — works on any browser, installable on mobile/desktop, offline-capable</w:t>
      </w:r>
    </w:p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3D26"/>
          <w:sz w:val="26"/>
          <w:szCs w:val="26"/>
        </w:rPr>
        <w:t xml:space="preserve">Key 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Understand the concept, purpose and structure of a Micro Improvement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Apply SMART target-setting to specific classroom behaviours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Develop evidence collection skills through structured observation frameworks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Practise coaching conversation strategies for mentor-mentee dialogues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Analyse real classroom scenarios and select the best MIP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a habit of continuous, data-informed professional self-reflection</w:t>
      </w:r>
    </w:p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0E5A0" w:sz="24"/>
              <w:bottom w:val="none"/>
              <w:right w:val="none"/>
            </w:tcBorders>
            <w:shd w:fill="0A15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E5A0"/>
                <w:sz w:val="28"/>
                <w:szCs w:val="28"/>
              </w:rPr>
              <w:t xml:space="preserve">2.  FEATURES OF THE APP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A1520"/>
          <w:sz w:val="32"/>
          <w:szCs w:val="32"/>
        </w:rPr>
        <w:t xml:space="preserve">Features of the App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80"/>
        <w:gridCol w:w="3080"/>
      </w:tblGrid>
      <w:tr>
        <w:trPr>
          <w:tblHeader/>
        </w:trPr>
        <w:tc>
          <w:tcPr>
            <w:tcW w:type="dxa" w:w="24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00B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8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00B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08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00B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Benefits &amp; Skills</w:t>
            </w:r>
          </w:p>
        </w:tc>
      </w:tr>
      <w:tr>
        <w:tc>
          <w:tcPr>
            <w:tcW w:type="dxa" w:w="24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Quiz Mode</w:t>
            </w:r>
          </w:p>
        </w:tc>
        <w:tc>
          <w:tcPr>
            <w:tcW w:type="dxa" w:w="388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understanding of MIP strategies, SMART targets &amp; observation frameworks with 8 scenario-based questions</w:t>
            </w:r>
          </w:p>
        </w:tc>
        <w:tc>
          <w:tcPr>
            <w:tcW w:type="dxa" w:w="308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Conceptual clarity, recall, critical analysis</w:t>
            </w:r>
          </w:p>
        </w:tc>
      </w:tr>
      <w:tr>
        <w:tc>
          <w:tcPr>
            <w:tcW w:type="dxa" w:w="24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Arrange Mode</w:t>
            </w:r>
          </w:p>
        </w:tc>
        <w:tc>
          <w:tcPr>
            <w:tcW w:type="dxa" w:w="388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Drag-and-drop sequencing of MIP cycle phases and SMART target construction steps</w:t>
            </w:r>
          </w:p>
        </w:tc>
        <w:tc>
          <w:tcPr>
            <w:tcW w:type="dxa" w:w="308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Procedural understanding, sequencing, goal-setting</w:t>
            </w:r>
          </w:p>
        </w:tc>
      </w:tr>
      <w:tr>
        <w:tc>
          <w:tcPr>
            <w:tcW w:type="dxa" w:w="24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 Mode</w:t>
            </w:r>
          </w:p>
        </w:tc>
        <w:tc>
          <w:tcPr>
            <w:tcW w:type="dxa" w:w="388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Design a real MIP for a given classroom scenario; AI evaluates and provides structured feedback</w:t>
            </w:r>
          </w:p>
        </w:tc>
        <w:tc>
          <w:tcPr>
            <w:tcW w:type="dxa" w:w="308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Application, creativity, planning, metacognition</w:t>
            </w:r>
          </w:p>
        </w:tc>
      </w:tr>
      <w:tr>
        <w:tc>
          <w:tcPr>
            <w:tcW w:type="dxa" w:w="24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Scenario Judgement</w:t>
            </w:r>
          </w:p>
        </w:tc>
        <w:tc>
          <w:tcPr>
            <w:tcW w:type="dxa" w:w="388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 real classroom situations and decide the best MIP mentor response from four options</w:t>
            </w:r>
          </w:p>
        </w:tc>
        <w:tc>
          <w:tcPr>
            <w:tcW w:type="dxa" w:w="308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Judgement, empathy, professional reasoning</w:t>
            </w:r>
          </w:p>
        </w:tc>
      </w:tr>
      <w:tr>
        <w:tc>
          <w:tcPr>
            <w:tcW w:type="dxa" w:w="24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XP &amp; Levelling</w:t>
            </w:r>
          </w:p>
        </w:tc>
        <w:tc>
          <w:tcPr>
            <w:tcW w:type="dxa" w:w="388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Earn experience points for every correct answer and completed activity; level up through educator titles</w:t>
            </w:r>
          </w:p>
        </w:tc>
        <w:tc>
          <w:tcPr>
            <w:tcW w:type="dxa" w:w="308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Motivation, engagement, self-monitoring</w:t>
            </w:r>
          </w:p>
        </w:tc>
      </w:tr>
      <w:tr>
        <w:tc>
          <w:tcPr>
            <w:tcW w:type="dxa" w:w="24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Streak Tracker</w:t>
            </w:r>
          </w:p>
        </w:tc>
        <w:tc>
          <w:tcPr>
            <w:tcW w:type="dxa" w:w="388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 daily learning streaks across 7 sessions; visual streak dots on home screen</w:t>
            </w:r>
          </w:p>
        </w:tc>
        <w:tc>
          <w:tcPr>
            <w:tcW w:type="dxa" w:w="308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Habit formation, consistency, goal-setting</w:t>
            </w:r>
          </w:p>
        </w:tc>
      </w:tr>
      <w:tr>
        <w:tc>
          <w:tcPr>
            <w:tcW w:type="dxa" w:w="24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Progress Results</w:t>
            </w:r>
          </w:p>
        </w:tc>
        <w:tc>
          <w:tcPr>
            <w:tcW w:type="dxa" w:w="388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Detailed end-of-session results screen showing score, XP earned and performance feedback</w:t>
            </w:r>
          </w:p>
        </w:tc>
        <w:tc>
          <w:tcPr>
            <w:tcW w:type="dxa" w:w="308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Self-assessment, data-driven improvement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0E5A0" w:sz="24"/>
              <w:bottom w:val="none"/>
              <w:right w:val="none"/>
            </w:tcBorders>
            <w:shd w:fill="0A15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E5A0"/>
                <w:sz w:val="28"/>
                <w:szCs w:val="28"/>
              </w:rPr>
              <w:t xml:space="preserve">3.  HOW TO PLAY / HOW TO USE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A1520"/>
          <w:sz w:val="32"/>
          <w:szCs w:val="32"/>
        </w:rPr>
        <w:t xml:space="preserve">How to Use MicroLeap</w:t>
      </w:r>
    </w:p>
    <w:p>
      <w:pPr>
        <w:spacing w:after="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3D26"/>
          <w:sz w:val="26"/>
          <w:szCs w:val="26"/>
        </w:rPr>
        <w:t xml:space="preserve">Step-by-Step Guide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5C3A"/>
          <w:sz w:val="22"/>
          <w:szCs w:val="22"/>
        </w:rPr>
        <w:t xml:space="preserve">1. Getting Started: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Open the app in any browser or install it as a PWA via 'Add to Home Screen'. No login required — the app stores your progress locally.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5C3A"/>
          <w:sz w:val="22"/>
          <w:szCs w:val="22"/>
        </w:rPr>
        <w:t xml:space="preserve">2. Navigation: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Use the Home screen to choose your learning mode. The bottom navigation bar (Quiz / Arrange / Build / Scenarios) lets you jump between modes at any time.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5C3A"/>
          <w:sz w:val="22"/>
          <w:szCs w:val="22"/>
        </w:rPr>
        <w:t xml:space="preserve">3. Select a Mode: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Choose from: Quiz Mode for knowledge testing, Arrange Mode for sequencing practice, Build Mode for MIP design, or Scenario Judgement for real classroom decisions.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5C3A"/>
          <w:sz w:val="22"/>
          <w:szCs w:val="22"/>
        </w:rPr>
        <w:t xml:space="preserve">4. Quiz Mode: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Read each question and hint carefully. Select your answer from four options. Correct answers award XP and show a detailed explanation. After 8 questions, view your Results.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5C3A"/>
          <w:sz w:val="22"/>
          <w:szCs w:val="22"/>
        </w:rPr>
        <w:t xml:space="preserve">5. Arrange Mode: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coloured phase cards in the correct order. Two sets available: MIP Cycle Phases and SMART Target Construction steps. Earn bonus XP for first-attempt accuracy.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5C3A"/>
          <w:sz w:val="22"/>
          <w:szCs w:val="22"/>
        </w:rPr>
        <w:t xml:space="preserve">6. Build Mode: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Read the assigned classroom scenario. Complete the four MIP fields: Target, Evidence Method, Timeline, and Success Indicator. Submit for AI-powered feedback and rating.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5C3A"/>
          <w:sz w:val="22"/>
          <w:szCs w:val="22"/>
        </w:rPr>
        <w:t xml:space="preserve">7. Scenario Judgement: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Read the classroom situation and select the best mentor response. Each scenario explains why the correct answer is professionally sound.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5C3A"/>
          <w:sz w:val="22"/>
          <w:szCs w:val="22"/>
        </w:rPr>
        <w:t xml:space="preserve">8. Earn &amp; Level Up: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Every activity earns XP. Progress from Educator through Practitioner, Coach, Senior Coach, Expert, to Master Trainer. Daily streaks are tracked automatically.</w:t>
      </w:r>
    </w:p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0E5A0" w:sz="24"/>
              <w:bottom w:val="none"/>
              <w:right w:val="none"/>
            </w:tcBorders>
            <w:shd w:fill="0A15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E5A0"/>
                <w:sz w:val="28"/>
                <w:szCs w:val="28"/>
              </w:rPr>
              <w:t xml:space="preserve">4.  EDUCATIONAL VALUE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A1520"/>
          <w:sz w:val="32"/>
          <w:szCs w:val="32"/>
        </w:rPr>
        <w:t xml:space="preserve">Educational Value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Promotes Active &amp; Experiential Professional Learning through scenario-based tasks that mirror real classroom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Supports Competency-Based Education by assessing and developing specific, measurable teaching competencies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Develops Problem Solving &amp; Critical Thinking via scenario judgement tasks with nuanced, professionally grounded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Encourages Creativity &amp; Innovation in the Build Mode, where teachers design personalised improvement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Builds Digital Literacy &amp; 21st Century Skills — teachers engage with AI-generated feedback and interactive digital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Enables Self-Paced &amp; Personalised Learning — no time pressure; teachers revisit modes as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Strengthens Conceptual Understanding of MIP methodology through explanations after every quiz question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Enhances Confidence &amp; Motivation through XP rewards, level progression and streak recognition</w:t>
      </w:r>
    </w:p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0E5A0" w:sz="24"/>
              <w:bottom w:val="none"/>
              <w:right w:val="none"/>
            </w:tcBorders>
            <w:shd w:fill="0A15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E5A0"/>
                <w:sz w:val="28"/>
                <w:szCs w:val="28"/>
              </w:rPr>
              <w:t xml:space="preserve">5.  ALIGNMENT WITH NEP 2020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A1520"/>
          <w:sz w:val="32"/>
          <w:szCs w:val="32"/>
        </w:rPr>
        <w:t xml:space="preserve">Alignment with NEP 2020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00B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NEP 2020 Principle</w:t>
            </w:r>
          </w:p>
        </w:tc>
        <w:tc>
          <w:tcPr>
            <w:tcW w:type="dxa" w:w="616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00B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MicroLeap Supports It</w:t>
            </w:r>
          </w:p>
        </w:tc>
      </w:tr>
      <w:tr>
        <w:tc>
          <w:tcPr>
            <w:tcW w:type="dxa" w:w="32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Learner-Centred Education</w:t>
            </w:r>
          </w:p>
        </w:tc>
        <w:tc>
          <w:tcPr>
            <w:tcW w:type="dxa" w:w="616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Teachers engage at their own pace, choosing mode and difficulty; progress is stored locally for self-directed revisiting.</w:t>
            </w:r>
          </w:p>
        </w:tc>
      </w:tr>
      <w:tr>
        <w:tc>
          <w:tcPr>
            <w:tcW w:type="dxa" w:w="32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Experiential Learning</w:t>
            </w:r>
          </w:p>
        </w:tc>
        <w:tc>
          <w:tcPr>
            <w:tcW w:type="dxa" w:w="616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Scenario-based tasks and MIP design activities replicate authentic classroom mentoring experiences.</w:t>
            </w:r>
          </w:p>
        </w:tc>
      </w:tr>
      <w:tr>
        <w:tc>
          <w:tcPr>
            <w:tcW w:type="dxa" w:w="32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Competency-Based Learning</w:t>
            </w:r>
          </w:p>
        </w:tc>
        <w:tc>
          <w:tcPr>
            <w:tcW w:type="dxa" w:w="616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mode focuses on a specific MIP competency: knowledge, sequencing, application, or professional judgement.</w:t>
            </w:r>
          </w:p>
        </w:tc>
      </w:tr>
      <w:tr>
        <w:tc>
          <w:tcPr>
            <w:tcW w:type="dxa" w:w="32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Technology Integration</w:t>
            </w:r>
          </w:p>
        </w:tc>
        <w:tc>
          <w:tcPr>
            <w:tcW w:type="dxa" w:w="616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Delivered as a PWA — digital, interactive and AI-enhanced, modelling the technology-integrated pedagogy NEP advocates.</w:t>
            </w:r>
          </w:p>
        </w:tc>
      </w:tr>
      <w:tr>
        <w:tc>
          <w:tcPr>
            <w:tcW w:type="dxa" w:w="32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21st Century Skills</w:t>
            </w:r>
          </w:p>
        </w:tc>
        <w:tc>
          <w:tcPr>
            <w:tcW w:type="dxa" w:w="616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Quiz and scenario modes develop critical thinking, creativity, collaboration awareness and professional communication.</w:t>
            </w:r>
          </w:p>
        </w:tc>
      </w:tr>
      <w:tr>
        <w:tc>
          <w:tcPr>
            <w:tcW w:type="dxa" w:w="32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Holistic Development</w:t>
            </w:r>
          </w:p>
        </w:tc>
        <w:tc>
          <w:tcPr>
            <w:tcW w:type="dxa" w:w="616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Addresses cognitive growth (knowledge), affective growth (confidence via XP) and practical growth (application via Build Mode).</w:t>
            </w:r>
          </w:p>
        </w:tc>
      </w:tr>
      <w:tr>
        <w:tc>
          <w:tcPr>
            <w:tcW w:type="dxa" w:w="32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Inclusive Education</w:t>
            </w:r>
          </w:p>
        </w:tc>
        <w:tc>
          <w:tcPr>
            <w:tcW w:type="dxa" w:w="616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Accessible on any device with a browser; no login barrier; works offline once installed; multilingual extension planned.</w:t>
            </w:r>
          </w:p>
        </w:tc>
      </w:tr>
      <w:tr>
        <w:tc>
          <w:tcPr>
            <w:tcW w:type="dxa" w:w="32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Continuous Assessment</w:t>
            </w:r>
          </w:p>
        </w:tc>
        <w:tc>
          <w:tcPr>
            <w:tcW w:type="dxa" w:w="616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Built-in progress tracking, XP accumulation and session results support ongoing formative self-assessment.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0E5A0" w:sz="24"/>
              <w:bottom w:val="none"/>
              <w:right w:val="none"/>
            </w:tcBorders>
            <w:shd w:fill="0A15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E5A0"/>
                <w:sz w:val="28"/>
                <w:szCs w:val="28"/>
              </w:rPr>
              <w:t xml:space="preserve">6.  ALIGNMENT WITH NCF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A1520"/>
          <w:sz w:val="32"/>
          <w:szCs w:val="32"/>
        </w:rPr>
        <w:t xml:space="preserve">Alignment with NCF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00B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NCF Aspect</w:t>
            </w:r>
          </w:p>
        </w:tc>
        <w:tc>
          <w:tcPr>
            <w:tcW w:type="dxa" w:w="636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00B3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Connection</w:t>
            </w:r>
          </w:p>
        </w:tc>
      </w:tr>
      <w:tr>
        <w:tc>
          <w:tcPr>
            <w:tcW w:type="dxa" w:w="30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Learning Outcomes</w:t>
            </w:r>
          </w:p>
        </w:tc>
        <w:tc>
          <w:tcPr>
            <w:tcW w:type="dxa" w:w="636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Designed to achieve defined, observable improvement in professional MIP-related competencies.</w:t>
            </w:r>
          </w:p>
        </w:tc>
      </w:tr>
      <w:tr>
        <w:tc>
          <w:tcPr>
            <w:tcW w:type="dxa" w:w="30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Competencies</w:t>
            </w:r>
          </w:p>
        </w:tc>
        <w:tc>
          <w:tcPr>
            <w:tcW w:type="dxa" w:w="636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subject-specific (MIP methodology) and life skills (reflection, planning, evidence use).</w:t>
            </w:r>
          </w:p>
        </w:tc>
      </w:tr>
      <w:tr>
        <w:tc>
          <w:tcPr>
            <w:tcW w:type="dxa" w:w="30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Pedagogical Practices</w:t>
            </w:r>
          </w:p>
        </w:tc>
        <w:tc>
          <w:tcPr>
            <w:tcW w:type="dxa" w:w="636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Activity-based, learner-centric, interactive methods — quiz, arrange, build and judge all model good pedagogy.</w:t>
            </w:r>
          </w:p>
        </w:tc>
      </w:tr>
      <w:tr>
        <w:tc>
          <w:tcPr>
            <w:tcW w:type="dxa" w:w="30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Assessment for Learning</w:t>
            </w:r>
          </w:p>
        </w:tc>
        <w:tc>
          <w:tcPr>
            <w:tcW w:type="dxa" w:w="636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Continuous in-session feedback and post-quiz explanations support improvement rather than just grading.</w:t>
            </w:r>
          </w:p>
        </w:tc>
      </w:tr>
      <w:tr>
        <w:tc>
          <w:tcPr>
            <w:tcW w:type="dxa" w:w="30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Collaborative Learning</w:t>
            </w:r>
          </w:p>
        </w:tc>
        <w:tc>
          <w:tcPr>
            <w:tcW w:type="dxa" w:w="636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0FA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Scenario judgement tasks encourage peer discussion; Build Mode outputs can be shared with mentors.</w:t>
            </w:r>
          </w:p>
        </w:tc>
      </w:tr>
      <w:tr>
        <w:tc>
          <w:tcPr>
            <w:tcW w:type="dxa" w:w="300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Reflection &amp; Self-Learning</w:t>
            </w:r>
          </w:p>
        </w:tc>
        <w:tc>
          <w:tcPr>
            <w:tcW w:type="dxa" w:w="6360"/>
            <w:tcBorders>
              <w:top w:val="single" w:color="CCDDCC" w:sz="6"/>
              <w:left w:val="single" w:color="CCDDCC" w:sz="6"/>
              <w:bottom w:val="single" w:color="CCDDCC" w:sz="6"/>
              <w:right w:val="single" w:color="CCDDCC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XP progress, streak tracking and results screens are embedded self-assessment and reflection tools.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0E5A0" w:sz="24"/>
              <w:bottom w:val="none"/>
              <w:right w:val="none"/>
            </w:tcBorders>
            <w:shd w:fill="0A15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E5A0"/>
                <w:sz w:val="28"/>
                <w:szCs w:val="28"/>
              </w:rPr>
              <w:t xml:space="preserve">7.  BENEFITS FOR STAKEHOLDERS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A1520"/>
          <w:sz w:val="32"/>
          <w:szCs w:val="32"/>
        </w:rPr>
        <w:t xml:space="preserve">Benefits for Stakeholders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05C3A" w:sz="24"/>
              <w:bottom w:val="none"/>
              <w:right w:val="none"/>
            </w:tcBorders>
            <w:shd w:fill="E6FF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5C3A"/>
                <w:sz w:val="24"/>
                <w:szCs w:val="24"/>
              </w:rPr>
              <w:t xml:space="preserve">Teachers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Engaging &amp; fun professional development that respects their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Builds confidence in giving and receiving structured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Improves performance through targeted, scenario-based practice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Accessible anytime, anywhere — mobile-first, offline-capable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AI-powered feedback on MIP designs supports deep learning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8B3000" w:sz="24"/>
              <w:bottom w:val="none"/>
              <w:right w:val="none"/>
            </w:tcBorders>
            <w:shd w:fill="FFF1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3000"/>
                <w:sz w:val="24"/>
                <w:szCs w:val="24"/>
              </w:rPr>
              <w:t xml:space="preserve">Mentors &amp; Senior Teachers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Ready-to-use digital training resource for coaching conversations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Track and discuss teacher progress reports in mentoring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Plan better mentoring cycles using MIP frameworks practised in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Supports data-driven, evidence-informed coaching culture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3A2080" w:sz="24"/>
              <w:bottom w:val="none"/>
              <w:right w:val="none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2080"/>
                <w:sz w:val="24"/>
                <w:szCs w:val="24"/>
              </w:rPr>
              <w:t xml:space="preserve">School Leaders &amp; DIETs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Improves school-wide understanding of Micro Improvement Plan methodology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Supports NEP 2020 goals for professional development of teachers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Digital documentation of professional learning for school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Enhances school quality through consistent MIP practice culture</w:t>
      </w:r>
    </w:p>
    <w:p>
      <w:pPr>
        <w:spacing w:after="0" w:before="120"/>
      </w:pPr>
    </w:p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0E5A0" w:sz="24"/>
              <w:bottom w:val="none"/>
              <w:right w:val="none"/>
            </w:tcBorders>
            <w:shd w:fill="0A15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E5A0"/>
                <w:sz w:val="28"/>
                <w:szCs w:val="28"/>
              </w:rPr>
              <w:t xml:space="preserve">8.  ASSESSMENT &amp; PROGRESS TRACKING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A1520"/>
          <w:sz w:val="32"/>
          <w:szCs w:val="32"/>
        </w:rPr>
        <w:t xml:space="preserve">Assessment &amp; Progress Tracking</w:t>
      </w:r>
    </w:p>
    <w:p>
      <w:pPr>
        <w:spacing w:after="0" w:before="8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5C3A"/>
          <w:sz w:val="22"/>
          <w:szCs w:val="22"/>
        </w:rPr>
        <w:t xml:space="preserve">Instant Scoring &amp; Feedback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Every quiz answer provides immediate visual feedback (correct/wrong) and a detailed professional explanation to deepen understanding.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5C3A"/>
          <w:sz w:val="22"/>
          <w:szCs w:val="22"/>
        </w:rPr>
        <w:t xml:space="preserve">XP-Based Progress System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Earn XP for correct answers, completed arrangements and submitted MIP builds. XP accumulates across sessions via local storage.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5C3A"/>
          <w:sz w:val="22"/>
          <w:szCs w:val="22"/>
        </w:rPr>
        <w:t xml:space="preserve">Level Progression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Seven educator levels from Educator to Master Trainer, each unlocked at XP milestones to provide ongoing achievement targets.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5C3A"/>
          <w:sz w:val="22"/>
          <w:szCs w:val="22"/>
        </w:rPr>
        <w:t xml:space="preserve">Streak Tracking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7-session visual streak tracker rewards consistent daily engagement and builds professional development habits.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5C3A"/>
          <w:sz w:val="22"/>
          <w:szCs w:val="22"/>
        </w:rPr>
        <w:t xml:space="preserve">End-of-Session Results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Detailed results screen after Quiz Mode shows total score, XP earned, percentage and performance band.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5C3A"/>
          <w:sz w:val="22"/>
          <w:szCs w:val="22"/>
        </w:rPr>
        <w:t xml:space="preserve">AI-Rated MIP Builds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Mode submissions are evaluated by AI against four professional criteria and given a rating with targeted improvement suggestions.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5C3A"/>
          <w:sz w:val="22"/>
          <w:szCs w:val="22"/>
        </w:rPr>
        <w:t xml:space="preserve">Self-Monitoring Dashboard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Home screen XP bar and streak dots provide at-a-glance progress visibility to support self-regulated learning.</w:t>
      </w:r>
    </w:p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0E5A0" w:sz="24"/>
              <w:bottom w:val="none"/>
              <w:right w:val="none"/>
            </w:tcBorders>
            <w:shd w:fill="0A15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E5A0"/>
                <w:sz w:val="28"/>
                <w:szCs w:val="28"/>
              </w:rPr>
              <w:t xml:space="preserve">9.  FUTURE SCOPE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A1520"/>
          <w:sz w:val="32"/>
          <w:szCs w:val="32"/>
        </w:rPr>
        <w:t xml:space="preserve">Future Scope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AI-Powered Adaptive Learning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Personalised question difficulty and mode recommendations based on individual performance data.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Multilingual Support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Urdu, Hindi and Kashmiri language interfaces to support teachers across all J&amp;K districts.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Advanced Analytics Dashboard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School-level analytics for DIETs and school leaders showing cohort progress and MIP completion rates.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Collaborative MIP Workspace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Shared mentor-mentee digital space for co-creating, reviewing and signing off MIP documents.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Integration with LMS &amp; DIKSHA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Seamless connectivity with national platforms for official CPD credit and certification.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Expanded Question Banks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Subject-specific MIP scenarios for Maths, Science, Languages, Social Studies and Special Education.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Voice Support &amp; Accessibility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Text-to-speech and voice-input options for inclusive and diverse learner needs.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Offline AI Mode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On-device AI evaluation for Build Mode to work fully without internet connectivity.</w:t>
      </w:r>
    </w:p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0E5A0" w:sz="24"/>
              <w:bottom w:val="none"/>
              <w:right w:val="none"/>
            </w:tcBorders>
            <w:shd w:fill="0A15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E5A0"/>
                <w:sz w:val="28"/>
                <w:szCs w:val="28"/>
              </w:rPr>
              <w:t xml:space="preserve">10.  CONCLUSION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A1520"/>
          <w:sz w:val="32"/>
          <w:szCs w:val="32"/>
        </w:rPr>
        <w:t xml:space="preserve">Conclusion</w:t>
      </w:r>
    </w:p>
    <w:p>
      <w:pPr>
        <w:spacing w:after="0" w:before="80"/>
      </w:pP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MicroLeap – Teacher Training is a smart, engaging and effective professional development tool designed to empower teachers, support mentors and strengthen schools. By transforming the often-abstract concept of Micro Improvement Plans into an interactive, scenario-rich digital experience, the app makes professional growth accessible, measurable and genuinely motivating.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app aligns strongly with NEP 2020 and NCF principles, promotes competency-based and holistic education, and equips teachers with the 21st-century professional skills needed to meet the challenges of modern classrooms. Its gamified architecture — XP, levels, streaks — ensures sustained engagement while its AI-powered Build Mode provides personalised, expert-quality feedback at scale.</w:t>
      </w:r>
    </w:p>
    <w:p>
      <w:pPr>
        <w:spacing w:after="2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Through MicroLeap, Dr. Mateen Yousuf demonstrates that technology, when purposefully designed and educationally grounded, can be a powerful lever for teacher empowerment and school improvement across Jammu &amp; Kashmir and beyond.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0E5A0" w:sz="36"/>
              <w:bottom w:val="none"/>
              <w:right w:val="none"/>
            </w:tcBorders>
            <w:shd w:fill="EAF8F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003D26"/>
                <w:sz w:val="24"/>
                <w:szCs w:val="24"/>
              </w:rPr>
              <w:t xml:space="preserve">“Technology is just a tool. In terms of getting the kids working together and motivating them, the teacher is the most important.”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5C3A"/>
                <w:sz w:val="22"/>
                <w:szCs w:val="22"/>
              </w:rPr>
              <w:t xml:space="preserve">— Dr. Mateen Yousuf</w:t>
            </w:r>
          </w:p>
        </w:tc>
      </w:tr>
    </w:tbl>
    <w:p>
      <w:pPr>
        <w:spacing w:after="0" w:before="240"/>
      </w:pPr>
    </w:p>
    <w:p>
      <w:pPr>
        <w:pBdr>
          <w:bottom w:val="single" w:color="00E5A0" w:sz="12" w:space="1"/>
        </w:pBdr>
        <w:spacing w:after="0"/>
      </w:pPr>
    </w:p>
    <w:p>
      <w:pPr>
        <w:spacing w:after="0" w:before="12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A8090"/>
          <w:sz w:val="18"/>
          <w:szCs w:val="18"/>
        </w:rPr>
        <w:t xml:space="preserve">Developed with Passion for Education  |  Empowering Teachers  |  Building a Stronger, Smarter India</w:t>
      </w:r>
    </w:p>
    <w:sectPr>
      <w:headerReference w:type="default" r:id="rId7"/>
      <w:footerReference w:type="default" r:id="rId8"/>
      <w:pgSz w:w="12240" w:h="15840" w:orient="portrait"/>
      <w:pgMar w:top="108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E5A0" w:sz="6" w:space="1"/>
      </w:pBdr>
      <w:tabs>
        <w:tab w:val="right" w:pos="8640"/>
      </w:tabs>
    </w:pPr>
    <w:r>
      <w:rPr>
        <w:rFonts w:ascii="Arial" w:cs="Arial" w:eastAsia="Arial" w:hAnsi="Arial"/>
        <w:color w:val="5A8090"/>
        <w:sz w:val="18"/>
        <w:szCs w:val="18"/>
      </w:rPr>
      <w:t xml:space="preserve">School Education Department, Jammu &amp; Kashmir  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A8090"/>
        <w:sz w:val="18"/>
        <w:szCs w:val="18"/>
      </w:rPr>
      <w:t xml:space="preserve">Page </w:t>
    </w:r>
    <w:r>
      <w:rPr>
        <w:rFonts w:ascii="Arial" w:cs="Arial" w:eastAsia="Arial" w:hAnsi="Arial"/>
        <w:color w:val="5A80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E5A0" w:sz="6" w:space="1"/>
      </w:pBdr>
      <w:tabs>
        <w:tab w:val="right" w:pos="8640"/>
      </w:tabs>
    </w:pPr>
    <w:r>
      <w:rPr>
        <w:rFonts w:ascii="Arial" w:cs="Arial" w:eastAsia="Arial" w:hAnsi="Arial"/>
        <w:color w:val="5A8090"/>
        <w:sz w:val="18"/>
        <w:szCs w:val="18"/>
      </w:rPr>
      <w:t xml:space="preserve">MicroLeap – Teacher Training  |  Educational PWA Documentation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005C3A"/>
        <w:sz w:val="18"/>
        <w:szCs w:val="18"/>
      </w:rPr>
      <w:t xml:space="preserve">Dr. Mateen Yousuf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15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3D2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5C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c3e69ce42f6f98a2f05654307ecab885652e951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2026-06-17T04:38:15.668Z</dcterms:created>
  <dcterms:modified xsi:type="dcterms:W3CDTF">2026-06-17T04:38:15.668Z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